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2851" w14:textId="77777777" w:rsidR="00425604" w:rsidRPr="00CE1935" w:rsidRDefault="006D1083" w:rsidP="003E5D56">
      <w:pPr>
        <w:ind w:left="2160" w:hanging="1440"/>
        <w:jc w:val="center"/>
        <w:rPr>
          <w:rFonts w:ascii="Montserrat" w:eastAsia="Montserrat" w:hAnsi="Montserrat" w:cs="Montserrat"/>
          <w:b/>
          <w:sz w:val="18"/>
          <w:szCs w:val="18"/>
        </w:rPr>
      </w:pPr>
      <w:r w:rsidRPr="00CE1935">
        <w:rPr>
          <w:rFonts w:ascii="Montserrat" w:eastAsia="Montserrat" w:hAnsi="Montserrat" w:cs="Montserrat"/>
          <w:b/>
          <w:sz w:val="18"/>
          <w:szCs w:val="18"/>
        </w:rPr>
        <w:t>RESOLUCIÓN DE LA VIGÉSIMA PRIMERA SESIÓN ORDINARIA DEL COMITÉ DE TRANSPARENCIA</w:t>
      </w:r>
    </w:p>
    <w:p w14:paraId="5A2BA974" w14:textId="77777777" w:rsidR="00425604" w:rsidRPr="00CE1935" w:rsidRDefault="00425604">
      <w:pPr>
        <w:ind w:left="720"/>
        <w:jc w:val="center"/>
        <w:rPr>
          <w:rFonts w:ascii="Montserrat" w:eastAsia="Montserrat" w:hAnsi="Montserrat" w:cs="Montserrat"/>
          <w:b/>
          <w:sz w:val="18"/>
          <w:szCs w:val="18"/>
        </w:rPr>
      </w:pPr>
    </w:p>
    <w:p w14:paraId="5810B4E9" w14:textId="7110CF0C"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la Ciudad de México, a las 11:00 horas del 31 de mayo de 2023, reunidos en el aula número 2 del 4° piso ala norte del edificio sede de la Secretaría de la Función Pública, ubicado en Insurgentes Sur número 1735, Colonia Guadalupe </w:t>
      </w:r>
      <w:proofErr w:type="spellStart"/>
      <w:r w:rsidRPr="00CE1935">
        <w:rPr>
          <w:rFonts w:ascii="Montserrat" w:eastAsia="Montserrat" w:hAnsi="Montserrat" w:cs="Montserrat"/>
          <w:sz w:val="18"/>
          <w:szCs w:val="18"/>
        </w:rPr>
        <w:t>Inn</w:t>
      </w:r>
      <w:proofErr w:type="spellEnd"/>
      <w:r w:rsidRPr="00CE1935">
        <w:rPr>
          <w:rFonts w:ascii="Montserrat" w:eastAsia="Montserrat" w:hAnsi="Montserrat" w:cs="Montserrat"/>
          <w:sz w:val="18"/>
          <w:szCs w:val="18"/>
        </w:rPr>
        <w:t>, C.P. 01020, Alcaldía Álvaro Obregón, Ciudad de México, con fundamen</w:t>
      </w:r>
      <w:r w:rsidR="000C3DE0" w:rsidRPr="00CE1935">
        <w:rPr>
          <w:rFonts w:ascii="Montserrat" w:eastAsia="Montserrat" w:hAnsi="Montserrat" w:cs="Montserrat"/>
          <w:sz w:val="18"/>
          <w:szCs w:val="18"/>
        </w:rPr>
        <w:t>to en los artículos 65, fracciones</w:t>
      </w:r>
      <w:r w:rsidRPr="00CE1935">
        <w:rPr>
          <w:rFonts w:ascii="Montserrat" w:eastAsia="Montserrat" w:hAnsi="Montserrat" w:cs="Montserrat"/>
          <w:sz w:val="18"/>
          <w:szCs w:val="18"/>
        </w:rPr>
        <w:t xml:space="preserve"> I</w:t>
      </w:r>
      <w:r w:rsidR="000C3DE0" w:rsidRPr="00CE1935">
        <w:rPr>
          <w:rFonts w:ascii="Montserrat" w:eastAsia="Montserrat" w:hAnsi="Montserrat" w:cs="Montserrat"/>
          <w:sz w:val="18"/>
          <w:szCs w:val="18"/>
        </w:rPr>
        <w:t xml:space="preserve"> y II</w:t>
      </w:r>
      <w:r w:rsidRPr="00CE1935">
        <w:rPr>
          <w:rFonts w:ascii="Montserrat" w:eastAsia="Montserrat" w:hAnsi="Montserrat" w:cs="Montserrat"/>
          <w:sz w:val="18"/>
          <w:szCs w:val="18"/>
        </w:rPr>
        <w:t>, de la Ley Federal de Transparencia y Acceso a la Información Pública y; 17, 25 y 34, de los Lineamientos de Actuación del Comité de Transparencia, y conforme a la convocatoria realizada el pasado 26 de mayo de 2023, para celebrar la Vigésima Primera Sesión Ordinaria del Comité de Transparencia, el Secretario Técnico verificó la asistencia, de los siguientes integrantes del Comité:</w:t>
      </w:r>
    </w:p>
    <w:p w14:paraId="13F92C75" w14:textId="77777777" w:rsidR="00425604" w:rsidRPr="00CE1935" w:rsidRDefault="00425604">
      <w:pPr>
        <w:jc w:val="both"/>
        <w:rPr>
          <w:rFonts w:ascii="Montserrat" w:eastAsia="Montserrat" w:hAnsi="Montserrat" w:cs="Montserrat"/>
          <w:sz w:val="18"/>
          <w:szCs w:val="18"/>
        </w:rPr>
      </w:pPr>
    </w:p>
    <w:p w14:paraId="592B47DD" w14:textId="77777777" w:rsidR="00425604" w:rsidRPr="00CE1935" w:rsidRDefault="006D1083">
      <w:pPr>
        <w:ind w:left="708"/>
        <w:jc w:val="both"/>
        <w:rPr>
          <w:rFonts w:ascii="Montserrat" w:eastAsia="Montserrat" w:hAnsi="Montserrat" w:cs="Montserrat"/>
          <w:b/>
          <w:sz w:val="18"/>
          <w:szCs w:val="18"/>
        </w:rPr>
      </w:pPr>
      <w:r w:rsidRPr="00CE1935">
        <w:rPr>
          <w:rFonts w:ascii="Montserrat" w:eastAsia="Montserrat" w:hAnsi="Montserrat" w:cs="Montserrat"/>
          <w:b/>
          <w:sz w:val="18"/>
          <w:szCs w:val="18"/>
        </w:rPr>
        <w:t>1. Grethel Alejandra Pilgram Santos</w:t>
      </w:r>
    </w:p>
    <w:p w14:paraId="6C70CE70" w14:textId="77777777" w:rsidR="00425604" w:rsidRPr="00CE1935" w:rsidRDefault="006D1083">
      <w:pPr>
        <w:ind w:left="708" w:right="7"/>
        <w:jc w:val="both"/>
        <w:rPr>
          <w:rFonts w:ascii="Montserrat" w:eastAsia="Montserrat" w:hAnsi="Montserrat" w:cs="Montserrat"/>
          <w:sz w:val="18"/>
          <w:szCs w:val="18"/>
        </w:rPr>
      </w:pPr>
      <w:r w:rsidRPr="00CE1935">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3EAC80C5" w14:textId="77777777" w:rsidR="00425604" w:rsidRPr="00CE1935" w:rsidRDefault="00425604">
      <w:pPr>
        <w:ind w:left="708" w:right="7"/>
        <w:jc w:val="both"/>
        <w:rPr>
          <w:rFonts w:ascii="Montserrat" w:eastAsia="Montserrat" w:hAnsi="Montserrat" w:cs="Montserrat"/>
          <w:sz w:val="18"/>
          <w:szCs w:val="18"/>
        </w:rPr>
      </w:pPr>
    </w:p>
    <w:p w14:paraId="7AD4D690" w14:textId="77777777" w:rsidR="00425604" w:rsidRPr="00CE1935" w:rsidRDefault="006D1083">
      <w:pPr>
        <w:ind w:left="708" w:right="7"/>
        <w:jc w:val="both"/>
        <w:rPr>
          <w:rFonts w:ascii="Montserrat" w:eastAsia="Montserrat" w:hAnsi="Montserrat" w:cs="Montserrat"/>
          <w:b/>
          <w:sz w:val="18"/>
          <w:szCs w:val="18"/>
        </w:rPr>
      </w:pPr>
      <w:r w:rsidRPr="00CE1935">
        <w:rPr>
          <w:rFonts w:ascii="Montserrat" w:eastAsia="Montserrat" w:hAnsi="Montserrat" w:cs="Montserrat"/>
          <w:b/>
          <w:sz w:val="18"/>
          <w:szCs w:val="18"/>
        </w:rPr>
        <w:t>2.  Mtra. María de la Luz Padilla Díaz</w:t>
      </w:r>
    </w:p>
    <w:p w14:paraId="523839B6" w14:textId="77777777" w:rsidR="00425604" w:rsidRPr="00CE1935" w:rsidRDefault="006D1083">
      <w:pPr>
        <w:ind w:left="708" w:right="7"/>
        <w:jc w:val="both"/>
        <w:rPr>
          <w:rFonts w:ascii="Montserrat" w:eastAsia="Montserrat" w:hAnsi="Montserrat" w:cs="Montserrat"/>
          <w:sz w:val="18"/>
          <w:szCs w:val="18"/>
        </w:rPr>
      </w:pPr>
      <w:r w:rsidRPr="00CE1935">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520AEE6E" w14:textId="77777777" w:rsidR="00425604" w:rsidRPr="00CE1935" w:rsidRDefault="00425604">
      <w:pPr>
        <w:ind w:left="708" w:right="7"/>
        <w:jc w:val="both"/>
        <w:rPr>
          <w:rFonts w:ascii="Montserrat" w:eastAsia="Montserrat" w:hAnsi="Montserrat" w:cs="Montserrat"/>
          <w:sz w:val="18"/>
          <w:szCs w:val="18"/>
        </w:rPr>
      </w:pPr>
    </w:p>
    <w:p w14:paraId="0869E0B5" w14:textId="77777777" w:rsidR="00425604" w:rsidRPr="00CE1935" w:rsidRDefault="006D1083">
      <w:pPr>
        <w:ind w:left="708" w:right="7"/>
        <w:jc w:val="both"/>
        <w:rPr>
          <w:rFonts w:ascii="Montserrat" w:eastAsia="Montserrat" w:hAnsi="Montserrat" w:cs="Montserrat"/>
          <w:sz w:val="18"/>
          <w:szCs w:val="18"/>
        </w:rPr>
      </w:pPr>
      <w:r w:rsidRPr="00CE1935">
        <w:rPr>
          <w:rFonts w:ascii="Montserrat" w:eastAsia="Montserrat" w:hAnsi="Montserrat" w:cs="Montserrat"/>
          <w:b/>
          <w:sz w:val="18"/>
          <w:szCs w:val="18"/>
        </w:rPr>
        <w:t>3. L.C. Carlos Carrera Guerrero</w:t>
      </w:r>
    </w:p>
    <w:p w14:paraId="60DE4510" w14:textId="77777777" w:rsidR="00425604" w:rsidRPr="00CE1935" w:rsidRDefault="006D1083">
      <w:pPr>
        <w:ind w:left="708" w:right="7"/>
        <w:jc w:val="both"/>
        <w:rPr>
          <w:rFonts w:ascii="Montserrat" w:eastAsia="Montserrat" w:hAnsi="Montserrat" w:cs="Montserrat"/>
          <w:sz w:val="18"/>
          <w:szCs w:val="18"/>
        </w:rPr>
      </w:pPr>
      <w:r w:rsidRPr="00CE1935">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4A0C5153" w14:textId="77777777" w:rsidR="00425604" w:rsidRPr="00CE1935" w:rsidRDefault="00425604">
      <w:pPr>
        <w:ind w:right="7"/>
        <w:jc w:val="both"/>
        <w:rPr>
          <w:rFonts w:ascii="Montserrat" w:eastAsia="Montserrat" w:hAnsi="Montserrat" w:cs="Montserrat"/>
          <w:sz w:val="18"/>
          <w:szCs w:val="18"/>
        </w:rPr>
      </w:pPr>
    </w:p>
    <w:p w14:paraId="5598C72D" w14:textId="77777777" w:rsidR="00425604" w:rsidRPr="00CE1935" w:rsidRDefault="006D1083">
      <w:pPr>
        <w:ind w:left="2160" w:firstLine="720"/>
        <w:jc w:val="both"/>
        <w:rPr>
          <w:rFonts w:ascii="Montserrat" w:eastAsia="Montserrat" w:hAnsi="Montserrat" w:cs="Montserrat"/>
          <w:b/>
          <w:sz w:val="18"/>
          <w:szCs w:val="18"/>
        </w:rPr>
      </w:pPr>
      <w:r w:rsidRPr="00CE1935">
        <w:rPr>
          <w:rFonts w:ascii="Montserrat" w:eastAsia="Montserrat" w:hAnsi="Montserrat" w:cs="Montserrat"/>
          <w:b/>
          <w:sz w:val="18"/>
          <w:szCs w:val="18"/>
        </w:rPr>
        <w:t>PRIMER PUNTO DEL ORDEN DEL DÍA</w:t>
      </w:r>
    </w:p>
    <w:p w14:paraId="611DE402" w14:textId="77777777" w:rsidR="00425604" w:rsidRPr="00CE1935" w:rsidRDefault="00425604">
      <w:pPr>
        <w:ind w:left="2160" w:firstLine="720"/>
        <w:jc w:val="both"/>
        <w:rPr>
          <w:rFonts w:ascii="Montserrat" w:eastAsia="Montserrat" w:hAnsi="Montserrat" w:cs="Montserrat"/>
          <w:b/>
          <w:sz w:val="18"/>
          <w:szCs w:val="18"/>
        </w:rPr>
      </w:pPr>
    </w:p>
    <w:p w14:paraId="52C118B0" w14:textId="77777777"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4DCEA5C" w14:textId="77777777" w:rsidR="00425604" w:rsidRPr="00CE1935" w:rsidRDefault="00425604">
      <w:pPr>
        <w:jc w:val="both"/>
        <w:rPr>
          <w:rFonts w:ascii="Montserrat" w:eastAsia="Montserrat" w:hAnsi="Montserrat" w:cs="Montserrat"/>
          <w:sz w:val="18"/>
          <w:szCs w:val="18"/>
        </w:rPr>
      </w:pPr>
    </w:p>
    <w:p w14:paraId="3A179DC5" w14:textId="77777777" w:rsidR="00425604" w:rsidRPr="00CE1935" w:rsidRDefault="006D1083">
      <w:pPr>
        <w:ind w:left="720"/>
        <w:jc w:val="both"/>
        <w:rPr>
          <w:rFonts w:ascii="Montserrat" w:eastAsia="Montserrat" w:hAnsi="Montserrat" w:cs="Montserrat"/>
          <w:sz w:val="18"/>
          <w:szCs w:val="18"/>
        </w:rPr>
      </w:pPr>
      <w:r w:rsidRPr="00CE1935">
        <w:rPr>
          <w:rFonts w:ascii="Montserrat" w:eastAsia="Montserrat" w:hAnsi="Montserrat" w:cs="Montserrat"/>
          <w:b/>
          <w:sz w:val="18"/>
          <w:szCs w:val="18"/>
        </w:rPr>
        <w:t xml:space="preserve">I. Lectura y, en su caso, aprobación del orden del día </w:t>
      </w:r>
    </w:p>
    <w:p w14:paraId="370C59F2" w14:textId="77777777" w:rsidR="00425604" w:rsidRPr="00CE1935" w:rsidRDefault="00425604">
      <w:pPr>
        <w:ind w:left="792"/>
        <w:jc w:val="both"/>
        <w:rPr>
          <w:rFonts w:ascii="Montserrat" w:eastAsia="Montserrat" w:hAnsi="Montserrat" w:cs="Montserrat"/>
          <w:b/>
          <w:sz w:val="18"/>
          <w:szCs w:val="18"/>
        </w:rPr>
      </w:pPr>
    </w:p>
    <w:p w14:paraId="6FE36869" w14:textId="77777777" w:rsidR="00425604" w:rsidRPr="00CE1935" w:rsidRDefault="006D1083">
      <w:pPr>
        <w:ind w:left="720"/>
        <w:jc w:val="both"/>
        <w:rPr>
          <w:rFonts w:ascii="Montserrat" w:eastAsia="Montserrat" w:hAnsi="Montserrat" w:cs="Montserrat"/>
          <w:b/>
          <w:sz w:val="18"/>
          <w:szCs w:val="18"/>
        </w:rPr>
      </w:pPr>
      <w:r w:rsidRPr="00CE1935">
        <w:rPr>
          <w:rFonts w:ascii="Montserrat" w:eastAsia="Montserrat" w:hAnsi="Montserrat" w:cs="Montserrat"/>
          <w:b/>
          <w:sz w:val="18"/>
          <w:szCs w:val="18"/>
        </w:rPr>
        <w:t>II. Análisis de las solicitudes de acceso a la información</w:t>
      </w:r>
    </w:p>
    <w:p w14:paraId="022979A3" w14:textId="77777777" w:rsidR="00425604" w:rsidRPr="00CE1935" w:rsidRDefault="00425604">
      <w:pPr>
        <w:ind w:left="792"/>
        <w:jc w:val="both"/>
        <w:rPr>
          <w:rFonts w:ascii="Montserrat" w:eastAsia="Montserrat" w:hAnsi="Montserrat" w:cs="Montserrat"/>
          <w:b/>
          <w:sz w:val="18"/>
          <w:szCs w:val="18"/>
        </w:rPr>
      </w:pPr>
    </w:p>
    <w:p w14:paraId="0C2C0E80" w14:textId="26089DE7" w:rsidR="00425604" w:rsidRPr="00CE1935" w:rsidRDefault="006D1083">
      <w:pPr>
        <w:ind w:left="720"/>
        <w:jc w:val="both"/>
        <w:rPr>
          <w:rFonts w:ascii="Montserrat" w:eastAsia="Montserrat" w:hAnsi="Montserrat" w:cs="Montserrat"/>
          <w:b/>
          <w:sz w:val="18"/>
          <w:szCs w:val="18"/>
        </w:rPr>
      </w:pPr>
      <w:r w:rsidRPr="00CE1935">
        <w:rPr>
          <w:rFonts w:ascii="Montserrat" w:eastAsia="Montserrat" w:hAnsi="Montserrat" w:cs="Montserrat"/>
          <w:b/>
          <w:sz w:val="18"/>
          <w:szCs w:val="18"/>
        </w:rPr>
        <w:t xml:space="preserve">A. Respuesta a solicitudes de acceso a la información en las que se analizará la clasificación de reserva </w:t>
      </w:r>
    </w:p>
    <w:p w14:paraId="11350565" w14:textId="77777777"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3A1CA356" w14:textId="6889557A" w:rsidR="00425604" w:rsidRPr="00CE1935" w:rsidRDefault="006D1083">
      <w:pPr>
        <w:numPr>
          <w:ilvl w:val="0"/>
          <w:numId w:val="11"/>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330026523001958    </w:t>
      </w:r>
    </w:p>
    <w:p w14:paraId="77B2F8E9" w14:textId="6ACA5F66" w:rsidR="00425604" w:rsidRPr="00CE1935" w:rsidRDefault="006021A9">
      <w:pPr>
        <w:numPr>
          <w:ilvl w:val="0"/>
          <w:numId w:val="11"/>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330026523001998   </w:t>
      </w:r>
    </w:p>
    <w:p w14:paraId="280402EC" w14:textId="68A9518A" w:rsidR="00425604" w:rsidRPr="00CE1935" w:rsidRDefault="006021A9">
      <w:pPr>
        <w:numPr>
          <w:ilvl w:val="0"/>
          <w:numId w:val="11"/>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330026523002009  </w:t>
      </w:r>
    </w:p>
    <w:p w14:paraId="3CF0F060" w14:textId="77777777" w:rsidR="00425604" w:rsidRPr="00CE1935" w:rsidRDefault="00425604" w:rsidP="00473BC1">
      <w:pPr>
        <w:ind w:left="2520"/>
        <w:jc w:val="both"/>
        <w:rPr>
          <w:rFonts w:ascii="Montserrat" w:eastAsia="Montserrat" w:hAnsi="Montserrat" w:cs="Montserrat"/>
          <w:sz w:val="18"/>
          <w:szCs w:val="18"/>
        </w:rPr>
      </w:pPr>
    </w:p>
    <w:p w14:paraId="02426826" w14:textId="77777777" w:rsidR="00425604" w:rsidRPr="00CE1935" w:rsidRDefault="00425604">
      <w:pPr>
        <w:ind w:left="720"/>
        <w:jc w:val="both"/>
        <w:rPr>
          <w:rFonts w:ascii="Montserrat" w:eastAsia="Montserrat" w:hAnsi="Montserrat" w:cs="Montserrat"/>
          <w:b/>
          <w:sz w:val="18"/>
          <w:szCs w:val="18"/>
        </w:rPr>
      </w:pPr>
    </w:p>
    <w:p w14:paraId="48A2220A" w14:textId="16586183" w:rsidR="00425604" w:rsidRPr="00CE1935" w:rsidRDefault="006D1083">
      <w:pPr>
        <w:ind w:left="720"/>
        <w:jc w:val="both"/>
        <w:rPr>
          <w:rFonts w:ascii="Montserrat" w:eastAsia="Montserrat" w:hAnsi="Montserrat" w:cs="Montserrat"/>
          <w:b/>
          <w:sz w:val="18"/>
          <w:szCs w:val="18"/>
        </w:rPr>
      </w:pPr>
      <w:r w:rsidRPr="00CE1935">
        <w:rPr>
          <w:rFonts w:ascii="Montserrat" w:eastAsia="Montserrat" w:hAnsi="Montserrat" w:cs="Montserrat"/>
          <w:b/>
          <w:sz w:val="18"/>
          <w:szCs w:val="18"/>
        </w:rPr>
        <w:lastRenderedPageBreak/>
        <w:t xml:space="preserve">B. Respuesta a solicitudes de acceso a la información en las que se analizará la clasificación de confidencialidad </w:t>
      </w:r>
    </w:p>
    <w:p w14:paraId="0F00C83C" w14:textId="77777777" w:rsidR="00425604" w:rsidRPr="00CE1935" w:rsidRDefault="006D1083">
      <w:pPr>
        <w:jc w:val="both"/>
        <w:rPr>
          <w:rFonts w:ascii="Montserrat" w:eastAsia="Montserrat" w:hAnsi="Montserrat" w:cs="Montserrat"/>
          <w:sz w:val="12"/>
          <w:szCs w:val="18"/>
        </w:rPr>
      </w:pPr>
      <w:r w:rsidRPr="00CE1935">
        <w:rPr>
          <w:rFonts w:ascii="Montserrat" w:eastAsia="Montserrat" w:hAnsi="Montserrat" w:cs="Montserrat"/>
          <w:sz w:val="18"/>
          <w:szCs w:val="18"/>
        </w:rPr>
        <w:t xml:space="preserve">           </w:t>
      </w:r>
    </w:p>
    <w:p w14:paraId="2C0E4DCF" w14:textId="68597C69" w:rsidR="00425604" w:rsidRPr="00CE1935" w:rsidRDefault="006021A9">
      <w:pPr>
        <w:numPr>
          <w:ilvl w:val="0"/>
          <w:numId w:val="5"/>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330026523001950    </w:t>
      </w:r>
    </w:p>
    <w:p w14:paraId="3BCBD7E4" w14:textId="31347000" w:rsidR="003520B9" w:rsidRPr="00CE1935" w:rsidRDefault="006021A9">
      <w:pPr>
        <w:numPr>
          <w:ilvl w:val="0"/>
          <w:numId w:val="5"/>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330026523001983    </w:t>
      </w:r>
    </w:p>
    <w:p w14:paraId="16260991" w14:textId="703FB673" w:rsidR="00425604" w:rsidRPr="00CE1935" w:rsidRDefault="006021A9">
      <w:pPr>
        <w:numPr>
          <w:ilvl w:val="0"/>
          <w:numId w:val="5"/>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330026523002025   </w:t>
      </w:r>
    </w:p>
    <w:p w14:paraId="4C49BAF2" w14:textId="3A3EF11F" w:rsidR="00962A43" w:rsidRPr="00CE1935" w:rsidRDefault="006021A9">
      <w:pPr>
        <w:numPr>
          <w:ilvl w:val="0"/>
          <w:numId w:val="5"/>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330026523002117     </w:t>
      </w:r>
    </w:p>
    <w:p w14:paraId="5EAA061F" w14:textId="77777777" w:rsidR="00425604" w:rsidRPr="00CE1935" w:rsidRDefault="006D1083">
      <w:pPr>
        <w:ind w:left="2880"/>
        <w:jc w:val="both"/>
        <w:rPr>
          <w:rFonts w:ascii="Montserrat" w:eastAsia="Montserrat" w:hAnsi="Montserrat" w:cs="Montserrat"/>
          <w:sz w:val="18"/>
          <w:szCs w:val="18"/>
        </w:rPr>
      </w:pPr>
      <w:r w:rsidRPr="00CE1935">
        <w:rPr>
          <w:rFonts w:ascii="Montserrat" w:eastAsia="Montserrat" w:hAnsi="Montserrat" w:cs="Montserrat"/>
          <w:sz w:val="18"/>
          <w:szCs w:val="18"/>
        </w:rPr>
        <w:tab/>
      </w:r>
    </w:p>
    <w:p w14:paraId="3BB9C873" w14:textId="7ABF4544" w:rsidR="00425604" w:rsidRPr="00CE1935" w:rsidRDefault="006D1083" w:rsidP="00452C91">
      <w:pPr>
        <w:ind w:left="708"/>
        <w:jc w:val="both"/>
        <w:rPr>
          <w:rFonts w:ascii="Montserrat" w:eastAsia="Montserrat" w:hAnsi="Montserrat" w:cs="Montserrat"/>
          <w:b/>
          <w:sz w:val="18"/>
          <w:szCs w:val="18"/>
        </w:rPr>
      </w:pPr>
      <w:r w:rsidRPr="00CE1935">
        <w:rPr>
          <w:rFonts w:ascii="Montserrat" w:eastAsia="Montserrat" w:hAnsi="Montserrat" w:cs="Montserrat"/>
          <w:b/>
          <w:sz w:val="18"/>
          <w:szCs w:val="18"/>
        </w:rPr>
        <w:t>C. Respuesta a solicitu</w:t>
      </w:r>
      <w:r w:rsidR="003E5D56" w:rsidRPr="00CE1935">
        <w:rPr>
          <w:rFonts w:ascii="Montserrat" w:eastAsia="Montserrat" w:hAnsi="Montserrat" w:cs="Montserrat"/>
          <w:b/>
          <w:sz w:val="18"/>
          <w:szCs w:val="18"/>
        </w:rPr>
        <w:t xml:space="preserve">des de acceso a la información </w:t>
      </w:r>
      <w:r w:rsidRPr="00CE1935">
        <w:rPr>
          <w:rFonts w:ascii="Montserrat" w:eastAsia="Montserrat" w:hAnsi="Montserrat" w:cs="Montserrat"/>
          <w:b/>
          <w:sz w:val="18"/>
          <w:szCs w:val="18"/>
        </w:rPr>
        <w:t>en las que se analizará la versión pública</w:t>
      </w:r>
    </w:p>
    <w:p w14:paraId="16D14D26" w14:textId="77777777" w:rsidR="000C3DE0" w:rsidRPr="00CE1935" w:rsidRDefault="000C3DE0" w:rsidP="00452C91">
      <w:pPr>
        <w:ind w:left="708"/>
        <w:jc w:val="both"/>
        <w:rPr>
          <w:rFonts w:ascii="Montserrat" w:eastAsia="Montserrat" w:hAnsi="Montserrat" w:cs="Montserrat"/>
          <w:sz w:val="12"/>
          <w:szCs w:val="18"/>
        </w:rPr>
      </w:pPr>
    </w:p>
    <w:p w14:paraId="614BC0E9" w14:textId="7FA41776" w:rsidR="00425604" w:rsidRPr="00CE1935" w:rsidRDefault="006021A9">
      <w:pPr>
        <w:numPr>
          <w:ilvl w:val="3"/>
          <w:numId w:val="10"/>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330026523002010    </w:t>
      </w:r>
    </w:p>
    <w:p w14:paraId="3234A262" w14:textId="0E1C824B" w:rsidR="00425604" w:rsidRPr="00CE1935" w:rsidRDefault="006021A9">
      <w:pPr>
        <w:numPr>
          <w:ilvl w:val="3"/>
          <w:numId w:val="10"/>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330026523002011     </w:t>
      </w:r>
    </w:p>
    <w:p w14:paraId="2846471F" w14:textId="20CFD3EE" w:rsidR="00425604" w:rsidRPr="00CE1935" w:rsidRDefault="006021A9">
      <w:pPr>
        <w:numPr>
          <w:ilvl w:val="3"/>
          <w:numId w:val="10"/>
        </w:num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330026523002205  </w:t>
      </w:r>
    </w:p>
    <w:p w14:paraId="2B23289C" w14:textId="77777777" w:rsidR="00425604" w:rsidRPr="00CE1935" w:rsidRDefault="00425604">
      <w:pPr>
        <w:ind w:left="708"/>
        <w:jc w:val="both"/>
        <w:rPr>
          <w:rFonts w:ascii="Montserrat" w:eastAsia="Montserrat" w:hAnsi="Montserrat" w:cs="Montserrat"/>
          <w:sz w:val="18"/>
          <w:szCs w:val="18"/>
        </w:rPr>
      </w:pPr>
    </w:p>
    <w:p w14:paraId="7ED9B2EC" w14:textId="77777777" w:rsidR="00425604" w:rsidRPr="00CE1935" w:rsidRDefault="006D1083">
      <w:pPr>
        <w:ind w:left="720"/>
        <w:jc w:val="both"/>
        <w:rPr>
          <w:rFonts w:ascii="Montserrat" w:eastAsia="Montserrat" w:hAnsi="Montserrat" w:cs="Montserrat"/>
          <w:sz w:val="18"/>
          <w:szCs w:val="18"/>
        </w:rPr>
      </w:pPr>
      <w:r w:rsidRPr="00CE1935">
        <w:rPr>
          <w:rFonts w:ascii="Montserrat" w:eastAsia="Montserrat" w:hAnsi="Montserrat" w:cs="Montserrat"/>
          <w:b/>
          <w:sz w:val="18"/>
          <w:szCs w:val="18"/>
        </w:rPr>
        <w:t>III. Análisis de solicitudes de ejercicio de los derechos de acceso, rectificación, cancelación y oposición de datos personales</w:t>
      </w:r>
    </w:p>
    <w:p w14:paraId="00B2082A" w14:textId="77777777"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63AB4EEB" w14:textId="0938BEAE" w:rsidR="00425604" w:rsidRPr="00CE1935" w:rsidRDefault="00C05AB3">
      <w:pPr>
        <w:numPr>
          <w:ilvl w:val="3"/>
          <w:numId w:val="1"/>
        </w:numPr>
        <w:ind w:hanging="328"/>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330026523001933    </w:t>
      </w:r>
    </w:p>
    <w:p w14:paraId="3DFF83FC" w14:textId="76E66934" w:rsidR="00425604" w:rsidRPr="00CE1935" w:rsidRDefault="00C05AB3">
      <w:pPr>
        <w:numPr>
          <w:ilvl w:val="3"/>
          <w:numId w:val="1"/>
        </w:numPr>
        <w:ind w:hanging="328"/>
        <w:jc w:val="both"/>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330026523001987    </w:t>
      </w:r>
    </w:p>
    <w:p w14:paraId="0361597B" w14:textId="77777777" w:rsidR="00425604" w:rsidRPr="00CE1935" w:rsidRDefault="006D1083">
      <w:pPr>
        <w:pBdr>
          <w:top w:val="nil"/>
          <w:left w:val="nil"/>
          <w:bottom w:val="nil"/>
          <w:right w:val="nil"/>
          <w:between w:val="nil"/>
        </w:pBdr>
        <w:spacing w:before="240"/>
        <w:ind w:left="720"/>
        <w:jc w:val="both"/>
        <w:rPr>
          <w:rFonts w:ascii="Montserrat" w:eastAsia="Montserrat" w:hAnsi="Montserrat" w:cs="Montserrat"/>
          <w:sz w:val="18"/>
          <w:szCs w:val="18"/>
        </w:rPr>
      </w:pPr>
      <w:r w:rsidRPr="00CE1935">
        <w:rPr>
          <w:rFonts w:ascii="Montserrat" w:eastAsia="Montserrat" w:hAnsi="Montserrat" w:cs="Montserrat"/>
          <w:b/>
          <w:sz w:val="18"/>
          <w:szCs w:val="18"/>
        </w:rPr>
        <w:t>IV. Solicitudes de acceso a la información en las que se analizará el término legal de ampliación de plazo para dar respuesta</w:t>
      </w:r>
    </w:p>
    <w:p w14:paraId="48B28612" w14:textId="77777777" w:rsidR="00425604" w:rsidRPr="00CE1935" w:rsidRDefault="00425604">
      <w:pPr>
        <w:rPr>
          <w:rFonts w:ascii="Montserrat" w:eastAsia="Montserrat" w:hAnsi="Montserrat" w:cs="Montserrat"/>
          <w:sz w:val="18"/>
          <w:szCs w:val="18"/>
        </w:rPr>
      </w:pPr>
    </w:p>
    <w:p w14:paraId="03CE37D6" w14:textId="51DBA9BE" w:rsidR="00425604" w:rsidRPr="00CE1935" w:rsidRDefault="006D1083">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w:t>
      </w:r>
      <w:r w:rsidR="006021A9" w:rsidRPr="00CE1935">
        <w:rPr>
          <w:rFonts w:ascii="Montserrat" w:eastAsia="Montserrat" w:hAnsi="Montserrat" w:cs="Montserrat"/>
          <w:sz w:val="18"/>
          <w:szCs w:val="18"/>
        </w:rPr>
        <w:t xml:space="preserve">330026523002076   </w:t>
      </w:r>
    </w:p>
    <w:p w14:paraId="1940B14F" w14:textId="4E476C29" w:rsidR="00425604" w:rsidRPr="00CE1935" w:rsidRDefault="006021A9">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330026523002096   </w:t>
      </w:r>
    </w:p>
    <w:p w14:paraId="61DEEFC0" w14:textId="7260CFDB" w:rsidR="00425604" w:rsidRPr="00CE1935" w:rsidRDefault="006021A9">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330026523002098   </w:t>
      </w:r>
    </w:p>
    <w:p w14:paraId="40A0809A" w14:textId="32B2465C" w:rsidR="00BA3084" w:rsidRPr="00CE1935" w:rsidRDefault="006021A9">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330026523002099   </w:t>
      </w:r>
    </w:p>
    <w:p w14:paraId="68726457" w14:textId="5A8C39CC"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330026523002100    </w:t>
      </w:r>
    </w:p>
    <w:p w14:paraId="078059FD" w14:textId="49C4BB6D" w:rsidR="00BA3084" w:rsidRPr="00CE1935" w:rsidRDefault="006021A9" w:rsidP="00B63668">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330026523002102    </w:t>
      </w:r>
    </w:p>
    <w:p w14:paraId="62090677" w14:textId="573B9C3A" w:rsidR="00BA3084" w:rsidRPr="00CE1935" w:rsidRDefault="006021A9" w:rsidP="008F71F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330026523002115     </w:t>
      </w:r>
    </w:p>
    <w:p w14:paraId="0F49EEFB" w14:textId="6CA28E97"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330026523002120    </w:t>
      </w:r>
    </w:p>
    <w:p w14:paraId="2261CE4E" w14:textId="194B221B"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330026523002123    </w:t>
      </w:r>
    </w:p>
    <w:p w14:paraId="1D3445E1" w14:textId="761281C1" w:rsidR="00BA3084" w:rsidRPr="00CE1935" w:rsidRDefault="00BA3084"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330026523002128 </w:t>
      </w:r>
      <w:r w:rsidR="006021A9" w:rsidRPr="00CE1935">
        <w:rPr>
          <w:rFonts w:ascii="Montserrat" w:eastAsia="Montserrat" w:hAnsi="Montserrat" w:cs="Montserrat"/>
          <w:sz w:val="18"/>
          <w:szCs w:val="18"/>
        </w:rPr>
        <w:t xml:space="preserve">  </w:t>
      </w:r>
    </w:p>
    <w:p w14:paraId="7EF40801" w14:textId="77777777" w:rsidR="00D47545"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330026523002131 </w:t>
      </w:r>
    </w:p>
    <w:p w14:paraId="2A7B6A2E" w14:textId="77777777" w:rsidR="00D47545" w:rsidRPr="00CE1935" w:rsidRDefault="00D47545"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Folio 330026523002134</w:t>
      </w:r>
    </w:p>
    <w:p w14:paraId="79697D69" w14:textId="5050715A" w:rsidR="00BA3084" w:rsidRPr="00CE1935" w:rsidRDefault="00D47545"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Folio 330026523002136</w:t>
      </w:r>
      <w:r w:rsidR="006021A9" w:rsidRPr="00CE1935">
        <w:rPr>
          <w:rFonts w:ascii="Montserrat" w:eastAsia="Montserrat" w:hAnsi="Montserrat" w:cs="Montserrat"/>
          <w:sz w:val="18"/>
          <w:szCs w:val="18"/>
        </w:rPr>
        <w:t xml:space="preserve">    </w:t>
      </w:r>
    </w:p>
    <w:p w14:paraId="5EFD1995" w14:textId="457BD0B0"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330026523002140   </w:t>
      </w:r>
    </w:p>
    <w:p w14:paraId="2ECB4D76" w14:textId="69E10A8F"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330026523002147   </w:t>
      </w:r>
    </w:p>
    <w:p w14:paraId="486763A9" w14:textId="061D5C1C"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330026523002155     </w:t>
      </w:r>
    </w:p>
    <w:p w14:paraId="41672249" w14:textId="2AB1DD8F"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330026523002156     </w:t>
      </w:r>
    </w:p>
    <w:p w14:paraId="2C9B26D5" w14:textId="134CA7C7"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330026523002162    </w:t>
      </w:r>
    </w:p>
    <w:p w14:paraId="572D8AD3" w14:textId="27DA265E" w:rsidR="00BA3084" w:rsidRPr="00CE1935" w:rsidRDefault="006021A9" w:rsidP="00BA3084">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330026523002163     </w:t>
      </w:r>
    </w:p>
    <w:p w14:paraId="0933AB81" w14:textId="47213D69" w:rsidR="00BA3084" w:rsidRPr="00CE1935" w:rsidRDefault="006021A9" w:rsidP="00B63668">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330026523002165     </w:t>
      </w:r>
    </w:p>
    <w:p w14:paraId="1E472817" w14:textId="6E38D146" w:rsidR="00425604" w:rsidRPr="00CE1935" w:rsidRDefault="006021A9">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330026523002169     </w:t>
      </w:r>
    </w:p>
    <w:p w14:paraId="2AD9C4FC" w14:textId="39820A91" w:rsidR="00BA3084" w:rsidRPr="00CE1935" w:rsidRDefault="00BA3084" w:rsidP="00B63668">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Folio</w:t>
      </w:r>
      <w:r w:rsidR="006021A9" w:rsidRPr="00CE1935">
        <w:rPr>
          <w:rFonts w:ascii="Montserrat" w:eastAsia="Montserrat" w:hAnsi="Montserrat" w:cs="Montserrat"/>
          <w:sz w:val="18"/>
          <w:szCs w:val="18"/>
        </w:rPr>
        <w:t xml:space="preserve"> 330026523002178    </w:t>
      </w:r>
    </w:p>
    <w:p w14:paraId="7F66CE16" w14:textId="20323AB7" w:rsidR="00425604" w:rsidRPr="00CE1935" w:rsidRDefault="006021A9" w:rsidP="006D1083">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330026523002179    </w:t>
      </w:r>
    </w:p>
    <w:p w14:paraId="136128A0" w14:textId="77777777" w:rsidR="00D47545" w:rsidRPr="00CE1935" w:rsidRDefault="004A679C" w:rsidP="00452C91">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Folio 330026523002192</w:t>
      </w:r>
      <w:r w:rsidR="006021A9" w:rsidRPr="00CE1935">
        <w:rPr>
          <w:rFonts w:ascii="Montserrat" w:eastAsia="Montserrat" w:hAnsi="Montserrat" w:cs="Montserrat"/>
          <w:sz w:val="18"/>
          <w:szCs w:val="18"/>
        </w:rPr>
        <w:t xml:space="preserve">   </w:t>
      </w:r>
    </w:p>
    <w:p w14:paraId="25FD1A54" w14:textId="0F296A5E" w:rsidR="009262BA" w:rsidRPr="00CE1935" w:rsidRDefault="00D47545" w:rsidP="00452C91">
      <w:pPr>
        <w:numPr>
          <w:ilvl w:val="3"/>
          <w:numId w:val="2"/>
        </w:numPr>
        <w:rPr>
          <w:rFonts w:ascii="Montserrat" w:eastAsia="Montserrat" w:hAnsi="Montserrat" w:cs="Montserrat"/>
          <w:sz w:val="18"/>
          <w:szCs w:val="18"/>
        </w:rPr>
      </w:pPr>
      <w:r w:rsidRPr="00CE1935">
        <w:rPr>
          <w:rFonts w:ascii="Montserrat" w:eastAsia="Montserrat" w:hAnsi="Montserrat" w:cs="Montserrat"/>
          <w:sz w:val="18"/>
          <w:szCs w:val="18"/>
        </w:rPr>
        <w:t>Folio 330026523002224</w:t>
      </w:r>
      <w:r w:rsidR="006021A9" w:rsidRPr="00CE1935">
        <w:rPr>
          <w:rFonts w:ascii="Montserrat" w:eastAsia="Montserrat" w:hAnsi="Montserrat" w:cs="Montserrat"/>
          <w:sz w:val="18"/>
          <w:szCs w:val="18"/>
        </w:rPr>
        <w:t xml:space="preserve"> </w:t>
      </w:r>
    </w:p>
    <w:p w14:paraId="014B14C3" w14:textId="43AE39B3" w:rsidR="00EA42CC" w:rsidRPr="00CE1935" w:rsidRDefault="00EA42CC" w:rsidP="000C3DE0">
      <w:pPr>
        <w:jc w:val="both"/>
        <w:rPr>
          <w:rFonts w:ascii="Montserrat" w:eastAsia="Montserrat" w:hAnsi="Montserrat" w:cs="Montserrat"/>
          <w:sz w:val="18"/>
          <w:szCs w:val="18"/>
        </w:rPr>
      </w:pPr>
    </w:p>
    <w:p w14:paraId="38682514" w14:textId="1D51F266" w:rsidR="00425604" w:rsidRPr="00CE1935" w:rsidRDefault="006D1083" w:rsidP="00C05AB3">
      <w:pPr>
        <w:ind w:left="720" w:hanging="12"/>
        <w:jc w:val="both"/>
        <w:rPr>
          <w:rFonts w:ascii="Montserrat" w:eastAsia="Montserrat" w:hAnsi="Montserrat" w:cs="Montserrat"/>
          <w:b/>
          <w:sz w:val="18"/>
          <w:szCs w:val="18"/>
        </w:rPr>
      </w:pPr>
      <w:r w:rsidRPr="00CE1935">
        <w:rPr>
          <w:rFonts w:ascii="Montserrat" w:eastAsia="Montserrat" w:hAnsi="Montserrat" w:cs="Montserrat"/>
          <w:b/>
          <w:sz w:val="18"/>
          <w:szCs w:val="18"/>
        </w:rPr>
        <w:t>V.  Asuntos Generales</w:t>
      </w:r>
    </w:p>
    <w:p w14:paraId="0E633880" w14:textId="77777777" w:rsidR="00425604" w:rsidRPr="00CE1935" w:rsidRDefault="006D1083">
      <w:pPr>
        <w:ind w:left="720"/>
        <w:rPr>
          <w:rFonts w:ascii="Montserrat" w:eastAsia="Montserrat" w:hAnsi="Montserrat" w:cs="Montserrat"/>
          <w:b/>
          <w:sz w:val="18"/>
          <w:szCs w:val="18"/>
        </w:rPr>
      </w:pPr>
      <w:r w:rsidRPr="00CE1935">
        <w:rPr>
          <w:rFonts w:ascii="Montserrat" w:eastAsia="Montserrat" w:hAnsi="Montserrat" w:cs="Montserrat"/>
          <w:b/>
          <w:sz w:val="18"/>
          <w:szCs w:val="18"/>
        </w:rPr>
        <w:lastRenderedPageBreak/>
        <w:tab/>
      </w:r>
    </w:p>
    <w:p w14:paraId="0F7B4957" w14:textId="77777777" w:rsidR="00425604" w:rsidRPr="00CE1935" w:rsidRDefault="006D1083">
      <w:pPr>
        <w:keepLines/>
        <w:spacing w:after="160"/>
        <w:ind w:left="2160" w:firstLine="720"/>
        <w:jc w:val="both"/>
        <w:rPr>
          <w:rFonts w:ascii="Montserrat" w:eastAsia="Montserrat" w:hAnsi="Montserrat" w:cs="Montserrat"/>
          <w:b/>
          <w:sz w:val="18"/>
          <w:szCs w:val="18"/>
        </w:rPr>
      </w:pPr>
      <w:r w:rsidRPr="00CE1935">
        <w:rPr>
          <w:rFonts w:ascii="Montserrat" w:eastAsia="Montserrat" w:hAnsi="Montserrat" w:cs="Montserrat"/>
          <w:b/>
          <w:sz w:val="18"/>
          <w:szCs w:val="18"/>
        </w:rPr>
        <w:t>SEGUNDO PUNTO DEL ORDEN DEL DÍA</w:t>
      </w:r>
    </w:p>
    <w:p w14:paraId="07B942FC" w14:textId="77777777"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694B6FBF" w14:textId="77777777" w:rsidR="00425604" w:rsidRPr="00CE1935" w:rsidRDefault="00425604">
      <w:pPr>
        <w:jc w:val="both"/>
        <w:rPr>
          <w:rFonts w:ascii="Montserrat" w:eastAsia="Montserrat" w:hAnsi="Montserrat" w:cs="Montserrat"/>
          <w:sz w:val="18"/>
          <w:szCs w:val="18"/>
        </w:rPr>
      </w:pPr>
    </w:p>
    <w:p w14:paraId="0E0AE70E" w14:textId="0AE53436" w:rsidR="00425604" w:rsidRPr="00CE1935" w:rsidRDefault="006D1083">
      <w:pPr>
        <w:jc w:val="both"/>
        <w:rPr>
          <w:rFonts w:ascii="Montserrat" w:eastAsia="Montserrat" w:hAnsi="Montserrat" w:cs="Montserrat"/>
          <w:b/>
          <w:sz w:val="18"/>
          <w:szCs w:val="18"/>
        </w:rPr>
      </w:pPr>
      <w:r w:rsidRPr="00CE1935">
        <w:rPr>
          <w:rFonts w:ascii="Montserrat" w:eastAsia="Montserrat" w:hAnsi="Montserrat" w:cs="Montserrat"/>
          <w:b/>
          <w:sz w:val="18"/>
          <w:szCs w:val="18"/>
        </w:rPr>
        <w:t>A. Respuestas a solicitudes de acceso a la información en las que se analizará la clasificación de reserva</w:t>
      </w:r>
    </w:p>
    <w:p w14:paraId="0CD3CD46" w14:textId="13F7310A" w:rsidR="00425604" w:rsidRPr="00CE1935" w:rsidRDefault="00425604">
      <w:pPr>
        <w:jc w:val="both"/>
        <w:rPr>
          <w:rFonts w:ascii="Montserrat" w:eastAsia="Montserrat" w:hAnsi="Montserrat" w:cs="Montserrat"/>
          <w:b/>
          <w:sz w:val="18"/>
          <w:szCs w:val="18"/>
        </w:rPr>
      </w:pPr>
    </w:p>
    <w:p w14:paraId="3476B153" w14:textId="77777777" w:rsidR="00425604" w:rsidRPr="00CE1935" w:rsidRDefault="006D1083">
      <w:pPr>
        <w:jc w:val="both"/>
        <w:rPr>
          <w:rFonts w:ascii="Montserrat" w:eastAsia="Montserrat" w:hAnsi="Montserrat" w:cs="Montserrat"/>
          <w:b/>
          <w:sz w:val="18"/>
          <w:szCs w:val="18"/>
        </w:rPr>
      </w:pPr>
      <w:r w:rsidRPr="00CE1935">
        <w:rPr>
          <w:rFonts w:ascii="Montserrat" w:eastAsia="Montserrat" w:hAnsi="Montserrat" w:cs="Montserrat"/>
          <w:b/>
          <w:sz w:val="18"/>
          <w:szCs w:val="18"/>
        </w:rPr>
        <w:t>A.1 Folio 330026523001958</w:t>
      </w:r>
    </w:p>
    <w:p w14:paraId="487D8E26" w14:textId="77777777" w:rsidR="00425604" w:rsidRPr="00CE1935" w:rsidRDefault="00425604">
      <w:pPr>
        <w:rPr>
          <w:rFonts w:ascii="Montserrat" w:eastAsia="Montserrat" w:hAnsi="Montserrat" w:cs="Montserrat"/>
          <w:sz w:val="18"/>
          <w:szCs w:val="18"/>
        </w:rPr>
      </w:pPr>
    </w:p>
    <w:p w14:paraId="13C32F35" w14:textId="77777777" w:rsidR="00D74DDF" w:rsidRPr="00CE1935" w:rsidRDefault="00D74DDF" w:rsidP="00D74DDF">
      <w:pPr>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41F6D135" w14:textId="77777777" w:rsidR="00D74DDF" w:rsidRPr="00CE1935" w:rsidRDefault="00D74DDF" w:rsidP="00D74DDF">
      <w:pPr>
        <w:rPr>
          <w:rFonts w:ascii="Montserrat" w:eastAsia="Montserrat" w:hAnsi="Montserrat" w:cs="Montserrat"/>
          <w:sz w:val="18"/>
          <w:szCs w:val="18"/>
        </w:rPr>
      </w:pPr>
    </w:p>
    <w:p w14:paraId="34C4A6A3"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sz w:val="18"/>
          <w:szCs w:val="18"/>
        </w:rPr>
        <w:t>“</w:t>
      </w:r>
      <w:r w:rsidRPr="00CE1935">
        <w:rPr>
          <w:rFonts w:ascii="Montserrat" w:eastAsia="Montserrat" w:hAnsi="Montserrat" w:cs="Montserrat"/>
          <w:i/>
          <w:sz w:val="18"/>
          <w:szCs w:val="18"/>
        </w:rPr>
        <w:t xml:space="preserve">El Frente amplio por la Defensa de la FND solicita: </w:t>
      </w:r>
    </w:p>
    <w:p w14:paraId="77398085" w14:textId="77777777" w:rsidR="00D74DDF" w:rsidRPr="00CE1935" w:rsidRDefault="00D74DDF" w:rsidP="00D74DDF">
      <w:pPr>
        <w:ind w:left="567" w:right="567"/>
        <w:jc w:val="both"/>
        <w:rPr>
          <w:rFonts w:ascii="Montserrat" w:eastAsia="Montserrat" w:hAnsi="Montserrat" w:cs="Montserrat"/>
          <w:i/>
          <w:sz w:val="18"/>
          <w:szCs w:val="18"/>
        </w:rPr>
      </w:pPr>
    </w:p>
    <w:p w14:paraId="74046F31"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1.- Copia Simple contrato número LP-DETI-31602-050-19, relativo a la contratación del servicio de “Centro de datos primario bajo el esquema de servicios administrados”, con el que se pretendía hacer más eficiente la operación crediticia de la FND. </w:t>
      </w:r>
    </w:p>
    <w:p w14:paraId="692A94D2" w14:textId="77777777" w:rsidR="00D74DDF" w:rsidRPr="00CE1935" w:rsidRDefault="00D74DDF" w:rsidP="00D74DDF">
      <w:pPr>
        <w:ind w:left="567" w:right="567"/>
        <w:jc w:val="both"/>
        <w:rPr>
          <w:rFonts w:ascii="Montserrat" w:eastAsia="Montserrat" w:hAnsi="Montserrat" w:cs="Montserrat"/>
          <w:i/>
          <w:sz w:val="18"/>
          <w:szCs w:val="18"/>
        </w:rPr>
      </w:pPr>
    </w:p>
    <w:p w14:paraId="219C3D65"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2.- Titulares del Área Requirente, Técnica y Responsable de Administrar y Verificar el Cumplimiento del Contrato, que hayan prestado sus servicios a la FND, desde el concurso o inicio de trabajos relativos a este contrato. </w:t>
      </w:r>
    </w:p>
    <w:p w14:paraId="01EBFDE6" w14:textId="77777777" w:rsidR="00D74DDF" w:rsidRPr="00CE1935" w:rsidRDefault="00D74DDF" w:rsidP="00D74DDF">
      <w:pPr>
        <w:ind w:left="567" w:right="567"/>
        <w:jc w:val="both"/>
        <w:rPr>
          <w:rFonts w:ascii="Montserrat" w:eastAsia="Montserrat" w:hAnsi="Montserrat" w:cs="Montserrat"/>
          <w:i/>
          <w:sz w:val="18"/>
          <w:szCs w:val="18"/>
        </w:rPr>
      </w:pPr>
    </w:p>
    <w:p w14:paraId="5578087E"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3.- Monto Total del Contrato que sería pagado al Prestador de Servicios</w:t>
      </w:r>
    </w:p>
    <w:p w14:paraId="78EA9C7E" w14:textId="77777777" w:rsidR="00D74DDF" w:rsidRPr="00CE1935" w:rsidRDefault="00D74DDF" w:rsidP="00D74DDF">
      <w:pPr>
        <w:ind w:left="567" w:right="567"/>
        <w:jc w:val="both"/>
        <w:rPr>
          <w:rFonts w:ascii="Montserrat" w:eastAsia="Montserrat" w:hAnsi="Montserrat" w:cs="Montserrat"/>
          <w:i/>
          <w:sz w:val="18"/>
          <w:szCs w:val="18"/>
        </w:rPr>
      </w:pPr>
    </w:p>
    <w:p w14:paraId="5B8292FF"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4.- Monto Total pagado a la fecha de ingreso de esta solicitud de información por la prestación de Servicios del Contrato LP-DETI-31602-050-19. </w:t>
      </w:r>
    </w:p>
    <w:p w14:paraId="3B4E18FA" w14:textId="77777777" w:rsidR="00D74DDF" w:rsidRPr="00CE1935" w:rsidRDefault="00D74DDF" w:rsidP="00D74DDF">
      <w:pPr>
        <w:ind w:left="567" w:right="567"/>
        <w:jc w:val="both"/>
        <w:rPr>
          <w:rFonts w:ascii="Montserrat" w:eastAsia="Montserrat" w:hAnsi="Montserrat" w:cs="Montserrat"/>
          <w:i/>
          <w:sz w:val="18"/>
          <w:szCs w:val="18"/>
        </w:rPr>
      </w:pPr>
    </w:p>
    <w:p w14:paraId="3E210E94"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5.- Monto pendiente de pago por la prestación de los Servicios. </w:t>
      </w:r>
    </w:p>
    <w:p w14:paraId="153922DA" w14:textId="77777777" w:rsidR="00D74DDF" w:rsidRPr="00CE1935" w:rsidRDefault="00D74DDF" w:rsidP="00D74DDF">
      <w:pPr>
        <w:ind w:left="567" w:right="567"/>
        <w:jc w:val="both"/>
        <w:rPr>
          <w:rFonts w:ascii="Montserrat" w:eastAsia="Montserrat" w:hAnsi="Montserrat" w:cs="Montserrat"/>
          <w:i/>
          <w:sz w:val="18"/>
          <w:szCs w:val="18"/>
        </w:rPr>
      </w:pPr>
    </w:p>
    <w:p w14:paraId="4BFACBED"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6.- Porcentaje de avance de los trabajos estimados vs los trabajos entregados, relativos al contrato referido. </w:t>
      </w:r>
    </w:p>
    <w:p w14:paraId="6F6E2EEB" w14:textId="77777777" w:rsidR="00D74DDF" w:rsidRPr="00CE1935" w:rsidRDefault="00D74DDF" w:rsidP="00D74DDF">
      <w:pPr>
        <w:ind w:left="567" w:right="567"/>
        <w:jc w:val="both"/>
        <w:rPr>
          <w:rFonts w:ascii="Montserrat" w:eastAsia="Montserrat" w:hAnsi="Montserrat" w:cs="Montserrat"/>
          <w:i/>
          <w:sz w:val="18"/>
          <w:szCs w:val="18"/>
        </w:rPr>
      </w:pPr>
    </w:p>
    <w:p w14:paraId="710AD5D2"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7.- Observaciones emitidas por parte del Órgano Interno Control respecto al contrato número LP-DETI-31602-050-19, relativo a la contratación del servicio de “Centro de datos primario bajo el esquema de servicios administrados” </w:t>
      </w:r>
    </w:p>
    <w:p w14:paraId="47B9BB38" w14:textId="77777777" w:rsidR="00D74DDF" w:rsidRPr="00CE1935" w:rsidRDefault="00D74DDF" w:rsidP="00D74DDF">
      <w:pPr>
        <w:ind w:left="567" w:right="567"/>
        <w:jc w:val="both"/>
        <w:rPr>
          <w:rFonts w:ascii="Montserrat" w:eastAsia="Montserrat" w:hAnsi="Montserrat" w:cs="Montserrat"/>
          <w:i/>
          <w:sz w:val="18"/>
          <w:szCs w:val="18"/>
        </w:rPr>
      </w:pPr>
    </w:p>
    <w:p w14:paraId="3B503CC5"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8.- Observaciones emitidas por parte de la Secretaría de la Función Pública respecto al contrato número LP-DETI-31602-050-19, relativo a la contratación del servicio de “Centro de datos primario bajo el esquema de servicios administrados”</w:t>
      </w:r>
    </w:p>
    <w:p w14:paraId="10381AD9" w14:textId="77777777" w:rsidR="00D74DDF" w:rsidRPr="00CE1935" w:rsidRDefault="00D74DDF" w:rsidP="00D74DDF">
      <w:pPr>
        <w:ind w:left="567" w:right="567"/>
        <w:jc w:val="both"/>
        <w:rPr>
          <w:rFonts w:ascii="Montserrat" w:eastAsia="Montserrat" w:hAnsi="Montserrat" w:cs="Montserrat"/>
          <w:i/>
          <w:sz w:val="18"/>
          <w:szCs w:val="18"/>
        </w:rPr>
      </w:pPr>
    </w:p>
    <w:p w14:paraId="536AC309" w14:textId="77777777" w:rsidR="00D74DDF" w:rsidRPr="00CE1935" w:rsidRDefault="00D74DDF" w:rsidP="00D74DDF">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9.- Observaciones emitidas por parte de la Auditoría Superior de la Federación respecto al contrato número LP-DETI-31602-050-19, relativo a la contratación del servicio de “Centro de datos primario bajo el esquema de servicios administrados”</w:t>
      </w:r>
    </w:p>
    <w:p w14:paraId="41C8FFB2" w14:textId="77777777" w:rsidR="00D74DDF" w:rsidRPr="00CE1935" w:rsidRDefault="00D74DDF" w:rsidP="00D74DDF">
      <w:pPr>
        <w:ind w:left="567" w:right="567"/>
        <w:jc w:val="both"/>
        <w:rPr>
          <w:rFonts w:ascii="Montserrat" w:eastAsia="Montserrat" w:hAnsi="Montserrat" w:cs="Montserrat"/>
          <w:i/>
          <w:sz w:val="18"/>
          <w:szCs w:val="18"/>
        </w:rPr>
      </w:pPr>
    </w:p>
    <w:p w14:paraId="570617D2" w14:textId="0BADDD2D" w:rsidR="00D74DDF" w:rsidRPr="00CE1935" w:rsidRDefault="00D74DDF" w:rsidP="00D74DDF">
      <w:pPr>
        <w:ind w:left="567" w:right="567"/>
        <w:jc w:val="both"/>
        <w:rPr>
          <w:rFonts w:ascii="Montserrat" w:eastAsia="Montserrat" w:hAnsi="Montserrat" w:cs="Montserrat"/>
          <w:sz w:val="18"/>
          <w:szCs w:val="18"/>
        </w:rPr>
      </w:pPr>
      <w:r w:rsidRPr="00CE1935">
        <w:rPr>
          <w:rFonts w:ascii="Montserrat" w:eastAsia="Montserrat" w:hAnsi="Montserrat" w:cs="Montserrat"/>
          <w:i/>
          <w:sz w:val="18"/>
          <w:szCs w:val="18"/>
        </w:rPr>
        <w:t>11.- Documentos en versión pública que hayan sido presentados ante Órganos Colegiados respecto al contrato número LP-DETI-31602-050-19, relativo a la contratación del servicio de “Centro de datos primario bajo el esquema de servicios administrados”</w:t>
      </w:r>
      <w:r w:rsidR="000F2A57" w:rsidRPr="00CE1935">
        <w:rPr>
          <w:rFonts w:ascii="Montserrat" w:eastAsia="Montserrat" w:hAnsi="Montserrat" w:cs="Montserrat"/>
          <w:i/>
          <w:sz w:val="18"/>
          <w:szCs w:val="18"/>
        </w:rPr>
        <w:t>.</w:t>
      </w:r>
      <w:r w:rsidRPr="00CE1935">
        <w:rPr>
          <w:rFonts w:ascii="Montserrat" w:eastAsia="Montserrat" w:hAnsi="Montserrat" w:cs="Montserrat"/>
          <w:i/>
          <w:sz w:val="18"/>
          <w:szCs w:val="18"/>
        </w:rPr>
        <w:t xml:space="preserve"> (Sic)</w:t>
      </w:r>
    </w:p>
    <w:p w14:paraId="1FCCAA0F" w14:textId="77777777" w:rsidR="00D74DDF" w:rsidRPr="00CE1935" w:rsidRDefault="00D74DDF" w:rsidP="00D74DDF">
      <w:pPr>
        <w:rPr>
          <w:rFonts w:ascii="Montserrat" w:eastAsia="Montserrat" w:hAnsi="Montserrat" w:cs="Montserrat"/>
          <w:sz w:val="18"/>
          <w:szCs w:val="18"/>
        </w:rPr>
      </w:pPr>
    </w:p>
    <w:p w14:paraId="09A4C1F7" w14:textId="137FE71D" w:rsidR="00D74DDF" w:rsidRPr="00CE1935" w:rsidRDefault="00100089"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El</w:t>
      </w:r>
      <w:r w:rsidR="00D74DDF" w:rsidRPr="00CE1935">
        <w:rPr>
          <w:rFonts w:ascii="Montserrat" w:eastAsia="Montserrat" w:hAnsi="Montserrat" w:cs="Montserrat"/>
          <w:sz w:val="18"/>
          <w:szCs w:val="18"/>
        </w:rPr>
        <w:t xml:space="preserve"> Órgano Interno de Control en la Financiera Nacional de Desarrollo Agropecuario, Rural, Forestal y Pesquero (OIC-FND) indicó que por lo que se refiere al cuestionamiento identificado en el numeral 1, </w:t>
      </w:r>
      <w:r w:rsidRPr="00CE1935">
        <w:rPr>
          <w:rFonts w:ascii="Montserrat" w:eastAsia="Montserrat" w:hAnsi="Montserrat" w:cs="Montserrat"/>
          <w:sz w:val="18"/>
          <w:szCs w:val="18"/>
        </w:rPr>
        <w:t>localizó el</w:t>
      </w:r>
      <w:r w:rsidR="00D74DDF" w:rsidRPr="00CE1935">
        <w:rPr>
          <w:rFonts w:ascii="Montserrat" w:eastAsia="Montserrat" w:hAnsi="Montserrat" w:cs="Montserrat"/>
          <w:sz w:val="18"/>
          <w:szCs w:val="18"/>
        </w:rPr>
        <w:t xml:space="preserve"> expediente de investigación 2022/FND/DE50 y sus acumulados 133610/2022/DGDI/FND/DE52 y 2022/FND/DE57, el cual se encuentra en trámite en el Área de Quejas, Denuncias e Investigaciones. </w:t>
      </w:r>
    </w:p>
    <w:p w14:paraId="10B1E345" w14:textId="77777777" w:rsidR="00D74DDF" w:rsidRPr="00CE1935" w:rsidRDefault="00D74DDF" w:rsidP="00D74DDF">
      <w:pPr>
        <w:ind w:right="51"/>
        <w:jc w:val="both"/>
        <w:rPr>
          <w:rFonts w:ascii="Montserrat" w:eastAsia="Montserrat" w:hAnsi="Montserrat" w:cs="Montserrat"/>
          <w:sz w:val="18"/>
          <w:szCs w:val="18"/>
        </w:rPr>
      </w:pPr>
    </w:p>
    <w:p w14:paraId="13688CEF" w14:textId="3711422D" w:rsidR="00D74DDF" w:rsidRPr="00CE1935" w:rsidRDefault="00D74DDF"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 xml:space="preserve">Por lo que solicitó la clasificación de reserva en términos de lo dispuesto en el artículo 110, fracción VI de la Ley Federal de Transparencia y Acceso a la Información Pública, y Vigésimo cuarto de los Lineamientos en materia de Clasificación y Desclasificación de la Información, así como para la elaboración de versiones públicas, por un periodo de 1 año. </w:t>
      </w:r>
    </w:p>
    <w:p w14:paraId="2C24952F" w14:textId="0D1CEFC8" w:rsidR="000C3DE0" w:rsidRPr="00CE1935" w:rsidRDefault="000C3DE0" w:rsidP="00D74DDF">
      <w:pPr>
        <w:ind w:right="51"/>
        <w:jc w:val="both"/>
        <w:rPr>
          <w:rFonts w:ascii="Montserrat" w:eastAsia="Montserrat" w:hAnsi="Montserrat" w:cs="Montserrat"/>
          <w:sz w:val="18"/>
          <w:szCs w:val="18"/>
        </w:rPr>
      </w:pPr>
    </w:p>
    <w:p w14:paraId="2323632E" w14:textId="24DD32F1" w:rsidR="000C3DE0" w:rsidRPr="00CE1935" w:rsidRDefault="000C3DE0" w:rsidP="000C3DE0">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w:t>
      </w:r>
      <w:r w:rsidR="00544451" w:rsidRPr="00CE1935">
        <w:rPr>
          <w:rFonts w:ascii="Montserrat" w:eastAsia="Montserrat" w:hAnsi="Montserrat" w:cs="Montserrat"/>
          <w:sz w:val="18"/>
          <w:szCs w:val="18"/>
        </w:rPr>
        <w:t>cumplimiento a</w:t>
      </w:r>
      <w:r w:rsidRPr="00CE1935">
        <w:rPr>
          <w:rFonts w:ascii="Montserrat" w:eastAsia="Montserrat" w:hAnsi="Montserrat" w:cs="Montserrat"/>
          <w:sz w:val="18"/>
          <w:szCs w:val="18"/>
        </w:rPr>
        <w:t xml:space="preserve">l artículo 104, de la Ley General de Transparencia y Acceso a la Información Pública, se </w:t>
      </w:r>
      <w:r w:rsidR="00544451" w:rsidRPr="00CE1935">
        <w:rPr>
          <w:rFonts w:ascii="Montserrat" w:eastAsia="Montserrat" w:hAnsi="Montserrat" w:cs="Montserrat"/>
          <w:sz w:val="18"/>
          <w:szCs w:val="18"/>
        </w:rPr>
        <w:t>aplicó</w:t>
      </w:r>
      <w:r w:rsidRPr="00CE1935">
        <w:rPr>
          <w:rFonts w:ascii="Montserrat" w:eastAsia="Montserrat" w:hAnsi="Montserrat" w:cs="Montserrat"/>
          <w:sz w:val="18"/>
          <w:szCs w:val="18"/>
        </w:rPr>
        <w:t xml:space="preserve"> la siguiente prueba de daño: </w:t>
      </w:r>
    </w:p>
    <w:p w14:paraId="2A2770E6" w14:textId="0335B76D" w:rsidR="000C3DE0" w:rsidRPr="00CE1935" w:rsidRDefault="000C3DE0" w:rsidP="00D74DDF">
      <w:pPr>
        <w:ind w:right="51"/>
        <w:jc w:val="both"/>
        <w:rPr>
          <w:rFonts w:ascii="Montserrat" w:eastAsia="Montserrat" w:hAnsi="Montserrat" w:cs="Montserrat"/>
          <w:sz w:val="18"/>
          <w:szCs w:val="18"/>
        </w:rPr>
      </w:pPr>
    </w:p>
    <w:p w14:paraId="7F9DB7F6" w14:textId="02DAF8D6" w:rsidR="000C3DE0" w:rsidRPr="00CE1935" w:rsidRDefault="000C3DE0" w:rsidP="000C3DE0">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 La divulgación de la información representa un riesgo real, demostrable e identificable de perjuicio significativo al interés</w:t>
      </w:r>
      <w:r w:rsidR="000F2A57" w:rsidRPr="00CE1935">
        <w:rPr>
          <w:rFonts w:ascii="Montserrat" w:eastAsia="Montserrat" w:hAnsi="Montserrat" w:cs="Montserrat"/>
          <w:sz w:val="18"/>
          <w:szCs w:val="18"/>
        </w:rPr>
        <w:t xml:space="preserve"> público:</w:t>
      </w:r>
      <w:r w:rsidRPr="00CE1935">
        <w:rPr>
          <w:rFonts w:ascii="Montserrat" w:eastAsia="Montserrat" w:hAnsi="Montserrat" w:cs="Montserrat"/>
          <w:sz w:val="18"/>
          <w:szCs w:val="18"/>
        </w:rPr>
        <w:t xml:space="preserve"> Toda vez que la autoridad investigadora se encuentra allegándose de información, incluso aquella de carácter reservada o confidencial relacionada con las posibles faltas administrativas denunciadas, a efecto de determinar la existencia o inexistencia de actos u omisiones que la ley señale como falta administrativa, representando un riesgo a la sana conducción de las investigaciones mientras estas no se hayan concluido, en definitiva. Aunado, a que las constancias documentales que integran el expediente de la investigación, en su caso, conformarían la base de la acción del procedimiento de responsabilidad administrativa, de las personas servidoras públicas involucradas. </w:t>
      </w:r>
    </w:p>
    <w:p w14:paraId="60A762C2" w14:textId="77777777" w:rsidR="000C3DE0" w:rsidRPr="00CE1935" w:rsidRDefault="000C3DE0" w:rsidP="000C3DE0">
      <w:pPr>
        <w:ind w:right="51"/>
        <w:jc w:val="both"/>
        <w:rPr>
          <w:rFonts w:ascii="Montserrat" w:eastAsia="Montserrat" w:hAnsi="Montserrat" w:cs="Montserrat"/>
          <w:sz w:val="18"/>
          <w:szCs w:val="18"/>
        </w:rPr>
      </w:pPr>
    </w:p>
    <w:p w14:paraId="10849933" w14:textId="763A2203" w:rsidR="000C3DE0" w:rsidRPr="00CE1935" w:rsidRDefault="000C3DE0" w:rsidP="000C3DE0">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II. El riesgo de perjuicio que supondría la divulgación supera el interés públ</w:t>
      </w:r>
      <w:r w:rsidR="000F2A57" w:rsidRPr="00CE1935">
        <w:rPr>
          <w:rFonts w:ascii="Montserrat" w:eastAsia="Montserrat" w:hAnsi="Montserrat" w:cs="Montserrat"/>
          <w:sz w:val="18"/>
          <w:szCs w:val="18"/>
        </w:rPr>
        <w:t>ico general de que se difunda:</w:t>
      </w:r>
      <w:r w:rsidRPr="00CE1935">
        <w:rPr>
          <w:rFonts w:ascii="Montserrat" w:eastAsia="Montserrat" w:hAnsi="Montserrat" w:cs="Montserrat"/>
          <w:sz w:val="18"/>
          <w:szCs w:val="18"/>
        </w:rPr>
        <w:t xml:space="preserve"> Resulta de orden público que los servidores públicos que presuntamente incumplan con los principios constitucionales sean investigados y en su caso,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podrían afectar la debida conducción de la investigación, y en su caso, el ejercicio de las facultades disciplinarias del OIC-FND, al violentar la investigación de una probable responsabilidad administrativa a las personas servidoras públicas relacionadas con los hechos irregulares, hasta en tanto las correspondientes líneas de investigación queden definitivamente concluidas. Por lo que permitir la publicidad de las constancias que integran el expediente de investigación 2022/FND/DE50 y sus acumulados 133610/2022/DGDI/FND/DE52 y 2022/FND/DE57, podrían hacer identificable el resultado de éste. </w:t>
      </w:r>
    </w:p>
    <w:p w14:paraId="49F60282" w14:textId="77777777" w:rsidR="000C3DE0" w:rsidRPr="00CE1935" w:rsidRDefault="000C3DE0" w:rsidP="000C3DE0">
      <w:pPr>
        <w:ind w:right="51"/>
        <w:jc w:val="both"/>
        <w:rPr>
          <w:rFonts w:ascii="Montserrat" w:eastAsia="Montserrat" w:hAnsi="Montserrat" w:cs="Montserrat"/>
          <w:sz w:val="18"/>
          <w:szCs w:val="18"/>
        </w:rPr>
      </w:pPr>
    </w:p>
    <w:p w14:paraId="7DCB0BEA" w14:textId="51DFC6EB" w:rsidR="000C3DE0" w:rsidRPr="00CE1935" w:rsidRDefault="000C3DE0" w:rsidP="000C3DE0">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III. La limitación se adecúa al principio de proporcionalidad y representa el medio menos restrictivo disp</w:t>
      </w:r>
      <w:r w:rsidR="000F2A57" w:rsidRPr="00CE1935">
        <w:rPr>
          <w:rFonts w:ascii="Montserrat" w:eastAsia="Montserrat" w:hAnsi="Montserrat" w:cs="Montserrat"/>
          <w:sz w:val="18"/>
          <w:szCs w:val="18"/>
        </w:rPr>
        <w:t>onible para evitar el perjuicio:</w:t>
      </w:r>
      <w:r w:rsidRPr="00CE1935">
        <w:rPr>
          <w:rFonts w:ascii="Montserrat" w:eastAsia="Montserrat" w:hAnsi="Montserrat" w:cs="Montserrat"/>
          <w:sz w:val="18"/>
          <w:szCs w:val="18"/>
        </w:rPr>
        <w:t xml:space="preserve"> Toda vez que el expediente 2022/FND/DE50 y sus acumulados 133610/2022/DGDI/FND/DE52 y 2022/FND/DE57 aún se encuentra en etapa de investigación, no existe otro supuesto jurídico que permita el acceso a la información solicitada, en virtud de que, como ya se ha mencionado, significaría un detrimento a las actuaciones realizadas por la autoridad investigadora para determinar el inicio de un procedimiento de responsabilidad administrativa. Por lo que una vez que se hayan concluido las diligencias de investigación y en el supuesto que ésta haya derivado en un acuerdo de conclusión y archivo y el mismo se encuentre firme, se podrá entregar versión pública de la totalidad o de alguna diligencia en específico. </w:t>
      </w:r>
    </w:p>
    <w:p w14:paraId="2CF36F83" w14:textId="22BDD5EF" w:rsidR="00D74DDF" w:rsidRDefault="00D74DDF" w:rsidP="00D74DDF">
      <w:pPr>
        <w:ind w:right="51"/>
        <w:jc w:val="both"/>
        <w:rPr>
          <w:rFonts w:ascii="Montserrat" w:eastAsia="Montserrat" w:hAnsi="Montserrat" w:cs="Montserrat"/>
          <w:sz w:val="18"/>
          <w:szCs w:val="18"/>
        </w:rPr>
      </w:pPr>
    </w:p>
    <w:p w14:paraId="67C4FA47" w14:textId="17610BF5" w:rsidR="00FB4496" w:rsidRDefault="00FB4496" w:rsidP="00D74DDF">
      <w:pPr>
        <w:ind w:right="51"/>
        <w:jc w:val="both"/>
        <w:rPr>
          <w:rFonts w:ascii="Montserrat" w:eastAsia="Montserrat" w:hAnsi="Montserrat" w:cs="Montserrat"/>
          <w:sz w:val="18"/>
          <w:szCs w:val="18"/>
        </w:rPr>
      </w:pPr>
    </w:p>
    <w:p w14:paraId="01147F70" w14:textId="66E73157" w:rsidR="00FB4496" w:rsidRDefault="00FB4496" w:rsidP="00D74DDF">
      <w:pPr>
        <w:ind w:right="51"/>
        <w:jc w:val="both"/>
        <w:rPr>
          <w:rFonts w:ascii="Montserrat" w:eastAsia="Montserrat" w:hAnsi="Montserrat" w:cs="Montserrat"/>
          <w:sz w:val="18"/>
          <w:szCs w:val="18"/>
        </w:rPr>
      </w:pPr>
    </w:p>
    <w:p w14:paraId="4E5CD755" w14:textId="77777777" w:rsidR="00FB4496" w:rsidRPr="00CE1935" w:rsidRDefault="00FB4496" w:rsidP="00D74DDF">
      <w:pPr>
        <w:ind w:right="51"/>
        <w:jc w:val="both"/>
        <w:rPr>
          <w:rFonts w:ascii="Montserrat" w:eastAsia="Montserrat" w:hAnsi="Montserrat" w:cs="Montserrat"/>
          <w:sz w:val="18"/>
          <w:szCs w:val="18"/>
        </w:rPr>
      </w:pPr>
    </w:p>
    <w:p w14:paraId="1209C165" w14:textId="65F19D62" w:rsidR="00D74DDF" w:rsidRPr="00CE1935" w:rsidRDefault="00100089" w:rsidP="00D74DDF">
      <w:pPr>
        <w:ind w:right="51"/>
        <w:jc w:val="both"/>
        <w:rPr>
          <w:rFonts w:ascii="Montserrat" w:eastAsia="Montserrat" w:hAnsi="Montserrat" w:cs="Montserrat"/>
          <w:iCs/>
          <w:sz w:val="18"/>
          <w:szCs w:val="18"/>
        </w:rPr>
      </w:pPr>
      <w:r w:rsidRPr="00CE1935">
        <w:rPr>
          <w:rFonts w:ascii="Montserrat" w:eastAsia="Montserrat" w:hAnsi="Montserrat" w:cs="Montserrat"/>
          <w:sz w:val="18"/>
          <w:szCs w:val="18"/>
        </w:rPr>
        <w:lastRenderedPageBreak/>
        <w:t xml:space="preserve">En cumplimiento al </w:t>
      </w:r>
      <w:r w:rsidR="00D74DDF" w:rsidRPr="00CE1935">
        <w:rPr>
          <w:rFonts w:ascii="Montserrat" w:eastAsia="Montserrat" w:hAnsi="Montserrat" w:cs="Montserrat"/>
          <w:iCs/>
          <w:sz w:val="18"/>
          <w:szCs w:val="18"/>
        </w:rPr>
        <w:t xml:space="preserve">Vigésimo </w:t>
      </w:r>
      <w:r w:rsidR="000C3DE0" w:rsidRPr="00CE1935">
        <w:rPr>
          <w:rFonts w:ascii="Montserrat" w:eastAsia="Montserrat" w:hAnsi="Montserrat" w:cs="Montserrat"/>
          <w:iCs/>
          <w:sz w:val="18"/>
          <w:szCs w:val="18"/>
        </w:rPr>
        <w:t>C</w:t>
      </w:r>
      <w:r w:rsidR="00D74DDF" w:rsidRPr="00CE1935">
        <w:rPr>
          <w:rFonts w:ascii="Montserrat" w:eastAsia="Montserrat" w:hAnsi="Montserrat" w:cs="Montserrat"/>
          <w:iCs/>
          <w:sz w:val="18"/>
          <w:szCs w:val="18"/>
        </w:rPr>
        <w:t xml:space="preserve">uarto de los Lineamientos </w:t>
      </w:r>
      <w:r w:rsidR="00544451" w:rsidRPr="00CE1935">
        <w:rPr>
          <w:rFonts w:ascii="Montserrat" w:eastAsia="Montserrat" w:hAnsi="Montserrat" w:cs="Montserrat"/>
          <w:iCs/>
          <w:sz w:val="18"/>
          <w:szCs w:val="18"/>
        </w:rPr>
        <w:t xml:space="preserve">Generales </w:t>
      </w:r>
      <w:r w:rsidR="00D74DDF" w:rsidRPr="00CE1935">
        <w:rPr>
          <w:rFonts w:ascii="Montserrat" w:eastAsia="Montserrat" w:hAnsi="Montserrat" w:cs="Montserrat"/>
          <w:iCs/>
          <w:sz w:val="18"/>
          <w:szCs w:val="18"/>
        </w:rPr>
        <w:t>en materia de Clasificación y Desclasif</w:t>
      </w:r>
      <w:r w:rsidR="006021A9" w:rsidRPr="00CE1935">
        <w:rPr>
          <w:rFonts w:ascii="Montserrat" w:eastAsia="Montserrat" w:hAnsi="Montserrat" w:cs="Montserrat"/>
          <w:iCs/>
          <w:sz w:val="18"/>
          <w:szCs w:val="18"/>
        </w:rPr>
        <w:t xml:space="preserve">icación de la Información, así </w:t>
      </w:r>
      <w:r w:rsidR="00D74DDF" w:rsidRPr="00CE1935">
        <w:rPr>
          <w:rFonts w:ascii="Montserrat" w:eastAsia="Montserrat" w:hAnsi="Montserrat" w:cs="Montserrat"/>
          <w:iCs/>
          <w:sz w:val="18"/>
          <w:szCs w:val="18"/>
        </w:rPr>
        <w:t xml:space="preserve">como para la </w:t>
      </w:r>
      <w:r w:rsidR="002B68D3" w:rsidRPr="00CE1935">
        <w:rPr>
          <w:rFonts w:ascii="Montserrat" w:eastAsia="Montserrat" w:hAnsi="Montserrat" w:cs="Montserrat"/>
          <w:iCs/>
          <w:sz w:val="18"/>
          <w:szCs w:val="18"/>
        </w:rPr>
        <w:t>E</w:t>
      </w:r>
      <w:r w:rsidR="00D74DDF" w:rsidRPr="00CE1935">
        <w:rPr>
          <w:rFonts w:ascii="Montserrat" w:eastAsia="Montserrat" w:hAnsi="Montserrat" w:cs="Montserrat"/>
          <w:iCs/>
          <w:sz w:val="18"/>
          <w:szCs w:val="18"/>
        </w:rPr>
        <w:t xml:space="preserve">laboración de </w:t>
      </w:r>
      <w:r w:rsidR="002B68D3" w:rsidRPr="00CE1935">
        <w:rPr>
          <w:rFonts w:ascii="Montserrat" w:eastAsia="Montserrat" w:hAnsi="Montserrat" w:cs="Montserrat"/>
          <w:iCs/>
          <w:sz w:val="18"/>
          <w:szCs w:val="18"/>
        </w:rPr>
        <w:t>V</w:t>
      </w:r>
      <w:r w:rsidR="00D74DDF" w:rsidRPr="00CE1935">
        <w:rPr>
          <w:rFonts w:ascii="Montserrat" w:eastAsia="Montserrat" w:hAnsi="Montserrat" w:cs="Montserrat"/>
          <w:iCs/>
          <w:sz w:val="18"/>
          <w:szCs w:val="18"/>
        </w:rPr>
        <w:t xml:space="preserve">ersiones </w:t>
      </w:r>
      <w:r w:rsidR="002B68D3" w:rsidRPr="00CE1935">
        <w:rPr>
          <w:rFonts w:ascii="Montserrat" w:eastAsia="Montserrat" w:hAnsi="Montserrat" w:cs="Montserrat"/>
          <w:iCs/>
          <w:sz w:val="18"/>
          <w:szCs w:val="18"/>
        </w:rPr>
        <w:t>P</w:t>
      </w:r>
      <w:r w:rsidR="00D74DDF" w:rsidRPr="00CE1935">
        <w:rPr>
          <w:rFonts w:ascii="Montserrat" w:eastAsia="Montserrat" w:hAnsi="Montserrat" w:cs="Montserrat"/>
          <w:iCs/>
          <w:sz w:val="18"/>
          <w:szCs w:val="18"/>
        </w:rPr>
        <w:t>úblicas,</w:t>
      </w:r>
      <w:r w:rsidR="00D74DDF" w:rsidRPr="00CE1935">
        <w:rPr>
          <w:rFonts w:ascii="Montserrat" w:eastAsia="Montserrat" w:hAnsi="Montserrat" w:cs="Montserrat"/>
          <w:i/>
          <w:iCs/>
          <w:sz w:val="18"/>
          <w:szCs w:val="18"/>
        </w:rPr>
        <w:t xml:space="preserve"> </w:t>
      </w:r>
      <w:r w:rsidRPr="00CE1935">
        <w:rPr>
          <w:rFonts w:ascii="Montserrat" w:eastAsia="Montserrat" w:hAnsi="Montserrat" w:cs="Montserrat"/>
          <w:iCs/>
          <w:sz w:val="18"/>
          <w:szCs w:val="18"/>
        </w:rPr>
        <w:t>informó lo siguiente</w:t>
      </w:r>
      <w:r w:rsidR="00D74DDF" w:rsidRPr="00CE1935">
        <w:rPr>
          <w:rFonts w:ascii="Montserrat" w:eastAsia="Montserrat" w:hAnsi="Montserrat" w:cs="Montserrat"/>
          <w:iCs/>
          <w:sz w:val="18"/>
          <w:szCs w:val="18"/>
        </w:rPr>
        <w:t xml:space="preserve">: </w:t>
      </w:r>
    </w:p>
    <w:p w14:paraId="732F0D59" w14:textId="722DC064" w:rsidR="000C3DE0" w:rsidRPr="00CE1935" w:rsidRDefault="000C3DE0" w:rsidP="00D74DDF">
      <w:pPr>
        <w:ind w:right="51"/>
        <w:jc w:val="both"/>
        <w:rPr>
          <w:rFonts w:ascii="Montserrat" w:eastAsia="Montserrat" w:hAnsi="Montserrat" w:cs="Montserrat"/>
          <w:sz w:val="18"/>
          <w:szCs w:val="18"/>
        </w:rPr>
      </w:pPr>
    </w:p>
    <w:p w14:paraId="1FD1B673" w14:textId="2E110CC2" w:rsidR="00D74DDF" w:rsidRPr="00CE1935" w:rsidRDefault="00D74DDF"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 La existencia de un procedimiento de verificación</w:t>
      </w:r>
      <w:r w:rsidR="00544451" w:rsidRPr="00CE1935">
        <w:rPr>
          <w:rFonts w:ascii="Montserrat" w:eastAsia="Montserrat" w:hAnsi="Montserrat" w:cs="Montserrat"/>
          <w:sz w:val="18"/>
          <w:szCs w:val="18"/>
        </w:rPr>
        <w:t xml:space="preserve"> del cumplimiento de las leyes: </w:t>
      </w:r>
      <w:r w:rsidRPr="00CE1935">
        <w:rPr>
          <w:rFonts w:ascii="Montserrat" w:eastAsia="Montserrat" w:hAnsi="Montserrat" w:cs="Montserrat"/>
          <w:sz w:val="18"/>
          <w:szCs w:val="18"/>
        </w:rPr>
        <w:t xml:space="preserve">La actualización del primer elemento atiende a la existencia de una investigación llevada a cabo en el expediente 2022/FND/DE50 y sus acumulados 133610/2022/DGDI/FND/DE52 y 2022/FND/DE57 por el Área de Quejas, Denuncias e Investigaciones de ese Órgano Interno de Control, que busca acreditar o desvirtuar la comisión de irregularidades administrativas por incumplimiento a las Leyes aplicables. </w:t>
      </w:r>
    </w:p>
    <w:p w14:paraId="4B511EDC" w14:textId="77777777" w:rsidR="00D74DDF" w:rsidRPr="00CE1935" w:rsidRDefault="00D74DDF" w:rsidP="00D74DDF">
      <w:pPr>
        <w:ind w:right="51"/>
        <w:jc w:val="both"/>
        <w:rPr>
          <w:rFonts w:ascii="Montserrat" w:eastAsia="Montserrat" w:hAnsi="Montserrat" w:cs="Montserrat"/>
          <w:sz w:val="18"/>
          <w:szCs w:val="18"/>
        </w:rPr>
      </w:pPr>
    </w:p>
    <w:p w14:paraId="20BDE586" w14:textId="7B4C6989" w:rsidR="00D74DDF" w:rsidRPr="00CE1935" w:rsidRDefault="00D74DDF"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II. Que el procedi</w:t>
      </w:r>
      <w:r w:rsidR="00544451" w:rsidRPr="00CE1935">
        <w:rPr>
          <w:rFonts w:ascii="Montserrat" w:eastAsia="Montserrat" w:hAnsi="Montserrat" w:cs="Montserrat"/>
          <w:sz w:val="18"/>
          <w:szCs w:val="18"/>
        </w:rPr>
        <w:t xml:space="preserve">miento se encuentre en trámite: </w:t>
      </w:r>
      <w:r w:rsidRPr="00CE1935">
        <w:rPr>
          <w:rFonts w:ascii="Montserrat" w:eastAsia="Montserrat" w:hAnsi="Montserrat" w:cs="Montserrat"/>
          <w:sz w:val="18"/>
          <w:szCs w:val="18"/>
        </w:rPr>
        <w:t>La actualización del segundo elemento atiende a que la investigación llevada a cabo en el expediente 2022/FND/DE50 y sus acumulados 133610/2022/DGDI/FND/DE52 y 2022/FND/DE57 por el Área de Quejas, Denuncias e Investigaciones de ese Órgano Interno de Control, se encuentra en trámite en estricto apego a la normatividad aplicable.</w:t>
      </w:r>
    </w:p>
    <w:p w14:paraId="19A0D97E" w14:textId="432FC9F7" w:rsidR="00100089" w:rsidRPr="00CE1935" w:rsidRDefault="00100089" w:rsidP="00D74DDF">
      <w:pPr>
        <w:ind w:right="51"/>
        <w:jc w:val="both"/>
        <w:rPr>
          <w:rFonts w:ascii="Montserrat" w:eastAsia="Montserrat" w:hAnsi="Montserrat" w:cs="Montserrat"/>
          <w:sz w:val="18"/>
          <w:szCs w:val="18"/>
        </w:rPr>
      </w:pPr>
    </w:p>
    <w:p w14:paraId="79F52B12" w14:textId="48BBAB66" w:rsidR="00D74DDF" w:rsidRPr="00CE1935" w:rsidRDefault="00D74DDF"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III. La vinculación directa con las actividades que realiza la autoridad en el procedimiento de verificación</w:t>
      </w:r>
      <w:r w:rsidR="00544451" w:rsidRPr="00CE1935">
        <w:rPr>
          <w:rFonts w:ascii="Montserrat" w:eastAsia="Montserrat" w:hAnsi="Montserrat" w:cs="Montserrat"/>
          <w:sz w:val="18"/>
          <w:szCs w:val="18"/>
        </w:rPr>
        <w:t xml:space="preserve"> del cumplimiento de las leyes: </w:t>
      </w:r>
      <w:r w:rsidRPr="00CE1935">
        <w:rPr>
          <w:rFonts w:ascii="Montserrat" w:eastAsia="Montserrat" w:hAnsi="Montserrat" w:cs="Montserrat"/>
          <w:sz w:val="18"/>
          <w:szCs w:val="18"/>
        </w:rPr>
        <w:t xml:space="preserve">Este elemento, se actualiza con la radicación del expediente y el inicio de la investigación que la Autoridad Investigadora tramita en el ejercicio de sus funciones para efectos de accionar las instancias de combate a la corrupción e impunidad, desahogando líneas de investigación que permitan arribar a la determinación de </w:t>
      </w:r>
      <w:r w:rsidR="00100089" w:rsidRPr="00CE1935">
        <w:rPr>
          <w:rFonts w:ascii="Montserrat" w:eastAsia="Montserrat" w:hAnsi="Montserrat" w:cs="Montserrat"/>
          <w:sz w:val="18"/>
          <w:szCs w:val="18"/>
        </w:rPr>
        <w:t xml:space="preserve">acreditar </w:t>
      </w:r>
      <w:r w:rsidRPr="00CE1935">
        <w:rPr>
          <w:rFonts w:ascii="Montserrat" w:eastAsia="Montserrat" w:hAnsi="Montserrat" w:cs="Montserrat"/>
          <w:sz w:val="18"/>
          <w:szCs w:val="18"/>
        </w:rPr>
        <w:t xml:space="preserve">o no, la comisión de faltas administrativas en términos de la Ley General de Responsabilidades Administrativas. </w:t>
      </w:r>
    </w:p>
    <w:p w14:paraId="4D82557D" w14:textId="77777777" w:rsidR="00D74DDF" w:rsidRPr="00CE1935" w:rsidRDefault="00D74DDF" w:rsidP="00D74DDF">
      <w:pPr>
        <w:ind w:right="51"/>
        <w:jc w:val="both"/>
        <w:rPr>
          <w:rFonts w:ascii="Montserrat" w:eastAsia="Montserrat" w:hAnsi="Montserrat" w:cs="Montserrat"/>
          <w:sz w:val="18"/>
          <w:szCs w:val="18"/>
        </w:rPr>
      </w:pPr>
    </w:p>
    <w:p w14:paraId="045D5858" w14:textId="5D0B75A5" w:rsidR="00D74DDF" w:rsidRPr="00CE1935" w:rsidRDefault="00D74DDF"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IV. Que la difusión de la información impida u obstaculice las actividades de inspección, supervisión o vigilancia que realicen las autoridades en el procedimiento de verificación</w:t>
      </w:r>
      <w:r w:rsidR="00544451" w:rsidRPr="00CE1935">
        <w:rPr>
          <w:rFonts w:ascii="Montserrat" w:eastAsia="Montserrat" w:hAnsi="Montserrat" w:cs="Montserrat"/>
          <w:sz w:val="18"/>
          <w:szCs w:val="18"/>
        </w:rPr>
        <w:t xml:space="preserve"> del cumplimiento de las leyes: </w:t>
      </w:r>
      <w:r w:rsidRPr="00CE1935">
        <w:rPr>
          <w:rFonts w:ascii="Montserrat" w:eastAsia="Montserrat" w:hAnsi="Montserrat" w:cs="Montserrat"/>
          <w:sz w:val="18"/>
          <w:szCs w:val="18"/>
        </w:rPr>
        <w:t xml:space="preserve">El presente elemento se actualiza en virtud de que la información solicitada obra en un expediente de investigación por la presunta comisión de faltas administrativas y, con su difusión se vería afectada la actuación de la </w:t>
      </w:r>
      <w:r w:rsidR="006021A9" w:rsidRPr="00CE1935">
        <w:rPr>
          <w:rFonts w:ascii="Montserrat" w:eastAsia="Montserrat" w:hAnsi="Montserrat" w:cs="Montserrat"/>
          <w:sz w:val="18"/>
          <w:szCs w:val="18"/>
        </w:rPr>
        <w:t>a</w:t>
      </w:r>
      <w:r w:rsidRPr="00CE1935">
        <w:rPr>
          <w:rFonts w:ascii="Montserrat" w:eastAsia="Montserrat" w:hAnsi="Montserrat" w:cs="Montserrat"/>
          <w:sz w:val="18"/>
          <w:szCs w:val="18"/>
        </w:rPr>
        <w:t xml:space="preserve">utoridad </w:t>
      </w:r>
      <w:r w:rsidR="00100089" w:rsidRPr="00CE1935">
        <w:rPr>
          <w:rFonts w:ascii="Montserrat" w:eastAsia="Montserrat" w:hAnsi="Montserrat" w:cs="Montserrat"/>
          <w:sz w:val="18"/>
          <w:szCs w:val="18"/>
        </w:rPr>
        <w:t>i</w:t>
      </w:r>
      <w:r w:rsidRPr="00CE1935">
        <w:rPr>
          <w:rFonts w:ascii="Montserrat" w:eastAsia="Montserrat" w:hAnsi="Montserrat" w:cs="Montserrat"/>
          <w:sz w:val="18"/>
          <w:szCs w:val="18"/>
        </w:rPr>
        <w:t xml:space="preserve">nvestigadora de frente al principio de secrecía de la información que deben guardar con motivo de las investigaciones que se desahogan en términos del artículo 95, de la Ley General de Responsabilidades Administrativas, máxime que podrían verse vulneradas las líneas de investigación tendentes a acreditar o desvirtuar las irregularidades denunciadas. </w:t>
      </w:r>
    </w:p>
    <w:p w14:paraId="312E89EA" w14:textId="371EE761" w:rsidR="00D6317D" w:rsidRPr="00CE1935" w:rsidRDefault="00D6317D" w:rsidP="00D74DDF">
      <w:pPr>
        <w:ind w:right="51"/>
        <w:jc w:val="both"/>
        <w:rPr>
          <w:rFonts w:ascii="Montserrat" w:eastAsia="Montserrat" w:hAnsi="Montserrat" w:cs="Montserrat"/>
          <w:sz w:val="18"/>
          <w:szCs w:val="18"/>
        </w:rPr>
      </w:pPr>
    </w:p>
    <w:p w14:paraId="5FB7C8B4" w14:textId="5E5B19D0" w:rsidR="0041084A" w:rsidRPr="00CE1935" w:rsidRDefault="0041084A" w:rsidP="00D74DDF">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w:t>
      </w:r>
    </w:p>
    <w:p w14:paraId="6E6B692B" w14:textId="757CCF47" w:rsidR="00D74DDF" w:rsidRPr="00CE1935" w:rsidRDefault="00D74DDF" w:rsidP="00D74DDF">
      <w:pPr>
        <w:ind w:right="51"/>
        <w:jc w:val="both"/>
        <w:rPr>
          <w:rFonts w:ascii="Montserrat" w:eastAsia="Montserrat" w:hAnsi="Montserrat" w:cs="Montserrat"/>
          <w:sz w:val="18"/>
          <w:szCs w:val="18"/>
        </w:rPr>
      </w:pPr>
    </w:p>
    <w:p w14:paraId="29AE9A59" w14:textId="77777777" w:rsidR="00D74DDF" w:rsidRPr="00CE1935" w:rsidRDefault="00D74DDF" w:rsidP="00D74DDF">
      <w:pPr>
        <w:jc w:val="both"/>
        <w:rPr>
          <w:rFonts w:ascii="Montserrat" w:eastAsia="Montserrat" w:hAnsi="Montserrat" w:cs="Montserrat"/>
          <w:b/>
          <w:sz w:val="18"/>
          <w:szCs w:val="18"/>
        </w:rPr>
      </w:pPr>
      <w:r w:rsidRPr="00CE1935">
        <w:rPr>
          <w:rFonts w:ascii="Montserrat" w:eastAsia="Montserrat" w:hAnsi="Montserrat" w:cs="Montserrat"/>
          <w:sz w:val="18"/>
          <w:szCs w:val="18"/>
        </w:rPr>
        <w:t>En consecuencia, se emite la siguiente resolución por unanimidad:</w:t>
      </w:r>
    </w:p>
    <w:p w14:paraId="2A640866" w14:textId="77777777" w:rsidR="00D74DDF" w:rsidRPr="00CE1935" w:rsidRDefault="00D74DDF" w:rsidP="00D74DDF">
      <w:pPr>
        <w:jc w:val="both"/>
        <w:rPr>
          <w:rFonts w:ascii="Montserrat" w:eastAsia="Montserrat" w:hAnsi="Montserrat" w:cs="Montserrat"/>
          <w:sz w:val="18"/>
          <w:szCs w:val="18"/>
        </w:rPr>
      </w:pPr>
    </w:p>
    <w:p w14:paraId="5AA2F025" w14:textId="72FE5499" w:rsidR="00D74DDF" w:rsidRPr="00CE1935" w:rsidRDefault="00D74DDF" w:rsidP="00D74DDF">
      <w:pPr>
        <w:ind w:right="-20"/>
        <w:jc w:val="both"/>
        <w:rPr>
          <w:rFonts w:ascii="Montserrat" w:eastAsia="Montserrat" w:hAnsi="Montserrat" w:cs="Montserrat"/>
          <w:sz w:val="18"/>
          <w:szCs w:val="18"/>
        </w:rPr>
      </w:pPr>
      <w:r w:rsidRPr="00CE1935">
        <w:rPr>
          <w:rFonts w:ascii="Montserrat" w:eastAsia="Montserrat" w:hAnsi="Montserrat" w:cs="Montserrat"/>
          <w:b/>
          <w:sz w:val="18"/>
          <w:szCs w:val="18"/>
        </w:rPr>
        <w:t>II.A.1.ORD.21.23: CONFIRMAR</w:t>
      </w:r>
      <w:r w:rsidRPr="00CE1935">
        <w:rPr>
          <w:rFonts w:ascii="Montserrat" w:eastAsia="Montserrat" w:hAnsi="Montserrat" w:cs="Montserrat"/>
          <w:sz w:val="18"/>
          <w:szCs w:val="18"/>
        </w:rPr>
        <w:t xml:space="preserve"> la clasificación de reserva invocada por OIC-FND respecto del expediente de investigación 2022/FND/DE50 y sus acumulados 133610/2022/DGDI/FND/DE52 y 2022/FND/DE57, con fundamento en los artículos 110, fracción VI, Ley </w:t>
      </w:r>
      <w:r w:rsidR="002B68D3" w:rsidRPr="00CE1935">
        <w:rPr>
          <w:rFonts w:ascii="Montserrat" w:eastAsia="Montserrat" w:hAnsi="Montserrat" w:cs="Montserrat"/>
          <w:sz w:val="18"/>
          <w:szCs w:val="18"/>
        </w:rPr>
        <w:t xml:space="preserve">Federal </w:t>
      </w:r>
      <w:r w:rsidRPr="00CE1935">
        <w:rPr>
          <w:rFonts w:ascii="Montserrat" w:eastAsia="Montserrat" w:hAnsi="Montserrat" w:cs="Montserrat"/>
          <w:sz w:val="18"/>
          <w:szCs w:val="18"/>
        </w:rPr>
        <w:t>de Transparencia y Acceso a la Información Pública y; Vigésimo Cuarto de los Lineamientos</w:t>
      </w:r>
      <w:r w:rsidR="00544451" w:rsidRPr="00CE1935">
        <w:rPr>
          <w:rFonts w:ascii="Montserrat" w:eastAsia="Montserrat" w:hAnsi="Montserrat" w:cs="Montserrat"/>
          <w:sz w:val="18"/>
          <w:szCs w:val="18"/>
        </w:rPr>
        <w:t xml:space="preserve"> Generales</w:t>
      </w:r>
      <w:r w:rsidRPr="00CE1935">
        <w:rPr>
          <w:rFonts w:ascii="Montserrat" w:eastAsia="Montserrat" w:hAnsi="Montserrat" w:cs="Montserrat"/>
          <w:sz w:val="18"/>
          <w:szCs w:val="18"/>
        </w:rPr>
        <w:t xml:space="preserve"> en Materia de Clasificación y Desclasificación de la Información, así como para la Elaboración de Versiones Públicas, por el periodo de 1 año.</w:t>
      </w:r>
    </w:p>
    <w:p w14:paraId="0AC55E63" w14:textId="04DE951A" w:rsidR="000C3DE0" w:rsidRPr="00CE1935" w:rsidRDefault="000C3DE0" w:rsidP="00D6317D">
      <w:pPr>
        <w:ind w:right="-20"/>
        <w:jc w:val="both"/>
        <w:rPr>
          <w:rFonts w:ascii="Montserrat" w:eastAsia="Montserrat" w:hAnsi="Montserrat" w:cs="Montserrat"/>
          <w:sz w:val="18"/>
          <w:szCs w:val="18"/>
        </w:rPr>
      </w:pPr>
    </w:p>
    <w:p w14:paraId="6A0AC54F" w14:textId="74C633F8" w:rsidR="00544451" w:rsidRPr="00CE1935" w:rsidRDefault="00544451" w:rsidP="00D6317D">
      <w:pPr>
        <w:ind w:right="-20"/>
        <w:jc w:val="both"/>
        <w:rPr>
          <w:rFonts w:ascii="Montserrat" w:eastAsia="Montserrat" w:hAnsi="Montserrat" w:cs="Montserrat"/>
          <w:sz w:val="18"/>
          <w:szCs w:val="18"/>
        </w:rPr>
      </w:pPr>
    </w:p>
    <w:p w14:paraId="72C4992B" w14:textId="33801FAA" w:rsidR="00544451" w:rsidRPr="00CE1935" w:rsidRDefault="00544451" w:rsidP="00D6317D">
      <w:pPr>
        <w:ind w:right="-20"/>
        <w:jc w:val="both"/>
        <w:rPr>
          <w:rFonts w:ascii="Montserrat" w:eastAsia="Montserrat" w:hAnsi="Montserrat" w:cs="Montserrat"/>
          <w:sz w:val="18"/>
          <w:szCs w:val="18"/>
        </w:rPr>
      </w:pPr>
    </w:p>
    <w:p w14:paraId="554B8F7A" w14:textId="6B93DD7C" w:rsidR="00544451" w:rsidRPr="00CE1935" w:rsidRDefault="00544451" w:rsidP="00D6317D">
      <w:pPr>
        <w:ind w:right="-20"/>
        <w:jc w:val="both"/>
        <w:rPr>
          <w:rFonts w:ascii="Montserrat" w:eastAsia="Montserrat" w:hAnsi="Montserrat" w:cs="Montserrat"/>
          <w:sz w:val="18"/>
          <w:szCs w:val="18"/>
        </w:rPr>
      </w:pPr>
    </w:p>
    <w:p w14:paraId="22A4D0B0" w14:textId="76D17D0E" w:rsidR="00544451" w:rsidRPr="00CE1935" w:rsidRDefault="00544451" w:rsidP="00D6317D">
      <w:pPr>
        <w:ind w:right="-20"/>
        <w:jc w:val="both"/>
        <w:rPr>
          <w:rFonts w:ascii="Montserrat" w:eastAsia="Montserrat" w:hAnsi="Montserrat" w:cs="Montserrat"/>
          <w:sz w:val="18"/>
          <w:szCs w:val="18"/>
        </w:rPr>
      </w:pPr>
    </w:p>
    <w:p w14:paraId="5DB78091" w14:textId="33C9C599" w:rsidR="00544451" w:rsidRPr="00CE1935" w:rsidRDefault="00544451" w:rsidP="00D6317D">
      <w:pPr>
        <w:ind w:right="-20"/>
        <w:jc w:val="both"/>
        <w:rPr>
          <w:rFonts w:ascii="Montserrat" w:eastAsia="Montserrat" w:hAnsi="Montserrat" w:cs="Montserrat"/>
          <w:sz w:val="18"/>
          <w:szCs w:val="18"/>
        </w:rPr>
      </w:pPr>
    </w:p>
    <w:p w14:paraId="41A56525" w14:textId="0AE588AE" w:rsidR="00544451" w:rsidRPr="00CE1935" w:rsidRDefault="00544451" w:rsidP="00D6317D">
      <w:pPr>
        <w:ind w:right="-20"/>
        <w:jc w:val="both"/>
        <w:rPr>
          <w:rFonts w:ascii="Montserrat" w:eastAsia="Montserrat" w:hAnsi="Montserrat" w:cs="Montserrat"/>
          <w:sz w:val="18"/>
          <w:szCs w:val="18"/>
        </w:rPr>
      </w:pPr>
    </w:p>
    <w:p w14:paraId="308C80B6" w14:textId="77777777" w:rsidR="00425604" w:rsidRPr="00CE1935" w:rsidRDefault="006D1083">
      <w:pPr>
        <w:jc w:val="both"/>
        <w:rPr>
          <w:rFonts w:ascii="Montserrat" w:eastAsia="Montserrat" w:hAnsi="Montserrat" w:cs="Montserrat"/>
          <w:b/>
          <w:sz w:val="18"/>
          <w:szCs w:val="18"/>
        </w:rPr>
      </w:pPr>
      <w:r w:rsidRPr="00CE1935">
        <w:rPr>
          <w:rFonts w:ascii="Montserrat" w:eastAsia="Montserrat" w:hAnsi="Montserrat" w:cs="Montserrat"/>
          <w:b/>
          <w:sz w:val="18"/>
          <w:szCs w:val="18"/>
        </w:rPr>
        <w:lastRenderedPageBreak/>
        <w:t>A.2 Folio 330026523001998</w:t>
      </w:r>
    </w:p>
    <w:p w14:paraId="193281B0" w14:textId="77777777" w:rsidR="00425604" w:rsidRPr="00CE1935" w:rsidRDefault="006D1083">
      <w:pPr>
        <w:spacing w:before="240" w:line="276" w:lineRule="auto"/>
        <w:jc w:val="both"/>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41A5FFEC" w14:textId="77777777" w:rsidR="00425604" w:rsidRPr="00CE1935" w:rsidRDefault="006D1083">
      <w:pPr>
        <w:jc w:val="both"/>
        <w:rPr>
          <w:rFonts w:ascii="Montserrat" w:eastAsia="Montserrat" w:hAnsi="Montserrat" w:cs="Montserrat"/>
          <w:sz w:val="10"/>
          <w:szCs w:val="18"/>
        </w:rPr>
      </w:pPr>
      <w:r w:rsidRPr="00CE1935">
        <w:rPr>
          <w:rFonts w:ascii="Montserrat" w:eastAsia="Montserrat" w:hAnsi="Montserrat" w:cs="Montserrat"/>
          <w:sz w:val="18"/>
          <w:szCs w:val="18"/>
        </w:rPr>
        <w:t xml:space="preserve"> </w:t>
      </w:r>
    </w:p>
    <w:p w14:paraId="1857E969" w14:textId="3B86A8DB" w:rsidR="00425604" w:rsidRPr="00CE1935" w:rsidRDefault="006D1083" w:rsidP="006021A9">
      <w:pPr>
        <w:spacing w:line="276" w:lineRule="auto"/>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“1.- Nombre de todas Universidades Públicas del Estado de México, que se encuentran involucradas en dichos actos de corrupción denominado “la estafa maestra”.</w:t>
      </w:r>
    </w:p>
    <w:p w14:paraId="7FA23177" w14:textId="77777777" w:rsidR="00425604" w:rsidRPr="00CE1935" w:rsidRDefault="006D1083" w:rsidP="006021A9">
      <w:pPr>
        <w:spacing w:line="276" w:lineRule="auto"/>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2.- Los montos a que hacienden los desvíos de cada una de ellas.</w:t>
      </w:r>
    </w:p>
    <w:p w14:paraId="0C5097A6" w14:textId="77777777" w:rsidR="00425604" w:rsidRPr="00CE1935" w:rsidRDefault="006D1083" w:rsidP="006021A9">
      <w:pPr>
        <w:spacing w:line="276" w:lineRule="auto"/>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3.-Cuál es el estado procesal que guarda cada una, así como el número de denuncia y/o expediente con el que se interpuso y fue recibida por la autoridad competente.</w:t>
      </w:r>
    </w:p>
    <w:p w14:paraId="0AD660B3" w14:textId="77777777" w:rsidR="00425604" w:rsidRPr="00CE1935" w:rsidRDefault="006D1083" w:rsidP="006021A9">
      <w:pPr>
        <w:spacing w:line="276" w:lineRule="auto"/>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3.- El nombre completo de los Ex Servidores Públicos que se encuentran involucrados en cada una de las universidades.</w:t>
      </w:r>
    </w:p>
    <w:p w14:paraId="5D4858A4" w14:textId="77777777" w:rsidR="00425604" w:rsidRPr="00CE1935" w:rsidRDefault="006D1083" w:rsidP="006021A9">
      <w:pPr>
        <w:spacing w:line="276" w:lineRule="auto"/>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4.- el estado procesal que guardan las denuncias presentadas</w:t>
      </w:r>
    </w:p>
    <w:p w14:paraId="3B7D6C76" w14:textId="51DD1B56" w:rsidR="00425604" w:rsidRPr="00CE1935" w:rsidRDefault="006D1083" w:rsidP="006021A9">
      <w:pPr>
        <w:spacing w:line="276" w:lineRule="auto"/>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5.- Tos los documentos necesarios en versión pública que avale </w:t>
      </w:r>
      <w:r w:rsidR="006021A9" w:rsidRPr="00CE1935">
        <w:rPr>
          <w:rFonts w:ascii="Montserrat" w:eastAsia="Montserrat" w:hAnsi="Montserrat" w:cs="Montserrat"/>
          <w:i/>
          <w:sz w:val="18"/>
          <w:szCs w:val="18"/>
        </w:rPr>
        <w:t>l</w:t>
      </w:r>
      <w:r w:rsidR="000C3DE0" w:rsidRPr="00CE1935">
        <w:rPr>
          <w:rFonts w:ascii="Montserrat" w:eastAsia="Montserrat" w:hAnsi="Montserrat" w:cs="Montserrat"/>
          <w:i/>
          <w:sz w:val="18"/>
          <w:szCs w:val="18"/>
        </w:rPr>
        <w:t>a información antes solicitada</w:t>
      </w:r>
      <w:r w:rsidRPr="00CE1935">
        <w:rPr>
          <w:rFonts w:ascii="Montserrat" w:eastAsia="Montserrat" w:hAnsi="Montserrat" w:cs="Montserrat"/>
          <w:i/>
          <w:sz w:val="18"/>
          <w:szCs w:val="18"/>
        </w:rPr>
        <w:t>”. (Sic)</w:t>
      </w:r>
    </w:p>
    <w:p w14:paraId="55B6BF63" w14:textId="2690FB71" w:rsidR="00425604" w:rsidRPr="00CE1935" w:rsidRDefault="00425604">
      <w:pPr>
        <w:spacing w:line="276" w:lineRule="auto"/>
        <w:ind w:left="720" w:right="660"/>
        <w:jc w:val="both"/>
        <w:rPr>
          <w:rFonts w:ascii="Montserrat" w:eastAsia="Montserrat" w:hAnsi="Montserrat" w:cs="Montserrat"/>
          <w:sz w:val="10"/>
          <w:szCs w:val="18"/>
        </w:rPr>
      </w:pPr>
    </w:p>
    <w:p w14:paraId="18B2D8E4" w14:textId="77777777" w:rsidR="007917B8" w:rsidRPr="00CE1935" w:rsidRDefault="007917B8" w:rsidP="007917B8">
      <w:pPr>
        <w:ind w:right="-20"/>
        <w:jc w:val="both"/>
        <w:rPr>
          <w:rFonts w:ascii="Montserrat" w:eastAsia="Montserrat" w:hAnsi="Montserrat" w:cs="Montserrat"/>
          <w:sz w:val="18"/>
          <w:szCs w:val="18"/>
        </w:rPr>
      </w:pPr>
      <w:r w:rsidRPr="00CE1935">
        <w:rPr>
          <w:rFonts w:ascii="Montserrat" w:eastAsia="Calibri" w:hAnsi="Montserrat"/>
          <w:sz w:val="18"/>
          <w:szCs w:val="18"/>
        </w:rPr>
        <w:t xml:space="preserve">La Unidad de Asuntos Jurídicos (UAJ) indicó que el </w:t>
      </w:r>
      <w:r w:rsidRPr="00CE1935">
        <w:rPr>
          <w:rFonts w:ascii="Montserrat" w:eastAsia="Calibri" w:hAnsi="Montserrat"/>
          <w:i/>
          <w:sz w:val="18"/>
          <w:szCs w:val="18"/>
        </w:rPr>
        <w:t>“nombre completo de los Ex Servidores Públicos que se encuentran involucrados”</w:t>
      </w:r>
      <w:r w:rsidRPr="00CE1935">
        <w:rPr>
          <w:rFonts w:ascii="Montserrat" w:eastAsia="Calibri" w:hAnsi="Montserrat"/>
          <w:sz w:val="18"/>
          <w:szCs w:val="18"/>
        </w:rPr>
        <w:t xml:space="preserve"> constituye información confidencial </w:t>
      </w:r>
      <w:r w:rsidRPr="00CE1935">
        <w:rPr>
          <w:rFonts w:ascii="Montserrat" w:eastAsia="Montserrat" w:hAnsi="Montserrat" w:cs="Montserrat"/>
          <w:sz w:val="18"/>
          <w:szCs w:val="18"/>
        </w:rPr>
        <w:t>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0377361" w14:textId="77777777" w:rsidR="007917B8" w:rsidRPr="00CE1935" w:rsidRDefault="007917B8" w:rsidP="007917B8">
      <w:pPr>
        <w:ind w:right="-20"/>
        <w:jc w:val="both"/>
        <w:rPr>
          <w:rFonts w:ascii="Montserrat" w:eastAsia="Montserrat" w:hAnsi="Montserrat" w:cs="Montserrat"/>
          <w:sz w:val="10"/>
          <w:szCs w:val="18"/>
        </w:rPr>
      </w:pPr>
    </w:p>
    <w:p w14:paraId="0A520DD5" w14:textId="77777777"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 xml:space="preserve">Continuando, en relación al punto 5 informó que la expresión documental que da cuenta de lo requerido son 12 acuses de denuncias que se encuentran dentro de las averiguaciones previas y/o carpetas de investigación aperturadas por la Procuraduría General de la República hoy Fiscalía General de la República y que se encuentran asignadas para su seguimiento e integración a un Agente del Ministerio Público de la Federación, por lo que, la información requerida constituye información reservada en términos de lo dispuesto en el artículo 110, fracción XII, de la Ley Federal de Transparencia y Acceso a la Información Pública, así como del numeral Trigésimo Primero de los Lineamientos Generales en Materia de Clasificación y Desclasificación de la Información, así como para la Elaboración de Versiones Públicas, por el periodo de 5 años. </w:t>
      </w:r>
    </w:p>
    <w:p w14:paraId="21C29B29" w14:textId="77777777" w:rsidR="00544451" w:rsidRPr="00CE1935" w:rsidRDefault="00544451" w:rsidP="00544451">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552FB090" w14:textId="77777777" w:rsidR="000C3DE0" w:rsidRPr="00CE1935" w:rsidRDefault="000C3DE0" w:rsidP="000C3DE0">
      <w:pPr>
        <w:ind w:right="-20"/>
        <w:jc w:val="both"/>
        <w:rPr>
          <w:rFonts w:ascii="Montserrat" w:eastAsia="Montserrat" w:hAnsi="Montserrat" w:cs="Montserrat"/>
          <w:sz w:val="8"/>
          <w:szCs w:val="18"/>
        </w:rPr>
      </w:pPr>
    </w:p>
    <w:p w14:paraId="00183E3C" w14:textId="18285030" w:rsidR="004B2B2C"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I. La divulgación de la información, representa un riesgo real, demostrable e identificable: Ya que forma parte de las averiguaciones previas o carpetas de investigación que se encuentran en la etapa de investigación, donde el Ministerio Público de conformidad con el Código Nacional de Procedimientos Penales, reúne indicios para el esclarecimiento de los hechos y, en su caso, los datos de prueba para sustentar el ejercicio o no de la acción penal, la acusación contra el imputado y la reparación del daño.</w:t>
      </w:r>
    </w:p>
    <w:p w14:paraId="7DC1918B" w14:textId="10EA1AF1"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En dichos documentos se puede identificar o hacer identificable a las personas servidoras públicas investigadas, incluso algunos medios de impugnación se desahogan en audiencias orales en las que el imputado puede estar presente, además de que la información está relacionada con investigaciones de hechos probablemente constitutivos de delitos, lo que podría obstruir la persecución de los mismos y vulnerar la conducción de los expedientes en tanto no se emita una resolución definitiva que determine la inocencia o culpabilidad de los imputados, misma que hayan causado estado, se vulneraria el principio constitucional de presunción de inocencia, ya que el imputado debe considerarse inocente hasta que se demuestre lo contrario; además, se pondría en peligro la vida, seguridad y/o integridad de las personas imputadas, así como vulnerar motivo por el cual divulgar cualquier detalle adicional sobre dichas investigaciones en curso, constituye información reservada.</w:t>
      </w:r>
    </w:p>
    <w:p w14:paraId="05F98AFE" w14:textId="77777777"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RIESGO REAL:  Se tiene conocimiento que los 12 acuses de las denuncias presentadas ante la Procuraduría General de la República hoy Fiscalía General de la República, se encuentran en proceso, toda vez que a la fecha de presentación de la solicitud de información pública no se ha notificado a la Secretaría de la Función Pública una determinación ministerial mediante la cual se haya resuelto la situación procesal de los indiciados, motivo por el cual, el divulgar cualquier detalle adicional sobre dichas investigaciones en curso, vulneraria el principio constitucional de presunción de inocencia, ya que el imputado debe considerarse inocente hasta que se demuestre lo contrario, por ende debe constituirse como información reservada.</w:t>
      </w:r>
    </w:p>
    <w:p w14:paraId="5155F1BD" w14:textId="77777777"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RIESGO DEMOSTRABLE: Se estaría en condiciones de generar un riesgo, violentando el sigilo procesal, el principio de debido proceso y se vulnere la conducción de las carpetas de investigación en tanto no hayan causado estado.</w:t>
      </w:r>
    </w:p>
    <w:p w14:paraId="6927B3BA" w14:textId="77777777"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RIESGO IDENTIFICABLE: Se podría generar toda vez que afectaría indefectiblemente el honor, buen nombre e intimidad de los enjuiciables, al poner entredicho su capacidad, aptitud, confiabilidad, honradez y dignidad como profesionista, y en consecuencia, se afectaría su futuro laboral o profesional, además de afectar los derechos del debido proceso y se vulnere la conducción de las carpetas de investigación, aun cuando no se ha emitido una resolución definitiva que determine la inocencia o culpabilidad, misma que haya causado estado.</w:t>
      </w:r>
    </w:p>
    <w:p w14:paraId="3326DF22" w14:textId="77777777"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 xml:space="preserve">II. El riesgo de perjuicio que supondría la divulgación supera el interés público general de que se difunda: Porque podría traducirse en un riesgo probable al honor e intimidad de los enjuiciables e involucrados en el proceso, como las victimas u ofendidos, pudiendo afectar los derechos del debido proceso y se vulnere la conducción de las carpetas de investigación, en tanto, no hayan causado estado, principios que se encuentran consagrados como derecho humano en la Constitución Política de los Estados Unidos Mexicanos y en el Código Nacional de Procedimientos Penales. </w:t>
      </w:r>
    </w:p>
    <w:p w14:paraId="5D1923DB" w14:textId="1BB40A43" w:rsidR="004B2B2C"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El derecho a la información se considera un derecho fundamental pero no resulta absoluto, por lo que para resolver sobre su procedencia, es necesario analizar el contexto normativo que regula el acceso a la 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estado procesal que guarda el expediente requerido, el derecho de acceso a la información invocado, se opone al derecho a favor de los presuntos responsables que pudieran estar implicados, así como a las victimas u ofendidos en cada uno de los procedimientos.</w:t>
      </w:r>
    </w:p>
    <w:p w14:paraId="09BE0128" w14:textId="04FE571D" w:rsidR="007917B8" w:rsidRPr="00CE1935" w:rsidRDefault="007917B8" w:rsidP="007917B8">
      <w:pPr>
        <w:spacing w:after="160"/>
        <w:jc w:val="both"/>
        <w:rPr>
          <w:rFonts w:ascii="Montserrat" w:eastAsia="Montserrat" w:hAnsi="Montserrat" w:cs="Montserrat"/>
          <w:sz w:val="18"/>
          <w:szCs w:val="18"/>
        </w:rPr>
      </w:pPr>
      <w:r w:rsidRPr="00CE1935">
        <w:rPr>
          <w:rFonts w:ascii="Montserrat" w:eastAsia="Montserrat" w:hAnsi="Montserrat" w:cs="Montserrat"/>
          <w:sz w:val="18"/>
          <w:szCs w:val="18"/>
        </w:rPr>
        <w:t>III. La limitación se adecúa al principio de proporcionalidad y representa el medio menos restrictivo disponible para evitar el perjuicio: Reservar la publicidad de las constancias que forman parte de un expediente judicial que se encuentra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 pública la información contenida en el expediente en cuestión, redundaría en un menoscabo en la integración y conducción del mismo, pues al darse a conocer cualquier dato que resulte trascendental, se correría el riesgo de afectar los derechos del debido proceso y se vulnere la conducción de los expedientes judiciales en tanto no hayan causado estado así como violentaría los derechos de las personas involucradas, como imputado y victima u ofendido.</w:t>
      </w:r>
    </w:p>
    <w:p w14:paraId="2C60B82C" w14:textId="75E437CA" w:rsidR="000C3DE0" w:rsidRPr="00CE1935" w:rsidRDefault="000C3DE0" w:rsidP="007917B8">
      <w:pPr>
        <w:spacing w:after="160"/>
        <w:jc w:val="both"/>
        <w:rPr>
          <w:rFonts w:ascii="Montserrat" w:eastAsia="Montserrat" w:hAnsi="Montserrat" w:cs="Montserrat"/>
          <w:sz w:val="18"/>
          <w:szCs w:val="18"/>
        </w:rPr>
      </w:pPr>
    </w:p>
    <w:p w14:paraId="4F3D3E7D" w14:textId="77777777" w:rsidR="00544451" w:rsidRPr="00CE1935" w:rsidRDefault="00544451" w:rsidP="007917B8">
      <w:pPr>
        <w:spacing w:after="160"/>
        <w:jc w:val="both"/>
        <w:rPr>
          <w:rFonts w:ascii="Montserrat" w:eastAsia="Montserrat" w:hAnsi="Montserrat" w:cs="Montserrat"/>
          <w:sz w:val="18"/>
          <w:szCs w:val="18"/>
        </w:rPr>
      </w:pPr>
    </w:p>
    <w:p w14:paraId="1F5FB132" w14:textId="2EA206B0" w:rsidR="0041084A" w:rsidRPr="00CE1935" w:rsidRDefault="0041084A" w:rsidP="000C3DE0">
      <w:pPr>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18E76262" w14:textId="2A02B393" w:rsidR="000C3DE0" w:rsidRPr="00CE1935" w:rsidRDefault="000C3DE0" w:rsidP="000C3DE0">
      <w:pPr>
        <w:jc w:val="both"/>
        <w:rPr>
          <w:rFonts w:ascii="Montserrat" w:eastAsia="Montserrat" w:hAnsi="Montserrat" w:cs="Montserrat"/>
          <w:sz w:val="18"/>
          <w:szCs w:val="18"/>
        </w:rPr>
      </w:pPr>
    </w:p>
    <w:p w14:paraId="44AFD955" w14:textId="6B1E4328" w:rsidR="000C3DE0" w:rsidRPr="00CE1935" w:rsidRDefault="000C3DE0" w:rsidP="000C3DE0">
      <w:pPr>
        <w:jc w:val="both"/>
        <w:rPr>
          <w:rFonts w:ascii="Montserrat" w:eastAsia="Calibri" w:hAnsi="Montserrat" w:cs="Times New Roman"/>
          <w:sz w:val="18"/>
          <w:szCs w:val="18"/>
        </w:rPr>
      </w:pPr>
      <w:r w:rsidRPr="00CE1935">
        <w:rPr>
          <w:rFonts w:ascii="Montserrat" w:eastAsia="Montserrat" w:hAnsi="Montserrat" w:cs="Montserrat"/>
          <w:sz w:val="18"/>
          <w:szCs w:val="18"/>
        </w:rPr>
        <w:t xml:space="preserve">El Órgano Interno de Control en la Secretaría de Bienestar (OIC-SB) </w:t>
      </w:r>
      <w:r w:rsidRPr="00CE1935">
        <w:rPr>
          <w:rFonts w:ascii="Montserrat" w:eastAsia="Calibri" w:hAnsi="Montserrat" w:cs="Times New Roman"/>
          <w:sz w:val="18"/>
          <w:szCs w:val="18"/>
        </w:rPr>
        <w:t xml:space="preserve">solicitó al Comité de Transparencia clasificar como información </w:t>
      </w:r>
      <w:r w:rsidR="00FB4496">
        <w:rPr>
          <w:rFonts w:ascii="Montserrat" w:eastAsia="Calibri" w:hAnsi="Montserrat" w:cs="Times New Roman"/>
          <w:sz w:val="18"/>
          <w:szCs w:val="18"/>
        </w:rPr>
        <w:t>reservada el expediente P.A.009/</w:t>
      </w:r>
      <w:r w:rsidRPr="00CE1935">
        <w:rPr>
          <w:rFonts w:ascii="Montserrat" w:eastAsia="Calibri" w:hAnsi="Montserrat" w:cs="Times New Roman"/>
          <w:sz w:val="18"/>
          <w:szCs w:val="18"/>
        </w:rPr>
        <w:t>2019, el cual, se encuentra en trámite.</w:t>
      </w:r>
    </w:p>
    <w:p w14:paraId="25F122CA" w14:textId="1F8CD6FA" w:rsidR="00D6317D" w:rsidRPr="00CE1935" w:rsidRDefault="00D6317D" w:rsidP="000C3DE0">
      <w:pPr>
        <w:jc w:val="both"/>
        <w:rPr>
          <w:rFonts w:ascii="Montserrat" w:eastAsia="Montserrat" w:hAnsi="Montserrat" w:cs="Montserrat"/>
          <w:sz w:val="18"/>
          <w:szCs w:val="18"/>
        </w:rPr>
      </w:pPr>
    </w:p>
    <w:p w14:paraId="653594DB" w14:textId="5ADEF9E4" w:rsidR="000C3DE0" w:rsidRPr="00CE1935" w:rsidRDefault="000C3DE0" w:rsidP="000C3DE0">
      <w:pPr>
        <w:jc w:val="both"/>
        <w:rPr>
          <w:rFonts w:ascii="Montserrat" w:eastAsia="Calibri" w:hAnsi="Montserrat" w:cs="Times New Roman"/>
          <w:sz w:val="18"/>
          <w:szCs w:val="18"/>
        </w:rPr>
      </w:pPr>
      <w:r w:rsidRPr="00CE1935">
        <w:rPr>
          <w:rFonts w:ascii="Montserrat" w:eastAsia="Montserrat" w:hAnsi="Montserrat" w:cs="Montserrat"/>
          <w:sz w:val="18"/>
          <w:szCs w:val="18"/>
        </w:rPr>
        <w:t>E</w:t>
      </w:r>
      <w:r w:rsidR="007917B8" w:rsidRPr="00CE1935">
        <w:rPr>
          <w:rFonts w:ascii="Montserrat" w:eastAsia="Montserrat" w:hAnsi="Montserrat" w:cs="Montserrat"/>
          <w:sz w:val="18"/>
          <w:szCs w:val="18"/>
        </w:rPr>
        <w:t xml:space="preserve">l Órgano Interno de Control en Secretaría de Desarrollo Agrario, Territorial y Urbano (OIC-SEDATU) </w:t>
      </w:r>
      <w:r w:rsidRPr="00CE1935">
        <w:rPr>
          <w:rFonts w:ascii="Montserrat" w:eastAsia="Montserrat" w:hAnsi="Montserrat" w:cs="Montserrat"/>
          <w:sz w:val="18"/>
          <w:szCs w:val="18"/>
        </w:rPr>
        <w:t xml:space="preserve">indicó que del expediente </w:t>
      </w:r>
      <w:r w:rsidRPr="00CE1935">
        <w:rPr>
          <w:rFonts w:ascii="Montserrat" w:eastAsia="Calibri" w:hAnsi="Montserrat" w:cs="Times New Roman"/>
          <w:sz w:val="18"/>
          <w:szCs w:val="18"/>
        </w:rPr>
        <w:t>P.A-13/2020, se encentra en substanciación.</w:t>
      </w:r>
    </w:p>
    <w:p w14:paraId="39336C09" w14:textId="77777777" w:rsidR="000C3DE0" w:rsidRPr="00CE1935" w:rsidRDefault="000C3DE0" w:rsidP="000C3DE0">
      <w:pPr>
        <w:jc w:val="both"/>
        <w:rPr>
          <w:rFonts w:ascii="Montserrat" w:eastAsia="Calibri" w:hAnsi="Montserrat" w:cs="Times New Roman"/>
          <w:sz w:val="18"/>
          <w:szCs w:val="18"/>
        </w:rPr>
      </w:pPr>
    </w:p>
    <w:p w14:paraId="6C4544C7" w14:textId="77777777" w:rsidR="00544451" w:rsidRPr="00CE1935" w:rsidRDefault="00544451" w:rsidP="00544451">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3523C4CC" w14:textId="77777777" w:rsidR="000C3DE0" w:rsidRPr="00CE1935" w:rsidRDefault="000C3DE0" w:rsidP="000C3DE0">
      <w:pPr>
        <w:ind w:right="51"/>
        <w:jc w:val="both"/>
        <w:rPr>
          <w:rFonts w:ascii="Montserrat" w:eastAsia="Montserrat" w:hAnsi="Montserrat" w:cs="Montserrat"/>
          <w:sz w:val="18"/>
          <w:szCs w:val="18"/>
        </w:rPr>
      </w:pPr>
    </w:p>
    <w:p w14:paraId="16DA2099" w14:textId="55B24DCD" w:rsidR="007917B8" w:rsidRPr="00CE1935" w:rsidRDefault="007917B8" w:rsidP="007917B8">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t>I. La divulgación de la información, representa un riesgo real, demostrable e identificable: Se considera que la divulgación de cualquier detalle sobre las actuaciones en curso, aún en versión pública, representa un riesgo real, demostrable e identificable de perjuicio significativo al interés público, toda vez que afectaría indefectiblemente el honor e intimidad de las personas sujetas al procedimiento, y por lo tanto su derecho de presunción de inocencia, en razón de que la Secretaría de la Función Pública actualmente practica actuaciones y diligencias, conforme a las disposiciones que prevé la Ley General de Responsabilidades Administrativas, a efecto de corroborar, si en efecto, tuvieron lugar los hechos que se les atribuyen; por ello, es dable afirmar que, hasta el momento, no se ha adoptado una decisión definitiva en la cual se haya determinado la existencia o inexistencia de actos u omisiones que dicha ley señale como falta administrativa.</w:t>
      </w:r>
    </w:p>
    <w:p w14:paraId="49214F25" w14:textId="77777777" w:rsidR="007917B8" w:rsidRPr="00CE1935" w:rsidRDefault="007917B8" w:rsidP="007917B8">
      <w:pPr>
        <w:ind w:right="-65"/>
        <w:jc w:val="both"/>
        <w:rPr>
          <w:rFonts w:ascii="Montserrat" w:eastAsia="Batang" w:hAnsi="Montserrat" w:cs="Arial"/>
          <w:kern w:val="18"/>
          <w:sz w:val="18"/>
          <w:szCs w:val="18"/>
        </w:rPr>
      </w:pPr>
    </w:p>
    <w:p w14:paraId="1DE615CF" w14:textId="77777777" w:rsidR="007917B8" w:rsidRPr="00CE1935" w:rsidRDefault="007917B8" w:rsidP="007917B8">
      <w:pPr>
        <w:ind w:right="-65"/>
        <w:contextualSpacing/>
        <w:jc w:val="both"/>
        <w:rPr>
          <w:rFonts w:ascii="Montserrat" w:eastAsia="Batang" w:hAnsi="Montserrat" w:cs="Arial"/>
          <w:kern w:val="18"/>
          <w:sz w:val="18"/>
          <w:szCs w:val="18"/>
        </w:rPr>
      </w:pPr>
      <w:r w:rsidRPr="00CE1935">
        <w:rPr>
          <w:rFonts w:ascii="Montserrat" w:eastAsia="Batang" w:hAnsi="Montserrat" w:cs="Arial"/>
          <w:kern w:val="18"/>
          <w:sz w:val="18"/>
          <w:szCs w:val="18"/>
        </w:rPr>
        <w:t>RIESGO REAL: El expediente de procedimiento administrativo de responsabilidades en cuestión, se encuentra en la etapa de desahogo de pruebas a cargo del Área de Responsabilidades, por lo que a la fecha de la solicitud todavía no se determina la existencia de responsabilidad administrativa a cargo de algún ex servidor público.</w:t>
      </w:r>
    </w:p>
    <w:p w14:paraId="7E0F1F02" w14:textId="3F6ACEB1" w:rsidR="007917B8" w:rsidRPr="00CE1935" w:rsidRDefault="007917B8" w:rsidP="007917B8">
      <w:pPr>
        <w:ind w:right="-65"/>
        <w:contextualSpacing/>
        <w:jc w:val="both"/>
        <w:rPr>
          <w:rFonts w:ascii="Montserrat" w:eastAsia="Calibri" w:hAnsi="Montserrat" w:cs="Arial"/>
          <w:sz w:val="18"/>
          <w:szCs w:val="18"/>
        </w:rPr>
      </w:pPr>
    </w:p>
    <w:p w14:paraId="25259E51" w14:textId="77777777" w:rsidR="007917B8" w:rsidRPr="00CE1935" w:rsidRDefault="007917B8" w:rsidP="007917B8">
      <w:pPr>
        <w:ind w:right="-65"/>
        <w:contextualSpacing/>
        <w:jc w:val="both"/>
        <w:rPr>
          <w:rFonts w:ascii="Montserrat" w:eastAsia="Batang" w:hAnsi="Montserrat" w:cs="Arial"/>
          <w:kern w:val="18"/>
          <w:sz w:val="18"/>
          <w:szCs w:val="18"/>
        </w:rPr>
      </w:pPr>
      <w:r w:rsidRPr="00CE1935">
        <w:rPr>
          <w:rFonts w:ascii="Montserrat" w:eastAsia="Batang" w:hAnsi="Montserrat" w:cs="Arial"/>
          <w:kern w:val="18"/>
          <w:sz w:val="18"/>
          <w:szCs w:val="18"/>
        </w:rPr>
        <w:t>RIESGO DEMOSTRABLE: Se estaría en condiciones de generar un riesgo, violentando el sigilo procesal violentando derechos de personas que aún no se determina si son responsables.</w:t>
      </w:r>
    </w:p>
    <w:p w14:paraId="2F375661" w14:textId="77777777" w:rsidR="007917B8" w:rsidRPr="00CE1935" w:rsidRDefault="007917B8" w:rsidP="007917B8">
      <w:pPr>
        <w:ind w:right="-65"/>
        <w:contextualSpacing/>
        <w:jc w:val="both"/>
        <w:rPr>
          <w:rFonts w:ascii="Montserrat" w:eastAsia="Batang" w:hAnsi="Montserrat" w:cs="Arial"/>
          <w:kern w:val="18"/>
          <w:sz w:val="18"/>
          <w:szCs w:val="18"/>
        </w:rPr>
      </w:pPr>
    </w:p>
    <w:p w14:paraId="78F98F9E" w14:textId="77777777" w:rsidR="007917B8" w:rsidRPr="00CE1935" w:rsidRDefault="007917B8" w:rsidP="007917B8">
      <w:pPr>
        <w:ind w:right="-65"/>
        <w:contextualSpacing/>
        <w:jc w:val="both"/>
        <w:rPr>
          <w:rFonts w:ascii="Montserrat" w:eastAsia="Batang" w:hAnsi="Montserrat" w:cs="Arial"/>
          <w:kern w:val="18"/>
          <w:sz w:val="18"/>
          <w:szCs w:val="18"/>
        </w:rPr>
      </w:pPr>
      <w:r w:rsidRPr="00CE1935">
        <w:rPr>
          <w:rFonts w:ascii="Montserrat" w:eastAsia="Batang" w:hAnsi="Montserrat" w:cs="Arial"/>
          <w:kern w:val="18"/>
          <w:sz w:val="18"/>
          <w:szCs w:val="18"/>
        </w:rPr>
        <w:t>RIESGO IDENTIFICABLE: Se podría ocasionar un riesgo a la seguridad jurídica de las personas involucradas, de quienes aún no se determina ninguna responsabilidad lo cual vulneraría el principio de presunción de inocencia que les asiste durante la sustanciación de los procedimientos, hasta en tanto no se dicte una resolución definitiva.</w:t>
      </w:r>
    </w:p>
    <w:p w14:paraId="19078C13" w14:textId="77777777" w:rsidR="007917B8" w:rsidRPr="00CE1935" w:rsidRDefault="007917B8" w:rsidP="007917B8">
      <w:pPr>
        <w:ind w:right="-65"/>
        <w:contextualSpacing/>
        <w:jc w:val="both"/>
        <w:rPr>
          <w:rFonts w:ascii="Montserrat" w:eastAsia="Batang" w:hAnsi="Montserrat" w:cs="Arial"/>
          <w:kern w:val="18"/>
          <w:sz w:val="18"/>
          <w:szCs w:val="18"/>
        </w:rPr>
      </w:pPr>
    </w:p>
    <w:p w14:paraId="51956920" w14:textId="77777777" w:rsidR="007917B8" w:rsidRPr="00CE1935" w:rsidRDefault="007917B8" w:rsidP="007917B8">
      <w:pPr>
        <w:ind w:right="-65"/>
        <w:contextualSpacing/>
        <w:jc w:val="both"/>
        <w:rPr>
          <w:rFonts w:ascii="Montserrat" w:eastAsia="Batang" w:hAnsi="Montserrat" w:cs="Arial"/>
          <w:kern w:val="18"/>
          <w:sz w:val="18"/>
          <w:szCs w:val="18"/>
        </w:rPr>
      </w:pPr>
      <w:r w:rsidRPr="00CE1935">
        <w:rPr>
          <w:rFonts w:ascii="Montserrat" w:eastAsia="Batang" w:hAnsi="Montserrat" w:cs="Arial"/>
          <w:kern w:val="18"/>
          <w:sz w:val="18"/>
          <w:szCs w:val="18"/>
        </w:rPr>
        <w:t>II.- El riesgo de perjuicio que supondría la divulgación supera el interés público general de que se difunda: Porque podría traducirse en un riesgo probable y real de un prejuzgamiento sobre si incurrió o no en algún acto u omisión que constituiría una falta administrativa y que supondría una afectación irreparable a su esfera jurídica al tratarse de una posibilidad de vulnerar su derecho fundamental a la presunción de inocencia, el cual, se encuentra consagrado como garantía en la Constitución Política de los Estados Unidos Mexicanos y Tratados Internacionales de los que el Estado Mexicano es parte, tendente a que toda persona acusada tiene derecho a que se presuma su inocencia mientras no se pruebe su culpabilidad, conforme a la ley y en un juicio público en el que se le hayan asegurado todas las garantías necesarias para su defensa, siendo el caso que nos ocupa a que el expediente en cuestión sigue en proceso de investigación.</w:t>
      </w:r>
    </w:p>
    <w:p w14:paraId="22C9030A" w14:textId="46C7F4C2" w:rsidR="004B2B2C" w:rsidRPr="00CE1935" w:rsidRDefault="004B2B2C" w:rsidP="007917B8">
      <w:pPr>
        <w:ind w:right="-65"/>
        <w:contextualSpacing/>
        <w:jc w:val="both"/>
        <w:rPr>
          <w:rFonts w:ascii="Montserrat" w:eastAsia="Batang" w:hAnsi="Montserrat" w:cs="Arial"/>
          <w:kern w:val="18"/>
          <w:sz w:val="18"/>
          <w:szCs w:val="18"/>
        </w:rPr>
      </w:pPr>
    </w:p>
    <w:p w14:paraId="0005A021" w14:textId="3BB4D5B3" w:rsidR="00D25416" w:rsidRPr="00CE1935" w:rsidRDefault="00D25416" w:rsidP="007917B8">
      <w:pPr>
        <w:ind w:right="-65"/>
        <w:contextualSpacing/>
        <w:jc w:val="both"/>
        <w:rPr>
          <w:rFonts w:ascii="Montserrat" w:eastAsia="Batang" w:hAnsi="Montserrat" w:cs="Arial"/>
          <w:kern w:val="18"/>
          <w:sz w:val="18"/>
          <w:szCs w:val="18"/>
        </w:rPr>
      </w:pPr>
    </w:p>
    <w:p w14:paraId="23770C12" w14:textId="096592FB" w:rsidR="00D25416" w:rsidRPr="00CE1935" w:rsidRDefault="00D25416" w:rsidP="007917B8">
      <w:pPr>
        <w:ind w:right="-65"/>
        <w:contextualSpacing/>
        <w:jc w:val="both"/>
        <w:rPr>
          <w:rFonts w:ascii="Montserrat" w:eastAsia="Batang" w:hAnsi="Montserrat" w:cs="Arial"/>
          <w:kern w:val="18"/>
          <w:sz w:val="18"/>
          <w:szCs w:val="18"/>
        </w:rPr>
      </w:pPr>
    </w:p>
    <w:p w14:paraId="18C46EAB" w14:textId="14077B6B" w:rsidR="00D25416" w:rsidRPr="00CE1935" w:rsidRDefault="00D25416" w:rsidP="007917B8">
      <w:pPr>
        <w:ind w:right="-65"/>
        <w:contextualSpacing/>
        <w:jc w:val="both"/>
        <w:rPr>
          <w:rFonts w:ascii="Montserrat" w:eastAsia="Batang" w:hAnsi="Montserrat" w:cs="Arial"/>
          <w:kern w:val="18"/>
          <w:sz w:val="18"/>
          <w:szCs w:val="18"/>
        </w:rPr>
      </w:pPr>
    </w:p>
    <w:p w14:paraId="7E1681E6" w14:textId="77777777" w:rsidR="00D25416" w:rsidRPr="00CE1935" w:rsidRDefault="00D25416" w:rsidP="007917B8">
      <w:pPr>
        <w:ind w:right="-65"/>
        <w:contextualSpacing/>
        <w:jc w:val="both"/>
        <w:rPr>
          <w:rFonts w:ascii="Montserrat" w:eastAsia="Batang" w:hAnsi="Montserrat" w:cs="Arial"/>
          <w:kern w:val="18"/>
          <w:sz w:val="18"/>
          <w:szCs w:val="18"/>
        </w:rPr>
      </w:pPr>
    </w:p>
    <w:p w14:paraId="465240F1" w14:textId="77777777" w:rsidR="007917B8" w:rsidRPr="00CE1935" w:rsidRDefault="007917B8" w:rsidP="007917B8">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lastRenderedPageBreak/>
        <w:t>El derecho a la información se considera un derecho fundamental, pero no resulta absoluto a efecto de resolver sobre su procedencia, es necesario analizar el contexto normativo que regula el acceso a la información en poder, de las Entidades de la Administración Pública Federal, a efecto de verificar si se actualiza la clasificación de la información como reservada, siendo ese carácter por disposición legal, la imposibilidad temporal para determinar  la improcedencia de la solicitud, una vez desaparecida la causa legal, resultaría procedente, debe de considerarse que de acuerdo al estado procesal que guardan los expedientes sustanciados por la Secretaría de la Función Pública, el derecho de acceso a la información solicitado, se opone a otros derechos a favor de los presuntos responsables implicados.</w:t>
      </w:r>
    </w:p>
    <w:p w14:paraId="5C922F99" w14:textId="77777777" w:rsidR="007917B8" w:rsidRPr="00CE1935" w:rsidRDefault="007917B8" w:rsidP="007917B8">
      <w:pPr>
        <w:ind w:right="-65"/>
        <w:jc w:val="both"/>
        <w:rPr>
          <w:rFonts w:ascii="Montserrat" w:eastAsia="Batang" w:hAnsi="Montserrat" w:cs="Arial"/>
          <w:kern w:val="18"/>
          <w:sz w:val="18"/>
          <w:szCs w:val="18"/>
        </w:rPr>
      </w:pPr>
    </w:p>
    <w:p w14:paraId="6C589E3E" w14:textId="2D18325F" w:rsidR="00D9362F" w:rsidRPr="00CE1935" w:rsidRDefault="007917B8" w:rsidP="00D9362F">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t xml:space="preserve">III.- La limitación se adecúa al principio de proporcionalidad y representa el medio menos restrictivo disponible para evitar el perjuicio: </w:t>
      </w:r>
      <w:r w:rsidR="00D9362F" w:rsidRPr="00CE1935">
        <w:rPr>
          <w:rFonts w:ascii="Montserrat" w:eastAsia="Batang" w:hAnsi="Montserrat" w:cs="Arial"/>
          <w:kern w:val="18"/>
          <w:sz w:val="18"/>
          <w:szCs w:val="18"/>
        </w:rPr>
        <w:t>Reservar la publicidad de las constancias que forman parte de un expediente de substanciación por un plazo específico, constituye el medio menos restrictivo para evitar el perjuicio en contra del o los servidores públicos y/o particulares que se encuentran investigados, pues con dicha medida se salvaguarda y previene la violación de sus derechos fundamentales, particularmente el principio de presunción de inocencia, asimismo, hacer pública la información contenida en los expedientes en cuestión, redundaría en un menoscabo en la integración y conducción de los mismos, pues al darse a conocer los hechos que se presumen de irregulares o cualquier dato que resulte trascendental, se correría el riesgo de obstaculizar y violar la secrecía de la investigación y, con ello, la posibilidad de fincar alguna responsabilidad a los servidores públicos y/o particulares que hubiesen incurrido en actos u omisiones que pudiesen constituir alguna falta administrativa.</w:t>
      </w:r>
    </w:p>
    <w:p w14:paraId="7287D9C2" w14:textId="7314499A" w:rsidR="007917B8" w:rsidRPr="00CE1935" w:rsidRDefault="007917B8" w:rsidP="007917B8">
      <w:pPr>
        <w:ind w:right="-65"/>
        <w:jc w:val="both"/>
        <w:rPr>
          <w:rFonts w:ascii="Montserrat" w:eastAsia="Batang" w:hAnsi="Montserrat" w:cs="Arial"/>
          <w:kern w:val="18"/>
          <w:sz w:val="18"/>
          <w:szCs w:val="18"/>
        </w:rPr>
      </w:pPr>
    </w:p>
    <w:p w14:paraId="60B9DB8A" w14:textId="77777777" w:rsidR="007917B8" w:rsidRPr="00CE1935" w:rsidRDefault="007917B8" w:rsidP="007917B8">
      <w:pPr>
        <w:ind w:right="-65"/>
        <w:contextualSpacing/>
        <w:jc w:val="both"/>
        <w:rPr>
          <w:rFonts w:ascii="Montserrat" w:eastAsia="Batang" w:hAnsi="Montserrat" w:cs="Arial"/>
          <w:kern w:val="18"/>
          <w:sz w:val="18"/>
          <w:szCs w:val="18"/>
        </w:rPr>
      </w:pPr>
      <w:r w:rsidRPr="00CE1935">
        <w:rPr>
          <w:rFonts w:ascii="Montserrat" w:eastAsia="Batang" w:hAnsi="Montserrat" w:cs="Arial"/>
          <w:kern w:val="18"/>
          <w:sz w:val="18"/>
          <w:szCs w:val="18"/>
        </w:rPr>
        <w:t>Asimismo, la reserva de la publicidad de las constancias que forman parte de los expedientes de responsabilidades que se encuentran en trámite se adecúa al principio de proporcionalidad, ya que, al entrar en confrontación con el principio de máxima publicidad, resulta indispensable evitar que la divulgación de la Información genere un daño desproporcionado o necesario a valores jurídicos protegidos. En consecuencia, al mantener el carácter de reservado de la información, se salvaguardan los derechos fundamentales de los servidores públicos y/o particulares involucrados, así como el derecho de acceso a la información pública, ambos de interés público general.</w:t>
      </w:r>
    </w:p>
    <w:p w14:paraId="552824E8" w14:textId="77777777" w:rsidR="007917B8" w:rsidRPr="00CE1935" w:rsidRDefault="007917B8" w:rsidP="007917B8">
      <w:pPr>
        <w:ind w:right="-65"/>
        <w:jc w:val="both"/>
        <w:rPr>
          <w:rFonts w:ascii="Montserrat" w:eastAsia="Batang" w:hAnsi="Montserrat" w:cs="Arial"/>
          <w:kern w:val="18"/>
          <w:sz w:val="18"/>
          <w:szCs w:val="18"/>
        </w:rPr>
      </w:pPr>
    </w:p>
    <w:p w14:paraId="001CC814" w14:textId="28EDF8E8" w:rsidR="007917B8" w:rsidRPr="00CE1935" w:rsidRDefault="00544451" w:rsidP="007917B8">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t>E</w:t>
      </w:r>
      <w:r w:rsidR="007917B8" w:rsidRPr="00CE1935">
        <w:rPr>
          <w:rFonts w:ascii="Montserrat" w:eastAsia="Batang" w:hAnsi="Montserrat" w:cs="Arial"/>
          <w:kern w:val="18"/>
          <w:sz w:val="18"/>
          <w:szCs w:val="18"/>
        </w:rPr>
        <w:t xml:space="preserve">n </w:t>
      </w:r>
      <w:r w:rsidRPr="00CE1935">
        <w:rPr>
          <w:rFonts w:ascii="Montserrat" w:eastAsia="Batang" w:hAnsi="Montserrat" w:cs="Arial"/>
          <w:kern w:val="18"/>
          <w:sz w:val="18"/>
          <w:szCs w:val="18"/>
        </w:rPr>
        <w:t xml:space="preserve">cumplimiento al </w:t>
      </w:r>
      <w:r w:rsidR="007917B8" w:rsidRPr="00CE1935">
        <w:rPr>
          <w:rFonts w:ascii="Montserrat" w:eastAsia="Batang" w:hAnsi="Montserrat" w:cs="Arial"/>
          <w:kern w:val="18"/>
          <w:sz w:val="18"/>
          <w:szCs w:val="18"/>
        </w:rPr>
        <w:t>Vigés</w:t>
      </w:r>
      <w:r w:rsidRPr="00CE1935">
        <w:rPr>
          <w:rFonts w:ascii="Montserrat" w:eastAsia="Batang" w:hAnsi="Montserrat" w:cs="Arial"/>
          <w:kern w:val="18"/>
          <w:sz w:val="18"/>
          <w:szCs w:val="18"/>
        </w:rPr>
        <w:t>imo Octavo de los Lineamientos Generales en materia de Clasificación y D</w:t>
      </w:r>
      <w:r w:rsidR="007917B8" w:rsidRPr="00CE1935">
        <w:rPr>
          <w:rFonts w:ascii="Montserrat" w:eastAsia="Batang" w:hAnsi="Montserrat" w:cs="Arial"/>
          <w:kern w:val="18"/>
          <w:sz w:val="18"/>
          <w:szCs w:val="18"/>
        </w:rPr>
        <w:t>e</w:t>
      </w:r>
      <w:r w:rsidRPr="00CE1935">
        <w:rPr>
          <w:rFonts w:ascii="Montserrat" w:eastAsia="Batang" w:hAnsi="Montserrat" w:cs="Arial"/>
          <w:kern w:val="18"/>
          <w:sz w:val="18"/>
          <w:szCs w:val="18"/>
        </w:rPr>
        <w:t>sclasificación de la Información, así como para la Elaboración de Versiones P</w:t>
      </w:r>
      <w:r w:rsidR="007917B8" w:rsidRPr="00CE1935">
        <w:rPr>
          <w:rFonts w:ascii="Montserrat" w:eastAsia="Batang" w:hAnsi="Montserrat" w:cs="Arial"/>
          <w:kern w:val="18"/>
          <w:sz w:val="18"/>
          <w:szCs w:val="18"/>
        </w:rPr>
        <w:t xml:space="preserve">úblicas </w:t>
      </w:r>
      <w:r w:rsidRPr="00CE1935">
        <w:rPr>
          <w:rFonts w:ascii="Montserrat" w:eastAsia="Batang" w:hAnsi="Montserrat" w:cs="Arial"/>
          <w:kern w:val="18"/>
          <w:sz w:val="18"/>
          <w:szCs w:val="18"/>
        </w:rPr>
        <w:t>informó</w:t>
      </w:r>
      <w:r w:rsidR="007917B8" w:rsidRPr="00CE1935">
        <w:rPr>
          <w:rFonts w:ascii="Montserrat" w:eastAsia="Batang" w:hAnsi="Montserrat" w:cs="Arial"/>
          <w:kern w:val="18"/>
          <w:sz w:val="18"/>
          <w:szCs w:val="18"/>
        </w:rPr>
        <w:t xml:space="preserve"> lo siguiente: </w:t>
      </w:r>
    </w:p>
    <w:p w14:paraId="6B345B0A" w14:textId="77777777" w:rsidR="007917B8" w:rsidRPr="00CE1935" w:rsidRDefault="007917B8" w:rsidP="007917B8">
      <w:pPr>
        <w:ind w:right="-65"/>
        <w:jc w:val="both"/>
        <w:rPr>
          <w:rFonts w:ascii="Montserrat" w:eastAsia="Batang" w:hAnsi="Montserrat" w:cs="Arial"/>
          <w:kern w:val="18"/>
          <w:sz w:val="18"/>
          <w:szCs w:val="18"/>
        </w:rPr>
      </w:pPr>
    </w:p>
    <w:p w14:paraId="4BC9C801" w14:textId="67DF51C5" w:rsidR="007917B8" w:rsidRPr="00CE1935" w:rsidRDefault="00D25416" w:rsidP="00D25416">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t>I. La existencia de un procedimiento de responsabili</w:t>
      </w:r>
      <w:r w:rsidR="00FB4496">
        <w:rPr>
          <w:rFonts w:ascii="Montserrat" w:eastAsia="Batang" w:hAnsi="Montserrat" w:cs="Arial"/>
          <w:kern w:val="18"/>
          <w:sz w:val="18"/>
          <w:szCs w:val="18"/>
        </w:rPr>
        <w:t>dad administrativa en trámite: L</w:t>
      </w:r>
      <w:r w:rsidR="007917B8" w:rsidRPr="00CE1935">
        <w:rPr>
          <w:rFonts w:ascii="Montserrat" w:eastAsia="Batang" w:hAnsi="Montserrat" w:cs="Arial"/>
          <w:kern w:val="18"/>
          <w:sz w:val="18"/>
          <w:szCs w:val="18"/>
        </w:rPr>
        <w:t>a información solicitada forma parte del expediente administrativo de responsabilidades número PA-13/2020, el cual a la</w:t>
      </w:r>
      <w:r w:rsidR="00D6317D" w:rsidRPr="00CE1935">
        <w:rPr>
          <w:rFonts w:ascii="Montserrat" w:eastAsia="Batang" w:hAnsi="Montserrat" w:cs="Arial"/>
          <w:kern w:val="18"/>
          <w:sz w:val="18"/>
          <w:szCs w:val="18"/>
        </w:rPr>
        <w:t xml:space="preserve"> fecha se encuentra en trámite.</w:t>
      </w:r>
    </w:p>
    <w:p w14:paraId="42D8C516" w14:textId="77777777" w:rsidR="004B2B2C" w:rsidRPr="00CE1935" w:rsidRDefault="004B2B2C" w:rsidP="007917B8">
      <w:pPr>
        <w:ind w:right="-65"/>
        <w:jc w:val="both"/>
        <w:rPr>
          <w:rFonts w:ascii="Montserrat" w:eastAsia="Batang" w:hAnsi="Montserrat" w:cs="Arial"/>
          <w:kern w:val="18"/>
          <w:sz w:val="18"/>
          <w:szCs w:val="18"/>
        </w:rPr>
      </w:pPr>
    </w:p>
    <w:p w14:paraId="170A994B" w14:textId="77777777" w:rsidR="007917B8" w:rsidRPr="00CE1935" w:rsidRDefault="007917B8" w:rsidP="007917B8">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t>La existencia del procedimiento se acredita toda vez que el mismo se inició el primero de septiembre de dos mil veinte en contra de veinticinco ex servidores públicos, sin embargo, a la fecha de tres de ellos se tiene pendiente el desahogo de la prueba pericial en grafoscopía; lo cual ha impedido se resuelva el expediente de referencia; lo que se demuestra con las propias constancias del expediente que acreditan el estatus anterior.</w:t>
      </w:r>
    </w:p>
    <w:p w14:paraId="0CA79E4D" w14:textId="77777777" w:rsidR="007917B8" w:rsidRPr="00CE1935" w:rsidRDefault="007917B8" w:rsidP="007917B8">
      <w:pPr>
        <w:ind w:right="-65"/>
        <w:jc w:val="both"/>
        <w:rPr>
          <w:rFonts w:ascii="Montserrat" w:eastAsia="Batang" w:hAnsi="Montserrat" w:cs="Arial"/>
          <w:kern w:val="18"/>
          <w:sz w:val="18"/>
          <w:szCs w:val="18"/>
        </w:rPr>
      </w:pPr>
    </w:p>
    <w:p w14:paraId="1F54CC44" w14:textId="52890512" w:rsidR="007917B8" w:rsidRPr="00CE1935" w:rsidRDefault="00D25416" w:rsidP="007917B8">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t>II. Que la información se refiera a actuaciones, diligencias y constancias propias del pro</w:t>
      </w:r>
      <w:r w:rsidR="00FB4496">
        <w:rPr>
          <w:rFonts w:ascii="Montserrat" w:eastAsia="Batang" w:hAnsi="Montserrat" w:cs="Arial"/>
          <w:kern w:val="18"/>
          <w:sz w:val="18"/>
          <w:szCs w:val="18"/>
        </w:rPr>
        <w:t>cedimiento de responsabilidad: L</w:t>
      </w:r>
      <w:r w:rsidR="007917B8" w:rsidRPr="00CE1935">
        <w:rPr>
          <w:rFonts w:ascii="Montserrat" w:eastAsia="Batang" w:hAnsi="Montserrat" w:cs="Arial"/>
          <w:kern w:val="18"/>
          <w:sz w:val="18"/>
          <w:szCs w:val="18"/>
        </w:rPr>
        <w:t xml:space="preserve">a información requerida se refiere las actuaciones del expediente administrativo de responsabilidades número PA-13/2020, el cual a la fecha no cuenta con resolución definitiva, por lo que de proporcionarse la información solicitada con ello se vulnera el sigilo procesal en perjuicio de los presuntos responsables; toda vez que se proporcionaría información sin que se cuente con una determinación en la que se establezca la existencia o no de responsabilidad administrativa a cargo de los </w:t>
      </w:r>
      <w:r w:rsidR="00D6317D" w:rsidRPr="00CE1935">
        <w:rPr>
          <w:rFonts w:ascii="Montserrat" w:eastAsia="Batang" w:hAnsi="Montserrat" w:cs="Arial"/>
          <w:kern w:val="18"/>
          <w:sz w:val="18"/>
          <w:szCs w:val="18"/>
        </w:rPr>
        <w:t>involucrados.</w:t>
      </w:r>
    </w:p>
    <w:p w14:paraId="041B1553" w14:textId="28DB8032" w:rsidR="00D25416" w:rsidRDefault="00D25416" w:rsidP="007917B8">
      <w:pPr>
        <w:ind w:right="-65"/>
        <w:jc w:val="both"/>
        <w:rPr>
          <w:rFonts w:ascii="Montserrat" w:eastAsia="Batang" w:hAnsi="Montserrat" w:cs="Arial"/>
          <w:kern w:val="18"/>
          <w:sz w:val="18"/>
          <w:szCs w:val="18"/>
        </w:rPr>
      </w:pPr>
    </w:p>
    <w:p w14:paraId="07D1C62D" w14:textId="77777777" w:rsidR="00FB4496" w:rsidRPr="00CE1935" w:rsidRDefault="00FB4496" w:rsidP="007917B8">
      <w:pPr>
        <w:ind w:right="-65"/>
        <w:jc w:val="both"/>
        <w:rPr>
          <w:rFonts w:ascii="Montserrat" w:eastAsia="Batang" w:hAnsi="Montserrat" w:cs="Arial"/>
          <w:kern w:val="18"/>
          <w:sz w:val="18"/>
          <w:szCs w:val="18"/>
        </w:rPr>
      </w:pPr>
    </w:p>
    <w:p w14:paraId="132D22B9" w14:textId="613E3DF8" w:rsidR="007917B8" w:rsidRPr="00CE1935" w:rsidRDefault="00D25416" w:rsidP="007917B8">
      <w:pPr>
        <w:ind w:right="-65"/>
        <w:jc w:val="both"/>
        <w:rPr>
          <w:rFonts w:ascii="Montserrat" w:eastAsia="Batang" w:hAnsi="Montserrat" w:cs="Arial"/>
          <w:kern w:val="18"/>
          <w:sz w:val="18"/>
          <w:szCs w:val="18"/>
        </w:rPr>
      </w:pPr>
      <w:r w:rsidRPr="00CE1935">
        <w:rPr>
          <w:rFonts w:ascii="Montserrat" w:eastAsia="Batang" w:hAnsi="Montserrat" w:cs="Arial"/>
          <w:kern w:val="18"/>
          <w:sz w:val="18"/>
          <w:szCs w:val="18"/>
        </w:rPr>
        <w:lastRenderedPageBreak/>
        <w:t>III. Que con su difusión se pueda llegar a interrumpir o menoscabar la actuación de las autoridades administrativas que impida u obstaculice su determinación en el pro</w:t>
      </w:r>
      <w:r w:rsidR="00FB4496">
        <w:rPr>
          <w:rFonts w:ascii="Montserrat" w:eastAsia="Batang" w:hAnsi="Montserrat" w:cs="Arial"/>
          <w:kern w:val="18"/>
          <w:sz w:val="18"/>
          <w:szCs w:val="18"/>
        </w:rPr>
        <w:t>cedimiento de responsabilidad: F</w:t>
      </w:r>
      <w:r w:rsidR="007917B8" w:rsidRPr="00CE1935">
        <w:rPr>
          <w:rFonts w:ascii="Montserrat" w:eastAsia="Batang" w:hAnsi="Montserrat" w:cs="Arial"/>
          <w:kern w:val="18"/>
          <w:sz w:val="18"/>
          <w:szCs w:val="18"/>
        </w:rPr>
        <w:t xml:space="preserve">inalmente, la información requerida forma parte del expediente número PA-13/2020, </w:t>
      </w:r>
      <w:r w:rsidR="000C3DE0" w:rsidRPr="00CE1935">
        <w:rPr>
          <w:rFonts w:ascii="Montserrat" w:eastAsia="Batang" w:hAnsi="Montserrat" w:cs="Arial"/>
          <w:kern w:val="18"/>
          <w:sz w:val="18"/>
          <w:szCs w:val="18"/>
        </w:rPr>
        <w:t>el cual se encuentra en trámite</w:t>
      </w:r>
      <w:r w:rsidR="007917B8" w:rsidRPr="00CE1935">
        <w:rPr>
          <w:rFonts w:ascii="Montserrat" w:eastAsia="Batang" w:hAnsi="Montserrat" w:cs="Arial"/>
          <w:kern w:val="18"/>
          <w:sz w:val="18"/>
          <w:szCs w:val="18"/>
        </w:rPr>
        <w:t xml:space="preserve"> y, por tanto, en acatamiento al principio del debido proceso, no resulta procedente proporcionar la información requerida, toda vez que ello podría generar un juicio de valor en perjuicio de los presuntos responsables, vulnerándose el principio de presunción de inocencia.</w:t>
      </w:r>
    </w:p>
    <w:p w14:paraId="4599DAC3" w14:textId="3C5EA3DA" w:rsidR="007917B8" w:rsidRPr="00CE1935" w:rsidRDefault="007917B8" w:rsidP="007917B8">
      <w:pPr>
        <w:ind w:right="-65"/>
        <w:jc w:val="both"/>
        <w:rPr>
          <w:rFonts w:ascii="Montserrat" w:eastAsia="Batang" w:hAnsi="Montserrat" w:cs="Arial"/>
          <w:kern w:val="18"/>
          <w:sz w:val="18"/>
          <w:szCs w:val="18"/>
        </w:rPr>
      </w:pPr>
    </w:p>
    <w:p w14:paraId="7C1ECAE9" w14:textId="2AA0A852" w:rsidR="0041084A" w:rsidRPr="00CE1935" w:rsidRDefault="0041084A"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w:t>
      </w:r>
    </w:p>
    <w:p w14:paraId="70660C75" w14:textId="77777777" w:rsidR="0041084A" w:rsidRPr="00CE1935" w:rsidRDefault="0041084A" w:rsidP="007917B8">
      <w:pPr>
        <w:ind w:right="-65"/>
        <w:jc w:val="both"/>
        <w:rPr>
          <w:rFonts w:ascii="Montserrat" w:eastAsia="Montserrat" w:hAnsi="Montserrat" w:cs="Montserrat"/>
          <w:sz w:val="18"/>
          <w:szCs w:val="18"/>
        </w:rPr>
      </w:pPr>
    </w:p>
    <w:p w14:paraId="3A6A5696" w14:textId="54AC96B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Por otro lado, tomando en consideración que la persona peticionaria requirió los documentos que avalen la información relacionada con “</w:t>
      </w:r>
      <w:r w:rsidRPr="00CE1935">
        <w:rPr>
          <w:rFonts w:ascii="Montserrat" w:eastAsia="Montserrat" w:hAnsi="Montserrat" w:cs="Montserrat"/>
          <w:i/>
          <w:sz w:val="18"/>
          <w:szCs w:val="18"/>
        </w:rPr>
        <w:t xml:space="preserve">Nombre de todas Universidades Públicas del Estado de México, que se encuentran involucradas en dichos actos de corrupción </w:t>
      </w:r>
      <w:proofErr w:type="gramStart"/>
      <w:r w:rsidRPr="00CE1935">
        <w:rPr>
          <w:rFonts w:ascii="Montserrat" w:eastAsia="Montserrat" w:hAnsi="Montserrat" w:cs="Montserrat"/>
          <w:i/>
          <w:sz w:val="18"/>
          <w:szCs w:val="18"/>
        </w:rPr>
        <w:t>denominado  “</w:t>
      </w:r>
      <w:proofErr w:type="gramEnd"/>
      <w:r w:rsidRPr="00CE1935">
        <w:rPr>
          <w:rFonts w:ascii="Montserrat" w:eastAsia="Montserrat" w:hAnsi="Montserrat" w:cs="Montserrat"/>
          <w:i/>
          <w:sz w:val="18"/>
          <w:szCs w:val="18"/>
        </w:rPr>
        <w:t>la estafa maestra” 2.- Los montos a que hacienden los desvíos de cada una de ellas... 3.- El nombre completo de los Ex Servidores Públicos que se encuentran involucrados en cada una de las universidades. 5.- Tos los documentos necesarios en versión pública que avale la información antes solicitada”</w:t>
      </w:r>
      <w:r w:rsidRPr="00CE1935">
        <w:rPr>
          <w:rFonts w:ascii="Montserrat" w:eastAsia="Montserrat" w:hAnsi="Montserrat" w:cs="Montserrat"/>
          <w:sz w:val="18"/>
          <w:szCs w:val="18"/>
        </w:rPr>
        <w:t xml:space="preserve"> los cuales constan de aproximadamente 38,000 hojas útiles en formato físico.</w:t>
      </w:r>
    </w:p>
    <w:p w14:paraId="1C8899FA" w14:textId="77777777" w:rsidR="007917B8" w:rsidRPr="00CE1935" w:rsidRDefault="007917B8" w:rsidP="007917B8">
      <w:pPr>
        <w:ind w:right="-65"/>
        <w:jc w:val="both"/>
        <w:rPr>
          <w:rFonts w:ascii="Montserrat" w:eastAsia="Montserrat" w:hAnsi="Montserrat" w:cs="Montserrat"/>
          <w:sz w:val="18"/>
          <w:szCs w:val="18"/>
        </w:rPr>
      </w:pPr>
    </w:p>
    <w:p w14:paraId="3F87CB5C" w14:textId="77777777" w:rsidR="007917B8" w:rsidRPr="00CE1935" w:rsidRDefault="007917B8" w:rsidP="007917B8">
      <w:pPr>
        <w:ind w:right="-15"/>
        <w:jc w:val="both"/>
        <w:rPr>
          <w:rFonts w:ascii="Montserrat" w:eastAsia="Montserrat" w:hAnsi="Montserrat" w:cs="Montserrat"/>
          <w:sz w:val="18"/>
          <w:szCs w:val="18"/>
        </w:rPr>
      </w:pPr>
      <w:r w:rsidRPr="00CE1935">
        <w:rPr>
          <w:rFonts w:ascii="Montserrat" w:eastAsia="Montserrat" w:hAnsi="Montserrat" w:cs="Montserrat"/>
          <w:sz w:val="18"/>
          <w:szCs w:val="18"/>
        </w:rPr>
        <w:t xml:space="preserve">Por lo que, pone a disposición del particular la información en la modalidad de consulta directa y previo pago de derechos por costos de reproducción. </w:t>
      </w:r>
    </w:p>
    <w:p w14:paraId="57916375" w14:textId="77777777" w:rsidR="007917B8" w:rsidRPr="00CE1935" w:rsidRDefault="007917B8" w:rsidP="007917B8">
      <w:pPr>
        <w:ind w:right="-15"/>
        <w:jc w:val="both"/>
        <w:rPr>
          <w:rFonts w:ascii="Montserrat" w:eastAsia="Montserrat" w:hAnsi="Montserrat" w:cs="Montserrat"/>
          <w:sz w:val="18"/>
          <w:szCs w:val="18"/>
        </w:rPr>
      </w:pPr>
    </w:p>
    <w:p w14:paraId="7FA173F0" w14:textId="77777777" w:rsidR="007917B8" w:rsidRPr="00CE1935" w:rsidRDefault="007917B8" w:rsidP="007917B8">
      <w:pPr>
        <w:ind w:right="-15"/>
        <w:jc w:val="both"/>
        <w:rPr>
          <w:rFonts w:ascii="Montserrat" w:eastAsia="Montserrat" w:hAnsi="Montserrat" w:cs="Montserrat"/>
          <w:sz w:val="18"/>
          <w:szCs w:val="18"/>
        </w:rPr>
      </w:pPr>
      <w:r w:rsidRPr="00CE1935">
        <w:rPr>
          <w:rFonts w:ascii="Montserrat" w:eastAsia="Montserrat" w:hAnsi="Montserrat" w:cs="Montserrat"/>
          <w:sz w:val="18"/>
          <w:szCs w:val="18"/>
        </w:rPr>
        <w:t>En este sentido, indicó que para llevar a cabo la consulta directa de la información el personal encargado tomará las siguientes medidas con el objetivo de garantizar y resguardar la información clasificada, atendiendo a la naturaleza del documento y el formato en el que obra.</w:t>
      </w:r>
    </w:p>
    <w:p w14:paraId="6FE9C8BA" w14:textId="77777777" w:rsidR="007917B8" w:rsidRPr="00CE1935" w:rsidRDefault="007917B8" w:rsidP="007917B8">
      <w:pPr>
        <w:ind w:right="-65"/>
        <w:jc w:val="both"/>
        <w:rPr>
          <w:rFonts w:ascii="Montserrat" w:eastAsia="Montserrat" w:hAnsi="Montserrat" w:cs="Montserrat"/>
          <w:sz w:val="18"/>
          <w:szCs w:val="18"/>
        </w:rPr>
      </w:pPr>
    </w:p>
    <w:p w14:paraId="76C6823A"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 para el caso de documentos que cuenten con información susceptible de clasificarse se pondrán a la vista en versión pública y se clasificaran los 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 los que se refieren de manera enunciativa mas no limitativa de la manera siguiente: </w:t>
      </w:r>
    </w:p>
    <w:p w14:paraId="387ED23F" w14:textId="77777777" w:rsidR="007917B8" w:rsidRPr="00CE1935" w:rsidRDefault="007917B8" w:rsidP="007917B8">
      <w:pPr>
        <w:ind w:right="-65"/>
        <w:jc w:val="both"/>
        <w:rPr>
          <w:rFonts w:ascii="Montserrat" w:eastAsia="Montserrat" w:hAnsi="Montserrat" w:cs="Montserrat"/>
          <w:sz w:val="18"/>
          <w:szCs w:val="18"/>
        </w:rPr>
      </w:pPr>
    </w:p>
    <w:p w14:paraId="7454995E"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identificativos: EI nombre, alias, seudónimo, domicilio, código postal, teléfono particular, sexo, estado civil, teléfono celular, firma, clave de Registro Federal de Contribuyentes (RFC), Clave Única de Registro de Población (CURP), Clave de Elector, Matricula del Servicio Militar Nacional, numero de pasaporte, lugar y fecha de nacimiento, nacionalidad, edad, fotografía, localidad y sección electoral, y análogos.</w:t>
      </w:r>
    </w:p>
    <w:p w14:paraId="6C8CAD39" w14:textId="77777777" w:rsidR="007917B8" w:rsidRPr="00CE1935" w:rsidRDefault="007917B8" w:rsidP="007917B8">
      <w:pPr>
        <w:ind w:right="-65"/>
        <w:jc w:val="both"/>
        <w:rPr>
          <w:rFonts w:ascii="Montserrat" w:eastAsia="Montserrat" w:hAnsi="Montserrat" w:cs="Montserrat"/>
          <w:sz w:val="18"/>
          <w:szCs w:val="18"/>
        </w:rPr>
      </w:pPr>
    </w:p>
    <w:p w14:paraId="6BDE4A22"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de origen: Origen, etnia, raza, color de piel, color de ojos, color y tipo de cabello, estatura, complexión, y análogos.</w:t>
      </w:r>
    </w:p>
    <w:p w14:paraId="49CEDFE1" w14:textId="77777777" w:rsidR="007917B8" w:rsidRPr="00CE1935" w:rsidRDefault="007917B8" w:rsidP="007917B8">
      <w:pPr>
        <w:ind w:right="-65"/>
        <w:jc w:val="both"/>
        <w:rPr>
          <w:rFonts w:ascii="Montserrat" w:eastAsia="Montserrat" w:hAnsi="Montserrat" w:cs="Montserrat"/>
          <w:sz w:val="18"/>
          <w:szCs w:val="18"/>
        </w:rPr>
      </w:pPr>
    </w:p>
    <w:p w14:paraId="206F9960"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ideológicos: Ideologías, creencias, opinión política, afiliación política, opinión pública, afiliación sindical, religión, convicción filosófica y análogos.</w:t>
      </w:r>
    </w:p>
    <w:p w14:paraId="745BBB28" w14:textId="77777777" w:rsidR="007917B8" w:rsidRPr="00CE1935" w:rsidRDefault="007917B8" w:rsidP="007917B8">
      <w:pPr>
        <w:ind w:right="-65"/>
        <w:jc w:val="both"/>
        <w:rPr>
          <w:rFonts w:ascii="Montserrat" w:eastAsia="Montserrat" w:hAnsi="Montserrat" w:cs="Montserrat"/>
          <w:sz w:val="18"/>
          <w:szCs w:val="18"/>
        </w:rPr>
      </w:pPr>
    </w:p>
    <w:p w14:paraId="7E27F213"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Datos sobre la salud: 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p w14:paraId="5D7ECF8B" w14:textId="77777777" w:rsidR="007917B8" w:rsidRPr="00CE1935" w:rsidRDefault="007917B8" w:rsidP="007917B8">
      <w:pPr>
        <w:ind w:right="-65"/>
        <w:jc w:val="both"/>
        <w:rPr>
          <w:rFonts w:ascii="Montserrat" w:eastAsia="Montserrat" w:hAnsi="Montserrat" w:cs="Montserrat"/>
          <w:sz w:val="18"/>
          <w:szCs w:val="18"/>
        </w:rPr>
      </w:pPr>
    </w:p>
    <w:p w14:paraId="64ECDF16"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Laborales: Número de seguridad social, documentos de reclutamiento o selección, nombramiento, incidencia, capacitación, actividades extracurriculares, referencias laborales, referencias personales, solicitud de empleo, hoja de servicio, y análogos.</w:t>
      </w:r>
    </w:p>
    <w:p w14:paraId="6E3735CB" w14:textId="77777777" w:rsidR="007917B8" w:rsidRPr="00CE1935" w:rsidRDefault="007917B8" w:rsidP="007917B8">
      <w:pPr>
        <w:ind w:right="-65"/>
        <w:jc w:val="both"/>
        <w:rPr>
          <w:rFonts w:ascii="Montserrat" w:eastAsia="Montserrat" w:hAnsi="Montserrat" w:cs="Montserrat"/>
          <w:sz w:val="18"/>
          <w:szCs w:val="18"/>
        </w:rPr>
      </w:pPr>
    </w:p>
    <w:p w14:paraId="3DC96C46" w14:textId="166F02B9"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w:t>
      </w:r>
      <w:r w:rsidR="00D6317D" w:rsidRPr="00CE1935">
        <w:rPr>
          <w:rFonts w:ascii="Montserrat" w:eastAsia="Montserrat" w:hAnsi="Montserrat" w:cs="Montserrat"/>
          <w:sz w:val="18"/>
          <w:szCs w:val="18"/>
        </w:rPr>
        <w:t>iones patrimoniales y análogos.</w:t>
      </w:r>
    </w:p>
    <w:p w14:paraId="3BC84002" w14:textId="1F8FF11C" w:rsidR="000B3404" w:rsidRPr="00CE1935" w:rsidRDefault="000B3404"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734B82B5"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14:paraId="32E24C52" w14:textId="77777777" w:rsidR="007917B8" w:rsidRPr="00CE1935" w:rsidRDefault="007917B8" w:rsidP="007917B8">
      <w:pPr>
        <w:ind w:right="-65"/>
        <w:jc w:val="both"/>
        <w:rPr>
          <w:rFonts w:ascii="Montserrat" w:eastAsia="Montserrat" w:hAnsi="Montserrat" w:cs="Montserrat"/>
          <w:sz w:val="18"/>
          <w:szCs w:val="18"/>
        </w:rPr>
      </w:pPr>
    </w:p>
    <w:p w14:paraId="66B5A701" w14:textId="308C255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académicos: Trayectoria educativa, avances de créditos, tipos de exámenes, promedio, calificaciones, títulos, cedula profesional, certificados, reconocimientos y</w:t>
      </w:r>
      <w:r w:rsidR="00D25416"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análogos.</w:t>
      </w:r>
    </w:p>
    <w:p w14:paraId="61D4CA5F" w14:textId="77777777" w:rsidR="007917B8" w:rsidRPr="00CE1935" w:rsidRDefault="007917B8" w:rsidP="007917B8">
      <w:pPr>
        <w:ind w:right="-65"/>
        <w:jc w:val="both"/>
        <w:rPr>
          <w:rFonts w:ascii="Montserrat" w:eastAsia="Montserrat" w:hAnsi="Montserrat" w:cs="Montserrat"/>
          <w:sz w:val="18"/>
          <w:szCs w:val="18"/>
        </w:rPr>
      </w:pPr>
    </w:p>
    <w:p w14:paraId="1A6C6F38" w14:textId="3C014B22"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de tránsito y movimientos migratorios: Información relativa al tránsito de las personas dentro y fuera del país, así como información migratoria, cedula migratoria,</w:t>
      </w:r>
      <w:r w:rsidR="00D25416"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visa, pasaporte.</w:t>
      </w:r>
    </w:p>
    <w:p w14:paraId="4CF387F7" w14:textId="77777777" w:rsidR="007917B8" w:rsidRPr="00CE1935" w:rsidRDefault="007917B8" w:rsidP="007917B8">
      <w:pPr>
        <w:ind w:right="-65"/>
        <w:jc w:val="both"/>
        <w:rPr>
          <w:rFonts w:ascii="Montserrat" w:eastAsia="Montserrat" w:hAnsi="Montserrat" w:cs="Montserrat"/>
          <w:sz w:val="18"/>
          <w:szCs w:val="18"/>
        </w:rPr>
      </w:pPr>
    </w:p>
    <w:p w14:paraId="35B3F9A7" w14:textId="48AE98F6"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electrónicos</w:t>
      </w:r>
      <w:r w:rsidR="00D25416" w:rsidRPr="00CE1935">
        <w:rPr>
          <w:rFonts w:ascii="Montserrat" w:eastAsia="Montserrat" w:hAnsi="Montserrat" w:cs="Montserrat"/>
          <w:sz w:val="18"/>
          <w:szCs w:val="18"/>
        </w:rPr>
        <w:t>: Firma electrónica, dirección, correo electrónico y</w:t>
      </w:r>
      <w:r w:rsidRPr="00CE1935">
        <w:rPr>
          <w:rFonts w:ascii="Montserrat" w:eastAsia="Montserrat" w:hAnsi="Montserrat" w:cs="Montserrat"/>
          <w:sz w:val="18"/>
          <w:szCs w:val="18"/>
        </w:rPr>
        <w:t xml:space="preserve"> código QR</w:t>
      </w:r>
      <w:r w:rsidR="00D25416" w:rsidRPr="00CE1935">
        <w:rPr>
          <w:rFonts w:ascii="Montserrat" w:eastAsia="Montserrat" w:hAnsi="Montserrat" w:cs="Montserrat"/>
          <w:sz w:val="18"/>
          <w:szCs w:val="18"/>
        </w:rPr>
        <w:t>.</w:t>
      </w:r>
    </w:p>
    <w:p w14:paraId="547D5D39" w14:textId="77777777" w:rsidR="007917B8" w:rsidRPr="00CE1935" w:rsidRDefault="007917B8" w:rsidP="007917B8">
      <w:pPr>
        <w:ind w:right="-65"/>
        <w:jc w:val="both"/>
        <w:rPr>
          <w:rFonts w:ascii="Montserrat" w:eastAsia="Montserrat" w:hAnsi="Montserrat" w:cs="Montserrat"/>
          <w:sz w:val="18"/>
          <w:szCs w:val="18"/>
        </w:rPr>
      </w:pPr>
    </w:p>
    <w:p w14:paraId="686E4093"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Datos biométricos: Huella dactilar, reconocimiento facial, reconocimiento de iris, reconocimiento de la geometría de la mano, reconocimiento vascular, reconocimiento de escritura, reconocimiento de voz, reconocimiento de escritura de teclado y análogos.</w:t>
      </w:r>
    </w:p>
    <w:p w14:paraId="68B044AE" w14:textId="77777777" w:rsidR="007917B8" w:rsidRPr="00CE1935" w:rsidRDefault="007917B8" w:rsidP="007917B8">
      <w:pPr>
        <w:ind w:right="-65"/>
        <w:jc w:val="both"/>
        <w:rPr>
          <w:rFonts w:ascii="Montserrat" w:eastAsia="Montserrat" w:hAnsi="Montserrat" w:cs="Montserrat"/>
          <w:sz w:val="18"/>
          <w:szCs w:val="18"/>
        </w:rPr>
      </w:pPr>
    </w:p>
    <w:p w14:paraId="4D47BC06" w14:textId="75052482"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En consecuencia, se emite</w:t>
      </w:r>
      <w:r w:rsidR="004B2B2C" w:rsidRPr="00CE1935">
        <w:rPr>
          <w:rFonts w:ascii="Montserrat" w:eastAsia="Montserrat" w:hAnsi="Montserrat" w:cs="Montserrat"/>
          <w:sz w:val="18"/>
          <w:szCs w:val="18"/>
        </w:rPr>
        <w:t>n</w:t>
      </w:r>
      <w:r w:rsidRPr="00CE1935">
        <w:rPr>
          <w:rFonts w:ascii="Montserrat" w:eastAsia="Montserrat" w:hAnsi="Montserrat" w:cs="Montserrat"/>
          <w:sz w:val="18"/>
          <w:szCs w:val="18"/>
        </w:rPr>
        <w:t xml:space="preserve"> la</w:t>
      </w:r>
      <w:r w:rsidR="004B2B2C" w:rsidRPr="00CE1935">
        <w:rPr>
          <w:rFonts w:ascii="Montserrat" w:eastAsia="Montserrat" w:hAnsi="Montserrat" w:cs="Montserrat"/>
          <w:sz w:val="18"/>
          <w:szCs w:val="18"/>
        </w:rPr>
        <w:t xml:space="preserve">s </w:t>
      </w:r>
      <w:r w:rsidRPr="00CE1935">
        <w:rPr>
          <w:rFonts w:ascii="Montserrat" w:eastAsia="Montserrat" w:hAnsi="Montserrat" w:cs="Montserrat"/>
          <w:sz w:val="18"/>
          <w:szCs w:val="18"/>
        </w:rPr>
        <w:t>siguiente</w:t>
      </w:r>
      <w:r w:rsidR="004B2B2C" w:rsidRPr="00CE1935">
        <w:rPr>
          <w:rFonts w:ascii="Montserrat" w:eastAsia="Montserrat" w:hAnsi="Montserrat" w:cs="Montserrat"/>
          <w:sz w:val="18"/>
          <w:szCs w:val="18"/>
        </w:rPr>
        <w:t>s resoluciones</w:t>
      </w:r>
      <w:r w:rsidRPr="00CE1935">
        <w:rPr>
          <w:rFonts w:ascii="Montserrat" w:eastAsia="Montserrat" w:hAnsi="Montserrat" w:cs="Montserrat"/>
          <w:sz w:val="18"/>
          <w:szCs w:val="18"/>
        </w:rPr>
        <w:t xml:space="preserve"> por unanimidad: </w:t>
      </w:r>
    </w:p>
    <w:p w14:paraId="540512D6" w14:textId="77777777" w:rsidR="007917B8" w:rsidRPr="00CE1935" w:rsidRDefault="007917B8" w:rsidP="007917B8">
      <w:pPr>
        <w:ind w:right="-65"/>
        <w:jc w:val="both"/>
        <w:rPr>
          <w:rFonts w:ascii="Montserrat" w:eastAsia="Montserrat" w:hAnsi="Montserrat" w:cs="Montserrat"/>
          <w:sz w:val="18"/>
          <w:szCs w:val="18"/>
        </w:rPr>
      </w:pPr>
    </w:p>
    <w:p w14:paraId="38CAC09D" w14:textId="1B8600E6" w:rsidR="00DE3D35" w:rsidRPr="00CE1935" w:rsidRDefault="004B2B2C" w:rsidP="007917B8">
      <w:pPr>
        <w:ind w:right="-65"/>
        <w:jc w:val="both"/>
        <w:rPr>
          <w:rFonts w:ascii="Montserrat" w:eastAsia="Montserrat" w:hAnsi="Montserrat" w:cs="Montserrat"/>
          <w:sz w:val="18"/>
          <w:szCs w:val="18"/>
        </w:rPr>
      </w:pPr>
      <w:r w:rsidRPr="00CE1935">
        <w:rPr>
          <w:rFonts w:ascii="Montserrat" w:eastAsia="Montserrat" w:hAnsi="Montserrat" w:cs="Montserrat"/>
          <w:b/>
          <w:sz w:val="18"/>
          <w:szCs w:val="18"/>
        </w:rPr>
        <w:t>II.A.2.1.ORD.21.23: CONFIRMAR</w:t>
      </w:r>
      <w:r w:rsidRPr="00CE1935">
        <w:rPr>
          <w:rFonts w:ascii="Montserrat" w:eastAsia="Montserrat" w:hAnsi="Montserrat" w:cs="Montserrat"/>
          <w:sz w:val="18"/>
          <w:szCs w:val="18"/>
        </w:rPr>
        <w:t xml:space="preserve"> </w:t>
      </w:r>
      <w:r w:rsidR="007917B8" w:rsidRPr="00CE1935">
        <w:rPr>
          <w:rFonts w:ascii="Montserrat" w:eastAsia="Montserrat" w:hAnsi="Montserrat" w:cs="Montserrat"/>
          <w:sz w:val="18"/>
          <w:szCs w:val="18"/>
        </w:rPr>
        <w:t>la clasificación de reserva invocada por la UAJ respecto de 12 acuses de denuncias que se encuentran dentro de las averiguaciones previas y/o carpetas de investigación aperturadas por la Procuraduría General de la República hoy Fiscalía General de la República y que se encuentran asignadas para su seguimiento e integración a un Agente del Ministerio Público de la Federación, en términos de lo dispuesto en el artículo 110, fracción XII, de la Ley Federal de Transparencia y Acceso a la Información Pública, así como del numeral Trigésimo Primero de los Lineamientos Generales en Materia de Clasificación y Desclasificación de la Información, así como para la Elaboración de Versiones Públicas, por el periodo de 5 años.</w:t>
      </w:r>
    </w:p>
    <w:p w14:paraId="4C7EC6FD" w14:textId="30B773B9" w:rsidR="004B2B2C" w:rsidRPr="00CE1935" w:rsidRDefault="004B2B2C" w:rsidP="007917B8">
      <w:pPr>
        <w:ind w:right="-65"/>
        <w:jc w:val="both"/>
        <w:rPr>
          <w:rFonts w:ascii="Montserrat" w:eastAsia="Montserrat" w:hAnsi="Montserrat" w:cs="Montserrat"/>
          <w:sz w:val="18"/>
          <w:szCs w:val="18"/>
        </w:rPr>
      </w:pPr>
    </w:p>
    <w:p w14:paraId="3BE9E226" w14:textId="63F50240" w:rsidR="007917B8" w:rsidRPr="00CE1935" w:rsidRDefault="004B2B2C" w:rsidP="007917B8">
      <w:pPr>
        <w:ind w:right="-65"/>
        <w:jc w:val="both"/>
        <w:rPr>
          <w:rFonts w:ascii="Montserrat" w:eastAsia="Montserrat" w:hAnsi="Montserrat" w:cs="Montserrat"/>
          <w:sz w:val="18"/>
          <w:szCs w:val="18"/>
        </w:rPr>
      </w:pPr>
      <w:r w:rsidRPr="00CE1935">
        <w:rPr>
          <w:rFonts w:ascii="Montserrat" w:eastAsia="Montserrat" w:hAnsi="Montserrat" w:cs="Montserrat"/>
          <w:b/>
          <w:sz w:val="18"/>
          <w:szCs w:val="18"/>
        </w:rPr>
        <w:t xml:space="preserve">II.A.2.2.ORD.21.23: </w:t>
      </w:r>
      <w:r w:rsidR="007917B8" w:rsidRPr="00CE1935">
        <w:rPr>
          <w:rFonts w:ascii="Montserrat" w:eastAsia="Montserrat" w:hAnsi="Montserrat" w:cs="Montserrat"/>
          <w:b/>
          <w:sz w:val="18"/>
          <w:szCs w:val="18"/>
        </w:rPr>
        <w:t xml:space="preserve">CONFIRMAR </w:t>
      </w:r>
      <w:r w:rsidR="007917B8" w:rsidRPr="00CE1935">
        <w:rPr>
          <w:rFonts w:ascii="Montserrat" w:eastAsia="Montserrat" w:hAnsi="Montserrat" w:cs="Montserrat"/>
          <w:sz w:val="18"/>
          <w:szCs w:val="18"/>
        </w:rPr>
        <w:t>la clasificación de reserva invocada por el OIC-SEDATU a través de la CGOVC respecto del expediente de responsabilidad administrativa PA-13/2020 en términos de lo dispuesto en el artículo 110, fracción IX, de la Ley Federal de Transparencia y Acceso a la Información Pública, así como del numeral Vigésimo Octavo de los Lineamientos Generales en Materia de Clasificación y Desclasificación de la Información, así como para la Elaboración de Versiones Públicas, por el periodo de 1 año.</w:t>
      </w:r>
    </w:p>
    <w:p w14:paraId="1695B05C" w14:textId="36DBA517" w:rsidR="007917B8" w:rsidRPr="00CE1935" w:rsidRDefault="007917B8" w:rsidP="007917B8">
      <w:pPr>
        <w:ind w:right="-65"/>
        <w:jc w:val="both"/>
        <w:rPr>
          <w:rFonts w:ascii="Montserrat" w:eastAsia="Montserrat" w:hAnsi="Montserrat" w:cs="Montserrat"/>
          <w:sz w:val="18"/>
          <w:szCs w:val="18"/>
        </w:rPr>
      </w:pPr>
    </w:p>
    <w:p w14:paraId="23593567" w14:textId="47D57C9A" w:rsidR="00D25416" w:rsidRPr="00CE1935" w:rsidRDefault="00D25416" w:rsidP="007917B8">
      <w:pPr>
        <w:ind w:right="-65"/>
        <w:jc w:val="both"/>
        <w:rPr>
          <w:rFonts w:ascii="Montserrat" w:eastAsia="Montserrat" w:hAnsi="Montserrat" w:cs="Montserrat"/>
          <w:sz w:val="18"/>
          <w:szCs w:val="18"/>
        </w:rPr>
      </w:pPr>
    </w:p>
    <w:p w14:paraId="641A088B" w14:textId="77777777" w:rsidR="00D25416" w:rsidRPr="00CE1935" w:rsidRDefault="00D25416" w:rsidP="007917B8">
      <w:pPr>
        <w:ind w:right="-65"/>
        <w:jc w:val="both"/>
        <w:rPr>
          <w:rFonts w:ascii="Montserrat" w:eastAsia="Montserrat" w:hAnsi="Montserrat" w:cs="Montserrat"/>
          <w:sz w:val="18"/>
          <w:szCs w:val="18"/>
        </w:rPr>
      </w:pPr>
    </w:p>
    <w:p w14:paraId="22802C5C" w14:textId="452D494F" w:rsidR="00D25416" w:rsidRPr="00CE1935" w:rsidRDefault="004B2B2C" w:rsidP="00D25416">
      <w:pPr>
        <w:ind w:right="-20"/>
        <w:jc w:val="both"/>
        <w:rPr>
          <w:rFonts w:ascii="Montserrat" w:eastAsia="Montserrat" w:hAnsi="Montserrat" w:cs="Montserrat"/>
          <w:sz w:val="18"/>
          <w:szCs w:val="18"/>
        </w:rPr>
      </w:pPr>
      <w:r w:rsidRPr="00CE1935">
        <w:rPr>
          <w:rFonts w:ascii="Montserrat" w:eastAsia="Montserrat" w:hAnsi="Montserrat" w:cs="Montserrat"/>
          <w:b/>
          <w:sz w:val="18"/>
          <w:szCs w:val="18"/>
        </w:rPr>
        <w:lastRenderedPageBreak/>
        <w:t xml:space="preserve">II.A.2.3.ORD.21.23: </w:t>
      </w:r>
      <w:r w:rsidR="007917B8" w:rsidRPr="00CE1935">
        <w:rPr>
          <w:rFonts w:ascii="Montserrat" w:eastAsia="Montserrat" w:hAnsi="Montserrat" w:cs="Montserrat"/>
          <w:b/>
          <w:sz w:val="18"/>
          <w:szCs w:val="18"/>
        </w:rPr>
        <w:t xml:space="preserve">CONFIRMAR </w:t>
      </w:r>
      <w:r w:rsidR="007917B8" w:rsidRPr="00CE1935">
        <w:rPr>
          <w:rFonts w:ascii="Montserrat" w:eastAsia="Montserrat" w:hAnsi="Montserrat" w:cs="Montserrat"/>
          <w:sz w:val="18"/>
          <w:szCs w:val="18"/>
        </w:rPr>
        <w:t xml:space="preserve">la clasificación de confidencialidad invocada por la UAJ </w:t>
      </w:r>
      <w:r w:rsidR="000C3DE0" w:rsidRPr="00CE1935">
        <w:rPr>
          <w:rFonts w:ascii="Montserrat" w:eastAsia="Montserrat" w:hAnsi="Montserrat" w:cs="Montserrat"/>
          <w:sz w:val="18"/>
          <w:szCs w:val="18"/>
        </w:rPr>
        <w:t xml:space="preserve">del dato consistente en nombre completo de los ex servidores públicos que se encuentran </w:t>
      </w:r>
      <w:r w:rsidR="00D25416" w:rsidRPr="00CE1935">
        <w:rPr>
          <w:rFonts w:ascii="Montserrat" w:eastAsia="Montserrat" w:hAnsi="Montserrat" w:cs="Montserrat"/>
          <w:sz w:val="18"/>
          <w:szCs w:val="18"/>
        </w:rPr>
        <w:t>investigados sin sanción firme</w:t>
      </w:r>
      <w:r w:rsidR="000C3DE0" w:rsidRPr="00CE1935">
        <w:rPr>
          <w:rFonts w:ascii="Montserrat" w:eastAsia="Montserrat" w:hAnsi="Montserrat" w:cs="Montserrat"/>
          <w:sz w:val="18"/>
          <w:szCs w:val="18"/>
        </w:rPr>
        <w:t xml:space="preserve">, </w:t>
      </w:r>
      <w:r w:rsidR="007917B8" w:rsidRPr="00CE1935">
        <w:rPr>
          <w:rFonts w:ascii="Montserrat" w:eastAsia="Montserrat" w:hAnsi="Montserrat" w:cs="Montserrat"/>
          <w:sz w:val="18"/>
          <w:szCs w:val="18"/>
        </w:rPr>
        <w:t xml:space="preserve">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w:t>
      </w:r>
      <w:r w:rsidR="00D25416" w:rsidRPr="00CE1935">
        <w:rPr>
          <w:rFonts w:ascii="Montserrat" w:eastAsia="Montserrat" w:hAnsi="Montserrat" w:cs="Montserrat"/>
          <w:sz w:val="18"/>
          <w:szCs w:val="18"/>
        </w:rPr>
        <w:t>Sesión Extraordinaria del 2020.</w:t>
      </w:r>
    </w:p>
    <w:p w14:paraId="5D18B8DE" w14:textId="77777777" w:rsidR="00D25416" w:rsidRPr="00CE1935" w:rsidRDefault="00D25416" w:rsidP="007917B8">
      <w:pPr>
        <w:ind w:right="-65"/>
        <w:jc w:val="both"/>
        <w:rPr>
          <w:rFonts w:ascii="Montserrat" w:eastAsia="Montserrat" w:hAnsi="Montserrat" w:cs="Montserrat"/>
          <w:b/>
          <w:sz w:val="18"/>
          <w:szCs w:val="18"/>
        </w:rPr>
      </w:pPr>
    </w:p>
    <w:p w14:paraId="56F2FB09" w14:textId="39F551C7" w:rsidR="00D25416" w:rsidRPr="00CE1935" w:rsidRDefault="004B2B2C" w:rsidP="007917B8">
      <w:pPr>
        <w:ind w:right="-65"/>
        <w:jc w:val="both"/>
        <w:rPr>
          <w:rFonts w:ascii="Montserrat" w:eastAsia="Montserrat" w:hAnsi="Montserrat" w:cs="Montserrat"/>
          <w:sz w:val="18"/>
          <w:szCs w:val="18"/>
        </w:rPr>
      </w:pPr>
      <w:r w:rsidRPr="00CE1935">
        <w:rPr>
          <w:rFonts w:ascii="Montserrat" w:eastAsia="Montserrat" w:hAnsi="Montserrat" w:cs="Montserrat"/>
          <w:b/>
          <w:sz w:val="18"/>
          <w:szCs w:val="18"/>
        </w:rPr>
        <w:t xml:space="preserve">II.A.2.4.ORD.21.23: </w:t>
      </w:r>
      <w:r w:rsidR="007917B8" w:rsidRPr="00CE1935">
        <w:rPr>
          <w:rFonts w:ascii="Montserrat" w:eastAsia="Montserrat" w:hAnsi="Montserrat" w:cs="Montserrat"/>
          <w:b/>
          <w:sz w:val="18"/>
          <w:szCs w:val="18"/>
        </w:rPr>
        <w:t>CONFIRMAR</w:t>
      </w:r>
      <w:r w:rsidR="007917B8" w:rsidRPr="00CE1935">
        <w:rPr>
          <w:rFonts w:ascii="Montserrat" w:eastAsia="Montserrat" w:hAnsi="Montserrat" w:cs="Montserrat"/>
          <w:sz w:val="18"/>
          <w:szCs w:val="18"/>
        </w:rPr>
        <w:t xml:space="preserve"> </w:t>
      </w:r>
      <w:r w:rsidR="00D25416" w:rsidRPr="00CE1935">
        <w:rPr>
          <w:rFonts w:ascii="Montserrat" w:eastAsia="Montserrat" w:hAnsi="Montserrat" w:cs="Montserrat"/>
          <w:sz w:val="18"/>
          <w:szCs w:val="18"/>
        </w:rPr>
        <w:t>la clasificación de confidencialidad invocada por los OIC y UR a través de la CGOVC de las categorías consistentes en datos identificativos, de origen, ideológicos, sobre salud, laborales, patrimoniales, sobre situación jurídica o legal, académicos, de tránsito y movimientos migratorios, electrónicos, biométricos y, por ende, se autoriza la elaboración de la versión pública con fundamento en el artículo 113, fracción I, de la Ley Federal de Transparencia y Acceso a la Información Pública.</w:t>
      </w:r>
    </w:p>
    <w:p w14:paraId="79A5F4C2" w14:textId="63078AB8" w:rsidR="00D25416" w:rsidRPr="00CE1935" w:rsidRDefault="00D25416" w:rsidP="007917B8">
      <w:pPr>
        <w:ind w:right="-65"/>
        <w:jc w:val="both"/>
        <w:rPr>
          <w:rFonts w:ascii="Montserrat" w:eastAsia="Montserrat" w:hAnsi="Montserrat" w:cs="Montserrat"/>
          <w:sz w:val="18"/>
          <w:szCs w:val="18"/>
        </w:rPr>
      </w:pPr>
    </w:p>
    <w:p w14:paraId="4B222CD1" w14:textId="738C8607" w:rsidR="007917B8" w:rsidRPr="00CE1935" w:rsidRDefault="00D25416" w:rsidP="007917B8">
      <w:pPr>
        <w:ind w:right="-65"/>
        <w:jc w:val="both"/>
        <w:rPr>
          <w:rFonts w:ascii="Montserrat" w:eastAsia="Montserrat" w:hAnsi="Montserrat" w:cs="Montserrat"/>
          <w:sz w:val="18"/>
          <w:szCs w:val="18"/>
        </w:rPr>
      </w:pPr>
      <w:r w:rsidRPr="00CE1935">
        <w:rPr>
          <w:rFonts w:ascii="Montserrat" w:eastAsia="Montserrat" w:hAnsi="Montserrat" w:cs="Montserrat"/>
          <w:b/>
          <w:sz w:val="18"/>
          <w:szCs w:val="18"/>
        </w:rPr>
        <w:t>II.A.2.5.ORD.21.23: CONFIRMAR</w:t>
      </w:r>
      <w:r w:rsidRPr="00CE1935">
        <w:rPr>
          <w:rFonts w:ascii="Montserrat" w:eastAsia="Montserrat" w:hAnsi="Montserrat" w:cs="Montserrat"/>
          <w:sz w:val="18"/>
          <w:szCs w:val="18"/>
        </w:rPr>
        <w:t xml:space="preserve"> </w:t>
      </w:r>
      <w:r w:rsidR="007917B8" w:rsidRPr="00CE1935">
        <w:rPr>
          <w:rFonts w:ascii="Montserrat" w:eastAsia="Montserrat" w:hAnsi="Montserrat" w:cs="Montserrat"/>
          <w:sz w:val="18"/>
          <w:szCs w:val="18"/>
        </w:rPr>
        <w:t>las medidas que el personal de la CGOVC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0C3DE0" w:rsidRPr="00CE1935">
        <w:rPr>
          <w:rFonts w:ascii="Montserrat" w:eastAsia="Montserrat" w:hAnsi="Montserrat" w:cs="Montserrat"/>
          <w:sz w:val="18"/>
          <w:szCs w:val="18"/>
        </w:rPr>
        <w:t>mo Segundo de los Lineamientos G</w:t>
      </w:r>
      <w:r w:rsidR="007917B8" w:rsidRPr="00CE1935">
        <w:rPr>
          <w:rFonts w:ascii="Montserrat" w:eastAsia="Montserrat" w:hAnsi="Montserrat" w:cs="Montserrat"/>
          <w:sz w:val="18"/>
          <w:szCs w:val="18"/>
        </w:rPr>
        <w:t xml:space="preserve">enerales en materia de </w:t>
      </w:r>
      <w:r w:rsidR="000C3DE0" w:rsidRPr="00CE1935">
        <w:rPr>
          <w:rFonts w:ascii="Montserrat" w:eastAsia="Montserrat" w:hAnsi="Montserrat" w:cs="Montserrat"/>
          <w:sz w:val="18"/>
          <w:szCs w:val="18"/>
        </w:rPr>
        <w:t>C</w:t>
      </w:r>
      <w:r w:rsidR="007917B8" w:rsidRPr="00CE1935">
        <w:rPr>
          <w:rFonts w:ascii="Montserrat" w:eastAsia="Montserrat" w:hAnsi="Montserrat" w:cs="Montserrat"/>
          <w:sz w:val="18"/>
          <w:szCs w:val="18"/>
        </w:rPr>
        <w:t xml:space="preserve">lasificación y </w:t>
      </w:r>
      <w:r w:rsidR="000C3DE0" w:rsidRPr="00CE1935">
        <w:rPr>
          <w:rFonts w:ascii="Montserrat" w:eastAsia="Montserrat" w:hAnsi="Montserrat" w:cs="Montserrat"/>
          <w:sz w:val="18"/>
          <w:szCs w:val="18"/>
        </w:rPr>
        <w:t>Desclasificación de la I</w:t>
      </w:r>
      <w:r w:rsidR="007917B8" w:rsidRPr="00CE1935">
        <w:rPr>
          <w:rFonts w:ascii="Montserrat" w:eastAsia="Montserrat" w:hAnsi="Montserrat" w:cs="Montserrat"/>
          <w:sz w:val="18"/>
          <w:szCs w:val="18"/>
        </w:rPr>
        <w:t>nformación, a</w:t>
      </w:r>
      <w:r w:rsidR="000C3DE0" w:rsidRPr="00CE1935">
        <w:rPr>
          <w:rFonts w:ascii="Montserrat" w:eastAsia="Montserrat" w:hAnsi="Montserrat" w:cs="Montserrat"/>
          <w:sz w:val="18"/>
          <w:szCs w:val="18"/>
        </w:rPr>
        <w:t>sí como para la elaboración de V</w:t>
      </w:r>
      <w:r w:rsidR="007917B8" w:rsidRPr="00CE1935">
        <w:rPr>
          <w:rFonts w:ascii="Montserrat" w:eastAsia="Montserrat" w:hAnsi="Montserrat" w:cs="Montserrat"/>
          <w:sz w:val="18"/>
          <w:szCs w:val="18"/>
        </w:rPr>
        <w:t xml:space="preserve">ersiones </w:t>
      </w:r>
      <w:r w:rsidR="000C3DE0" w:rsidRPr="00CE1935">
        <w:rPr>
          <w:rFonts w:ascii="Montserrat" w:eastAsia="Montserrat" w:hAnsi="Montserrat" w:cs="Montserrat"/>
          <w:sz w:val="18"/>
          <w:szCs w:val="18"/>
        </w:rPr>
        <w:t>P</w:t>
      </w:r>
      <w:r w:rsidR="007917B8" w:rsidRPr="00CE1935">
        <w:rPr>
          <w:rFonts w:ascii="Montserrat" w:eastAsia="Montserrat" w:hAnsi="Montserrat" w:cs="Montserrat"/>
          <w:sz w:val="18"/>
          <w:szCs w:val="18"/>
        </w:rPr>
        <w:t>úblicas.</w:t>
      </w:r>
    </w:p>
    <w:p w14:paraId="791E3B3E" w14:textId="63E706FD" w:rsidR="007917B8" w:rsidRPr="00CE1935" w:rsidRDefault="007917B8" w:rsidP="007917B8">
      <w:pPr>
        <w:ind w:right="-65"/>
        <w:jc w:val="both"/>
        <w:rPr>
          <w:rFonts w:ascii="Montserrat" w:eastAsia="Montserrat" w:hAnsi="Montserrat" w:cs="Montserrat"/>
          <w:sz w:val="18"/>
          <w:szCs w:val="18"/>
        </w:rPr>
      </w:pPr>
    </w:p>
    <w:p w14:paraId="17D3BA41" w14:textId="3007FF23" w:rsidR="007917B8" w:rsidRPr="00CE1935" w:rsidRDefault="004B2B2C" w:rsidP="007917B8">
      <w:pPr>
        <w:ind w:right="-65"/>
        <w:jc w:val="both"/>
        <w:rPr>
          <w:rFonts w:ascii="Montserrat" w:eastAsia="Montserrat" w:hAnsi="Montserrat" w:cs="Montserrat"/>
          <w:sz w:val="18"/>
          <w:szCs w:val="18"/>
        </w:rPr>
      </w:pPr>
      <w:r w:rsidRPr="00CE1935">
        <w:rPr>
          <w:rFonts w:ascii="Montserrat" w:eastAsia="Montserrat" w:hAnsi="Montserrat" w:cs="Montserrat"/>
          <w:b/>
          <w:sz w:val="18"/>
          <w:szCs w:val="18"/>
        </w:rPr>
        <w:t>II.A.2.</w:t>
      </w:r>
      <w:r w:rsidR="00927828" w:rsidRPr="00CE1935">
        <w:rPr>
          <w:rFonts w:ascii="Montserrat" w:eastAsia="Montserrat" w:hAnsi="Montserrat" w:cs="Montserrat"/>
          <w:b/>
          <w:sz w:val="18"/>
          <w:szCs w:val="18"/>
        </w:rPr>
        <w:t>6</w:t>
      </w:r>
      <w:r w:rsidRPr="00CE1935">
        <w:rPr>
          <w:rFonts w:ascii="Montserrat" w:eastAsia="Montserrat" w:hAnsi="Montserrat" w:cs="Montserrat"/>
          <w:b/>
          <w:sz w:val="18"/>
          <w:szCs w:val="18"/>
        </w:rPr>
        <w:t xml:space="preserve">.ORD.21.23: </w:t>
      </w:r>
      <w:r w:rsidR="007917B8" w:rsidRPr="00CE1935">
        <w:rPr>
          <w:rFonts w:ascii="Montserrat" w:eastAsia="Montserrat" w:hAnsi="Montserrat" w:cs="Montserrat"/>
          <w:b/>
          <w:sz w:val="18"/>
          <w:szCs w:val="18"/>
        </w:rPr>
        <w:t xml:space="preserve">MODIFICAR </w:t>
      </w:r>
      <w:r w:rsidR="007917B8" w:rsidRPr="00CE1935">
        <w:rPr>
          <w:rFonts w:ascii="Montserrat" w:eastAsia="Montserrat" w:hAnsi="Montserrat" w:cs="Montserrat"/>
          <w:sz w:val="18"/>
          <w:szCs w:val="18"/>
        </w:rPr>
        <w:t xml:space="preserve">la respuesta emitida por el OIC-SB e instruir a efecto de que en caso de que la información, de manera excepcional, restrictiva y limitada, actualice alguna de las causales de reserva de las previstas en el artículo 110 de la Ley Federal de Transparencia y Acceso a la Información Pública, remita la prueba de daño correspondiente, acreditando los elementos de la causal y los correspondientes de los Lineamientos Generales en materia de clasificación y desclasificación de información, así como para la elaboración de versiones públicas, en términos del artículo 104 de la Ley </w:t>
      </w:r>
      <w:r w:rsidR="00201492">
        <w:rPr>
          <w:rFonts w:ascii="Montserrat" w:eastAsia="Montserrat" w:hAnsi="Montserrat" w:cs="Montserrat"/>
          <w:sz w:val="18"/>
          <w:szCs w:val="18"/>
        </w:rPr>
        <w:t>General</w:t>
      </w:r>
      <w:r w:rsidR="007917B8" w:rsidRPr="00CE1935">
        <w:rPr>
          <w:rFonts w:ascii="Montserrat" w:eastAsia="Montserrat" w:hAnsi="Montserrat" w:cs="Montserrat"/>
          <w:sz w:val="18"/>
          <w:szCs w:val="18"/>
        </w:rPr>
        <w:t xml:space="preserve"> de Transparencia y Acceso a la Información.</w:t>
      </w:r>
    </w:p>
    <w:p w14:paraId="309D057D" w14:textId="77777777" w:rsidR="007917B8" w:rsidRPr="00CE1935" w:rsidRDefault="007917B8" w:rsidP="007917B8">
      <w:pPr>
        <w:ind w:right="-65"/>
        <w:jc w:val="both"/>
        <w:rPr>
          <w:rFonts w:ascii="Montserrat" w:eastAsia="Montserrat" w:hAnsi="Montserrat" w:cs="Montserrat"/>
          <w:sz w:val="18"/>
          <w:szCs w:val="18"/>
        </w:rPr>
      </w:pPr>
    </w:p>
    <w:p w14:paraId="12E856E4" w14:textId="77777777" w:rsidR="007917B8" w:rsidRPr="00CE1935" w:rsidRDefault="007917B8" w:rsidP="007917B8">
      <w:pPr>
        <w:ind w:right="-65"/>
        <w:jc w:val="both"/>
        <w:rPr>
          <w:rFonts w:ascii="Montserrat" w:eastAsia="Montserrat" w:hAnsi="Montserrat" w:cs="Montserrat"/>
          <w:sz w:val="18"/>
          <w:szCs w:val="18"/>
        </w:rPr>
      </w:pPr>
      <w:r w:rsidRPr="00CE1935">
        <w:rPr>
          <w:rFonts w:ascii="Montserrat" w:eastAsia="Montserrat" w:hAnsi="Montserrat" w:cs="Montserrat"/>
          <w:sz w:val="18"/>
          <w:szCs w:val="18"/>
        </w:rPr>
        <w:t xml:space="preserve">La instrucción deberá de cumplimentarse a más tardar el día siguiente hábil al de la presente notificación. </w:t>
      </w:r>
    </w:p>
    <w:p w14:paraId="19D5B8A4" w14:textId="77777777" w:rsidR="00425604" w:rsidRPr="00CE1935" w:rsidRDefault="00425604">
      <w:pPr>
        <w:ind w:right="38"/>
        <w:jc w:val="both"/>
        <w:rPr>
          <w:rFonts w:ascii="Montserrat" w:eastAsia="Montserrat" w:hAnsi="Montserrat" w:cs="Montserrat"/>
          <w:sz w:val="18"/>
          <w:szCs w:val="18"/>
        </w:rPr>
      </w:pPr>
    </w:p>
    <w:p w14:paraId="37193D2D" w14:textId="77777777" w:rsidR="00425604" w:rsidRPr="00CE1935" w:rsidRDefault="006D1083">
      <w:pPr>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A.3 Folio 330026523002009</w:t>
      </w:r>
    </w:p>
    <w:p w14:paraId="5E4CB9C4" w14:textId="77777777" w:rsidR="00452C91" w:rsidRPr="00CE1935" w:rsidRDefault="00452C91">
      <w:pPr>
        <w:ind w:right="38"/>
        <w:jc w:val="both"/>
        <w:rPr>
          <w:rFonts w:ascii="Montserrat" w:eastAsia="Montserrat" w:hAnsi="Montserrat" w:cs="Montserrat"/>
          <w:b/>
          <w:sz w:val="18"/>
          <w:szCs w:val="18"/>
        </w:rPr>
      </w:pPr>
    </w:p>
    <w:p w14:paraId="407F8CEA" w14:textId="77777777" w:rsidR="00452C91" w:rsidRPr="00CE1935" w:rsidRDefault="00452C91" w:rsidP="00452C91">
      <w:pPr>
        <w:widowControl w:val="0"/>
        <w:ind w:left="2" w:hanging="2"/>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784DB862" w14:textId="77777777" w:rsidR="00452C91" w:rsidRPr="00CE1935" w:rsidRDefault="00452C91" w:rsidP="00452C91">
      <w:pPr>
        <w:widowControl w:val="0"/>
        <w:ind w:left="2" w:hanging="2"/>
        <w:rPr>
          <w:rFonts w:ascii="Montserrat" w:eastAsia="Montserrat" w:hAnsi="Montserrat" w:cs="Montserrat"/>
          <w:sz w:val="18"/>
          <w:szCs w:val="18"/>
        </w:rPr>
      </w:pPr>
    </w:p>
    <w:p w14:paraId="58A77D76" w14:textId="01A7984B" w:rsidR="00452C91" w:rsidRPr="00CE1935" w:rsidRDefault="00B309D4" w:rsidP="00452C91">
      <w:pPr>
        <w:shd w:val="clear" w:color="auto" w:fill="FFFFFF"/>
        <w:ind w:left="567" w:right="714" w:hanging="1"/>
        <w:jc w:val="both"/>
        <w:rPr>
          <w:rFonts w:ascii="Montserrat" w:eastAsia="Montserrat" w:hAnsi="Montserrat" w:cs="Montserrat"/>
          <w:i/>
          <w:sz w:val="18"/>
          <w:szCs w:val="18"/>
        </w:rPr>
      </w:pPr>
      <w:r w:rsidRPr="00CE1935">
        <w:rPr>
          <w:rFonts w:ascii="Montserrat" w:eastAsia="Montserrat" w:hAnsi="Montserrat" w:cs="Montserrat"/>
          <w:i/>
          <w:sz w:val="18"/>
          <w:szCs w:val="18"/>
        </w:rPr>
        <w:t>“</w:t>
      </w:r>
      <w:r w:rsidR="00452C91" w:rsidRPr="00CE1935">
        <w:rPr>
          <w:rFonts w:ascii="Montserrat" w:eastAsia="Montserrat" w:hAnsi="Montserrat" w:cs="Montserrat"/>
          <w:i/>
          <w:sz w:val="18"/>
          <w:szCs w:val="18"/>
        </w:rPr>
        <w:t xml:space="preserve">versión pública de un «ACUERDO DE ADMISIÓN» mediante el cual se admita un procedimiento de responsabilidad administrativa de falta GRAVE imputada con la Ley Federal de Responsabilidades Administrativas de los Servidores Públicos y sea substanciada bajo la Ley General de Responsabilidades Administrativas, que haya emitido la H. Función </w:t>
      </w:r>
      <w:proofErr w:type="spellStart"/>
      <w:r w:rsidR="00452C91" w:rsidRPr="00CE1935">
        <w:rPr>
          <w:rFonts w:ascii="Montserrat" w:eastAsia="Montserrat" w:hAnsi="Montserrat" w:cs="Montserrat"/>
          <w:i/>
          <w:sz w:val="18"/>
          <w:szCs w:val="18"/>
        </w:rPr>
        <w:t>Publica</w:t>
      </w:r>
      <w:proofErr w:type="spellEnd"/>
      <w:r w:rsidR="00452C91" w:rsidRPr="00CE1935">
        <w:rPr>
          <w:rFonts w:ascii="Montserrat" w:eastAsia="Montserrat" w:hAnsi="Montserrat" w:cs="Montserrat"/>
          <w:i/>
          <w:sz w:val="18"/>
          <w:szCs w:val="18"/>
        </w:rPr>
        <w:t xml:space="preserve"> o cualquiera de sus dependencias u órganos auxiliares, durante el año 2023</w:t>
      </w:r>
      <w:r w:rsidR="005A5B09" w:rsidRPr="00CE1935">
        <w:rPr>
          <w:rFonts w:ascii="Montserrat" w:eastAsia="Montserrat" w:hAnsi="Montserrat" w:cs="Montserrat"/>
          <w:i/>
          <w:sz w:val="18"/>
          <w:szCs w:val="18"/>
        </w:rPr>
        <w:t>”. (Sic)</w:t>
      </w:r>
    </w:p>
    <w:p w14:paraId="0A16472A" w14:textId="77777777" w:rsidR="00452C91" w:rsidRPr="00CE1935" w:rsidRDefault="00452C91" w:rsidP="001403B2">
      <w:pPr>
        <w:shd w:val="clear" w:color="auto" w:fill="FFFFFF"/>
        <w:ind w:right="714"/>
        <w:jc w:val="both"/>
        <w:rPr>
          <w:rFonts w:ascii="Montserrat" w:eastAsia="Montserrat" w:hAnsi="Montserrat" w:cs="Montserrat"/>
          <w:sz w:val="18"/>
          <w:szCs w:val="18"/>
        </w:rPr>
      </w:pPr>
    </w:p>
    <w:p w14:paraId="4D061415" w14:textId="0DE9BF43" w:rsidR="004B2B2C" w:rsidRPr="00CE1935" w:rsidRDefault="00452C91" w:rsidP="00DE3D35">
      <w:pPr>
        <w:ind w:left="-1" w:right="67"/>
        <w:jc w:val="both"/>
        <w:rPr>
          <w:rFonts w:ascii="Montserrat" w:eastAsia="Montserrat" w:hAnsi="Montserrat" w:cs="Montserrat"/>
          <w:sz w:val="18"/>
          <w:szCs w:val="18"/>
        </w:rPr>
      </w:pPr>
      <w:r w:rsidRPr="00CE1935">
        <w:rPr>
          <w:rFonts w:ascii="Montserrat" w:eastAsia="Montserrat" w:hAnsi="Montserrat" w:cs="Montserrat"/>
          <w:sz w:val="18"/>
          <w:szCs w:val="18"/>
        </w:rPr>
        <w:t xml:space="preserve">La Coordinación General de Órganos de Vigilancia y Control (CGOVC) informó que de la búsqueda exhaustiva y razonable realizada </w:t>
      </w:r>
      <w:r w:rsidR="005A5B09" w:rsidRPr="00CE1935">
        <w:rPr>
          <w:rFonts w:ascii="Montserrat" w:eastAsia="Montserrat" w:hAnsi="Montserrat" w:cs="Montserrat"/>
          <w:sz w:val="18"/>
          <w:szCs w:val="18"/>
        </w:rPr>
        <w:t xml:space="preserve">en </w:t>
      </w:r>
      <w:r w:rsidRPr="00CE1935">
        <w:rPr>
          <w:rFonts w:ascii="Montserrat" w:eastAsia="Montserrat" w:hAnsi="Montserrat" w:cs="Montserrat"/>
          <w:sz w:val="18"/>
          <w:szCs w:val="18"/>
        </w:rPr>
        <w:t>los Órganos Internos de Control (OIC) y Unidades de Responsabilidades (UR)</w:t>
      </w:r>
      <w:r w:rsidR="005A5B09" w:rsidRPr="00CE1935">
        <w:rPr>
          <w:rFonts w:ascii="Montserrat" w:eastAsia="Montserrat" w:hAnsi="Montserrat" w:cs="Montserrat"/>
          <w:sz w:val="18"/>
          <w:szCs w:val="18"/>
        </w:rPr>
        <w:t>,</w:t>
      </w:r>
      <w:r w:rsidRPr="00CE1935">
        <w:rPr>
          <w:rFonts w:ascii="Montserrat" w:eastAsia="Montserrat" w:hAnsi="Montserrat" w:cs="Montserrat"/>
          <w:sz w:val="18"/>
          <w:szCs w:val="18"/>
        </w:rPr>
        <w:t xml:space="preserve"> durante el periodo del 01 de enero al 24 de abril de 2023</w:t>
      </w:r>
      <w:r w:rsidR="005A5B09"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 xml:space="preserve">localizaron </w:t>
      </w:r>
      <w:r w:rsidR="005A5B09" w:rsidRPr="00CE1935">
        <w:rPr>
          <w:rFonts w:ascii="Montserrat" w:eastAsia="Montserrat" w:hAnsi="Montserrat" w:cs="Montserrat"/>
          <w:sz w:val="18"/>
          <w:szCs w:val="18"/>
        </w:rPr>
        <w:t xml:space="preserve">3 </w:t>
      </w:r>
      <w:r w:rsidRPr="00CE1935">
        <w:rPr>
          <w:rFonts w:ascii="Montserrat" w:eastAsia="Montserrat" w:hAnsi="Montserrat" w:cs="Montserrat"/>
          <w:sz w:val="18"/>
          <w:szCs w:val="18"/>
        </w:rPr>
        <w:t>expedientes que contienen acuerdos de admisión que atienden lo requerido, no obstante, dichos expedi</w:t>
      </w:r>
      <w:r w:rsidR="00DE3D35" w:rsidRPr="00CE1935">
        <w:rPr>
          <w:rFonts w:ascii="Montserrat" w:eastAsia="Montserrat" w:hAnsi="Montserrat" w:cs="Montserrat"/>
          <w:sz w:val="18"/>
          <w:szCs w:val="18"/>
        </w:rPr>
        <w:t>entes se encuentran en trámite.</w:t>
      </w:r>
    </w:p>
    <w:p w14:paraId="55AA38B5" w14:textId="77777777" w:rsidR="004B2B2C" w:rsidRPr="00CE1935" w:rsidRDefault="004B2B2C" w:rsidP="00452C91">
      <w:pPr>
        <w:ind w:left="-1" w:right="67"/>
        <w:jc w:val="both"/>
        <w:rPr>
          <w:rFonts w:ascii="Montserrat" w:eastAsia="Montserrat" w:hAnsi="Montserrat" w:cs="Montserrat"/>
          <w:sz w:val="18"/>
          <w:szCs w:val="18"/>
        </w:rPr>
      </w:pPr>
    </w:p>
    <w:p w14:paraId="563937F7" w14:textId="77777777" w:rsidR="00D25416" w:rsidRPr="00CE1935" w:rsidRDefault="00D25416" w:rsidP="00452C91">
      <w:pPr>
        <w:ind w:left="-1" w:right="67"/>
        <w:jc w:val="both"/>
        <w:rPr>
          <w:rFonts w:ascii="Montserrat" w:eastAsia="Montserrat" w:hAnsi="Montserrat" w:cs="Montserrat"/>
          <w:sz w:val="18"/>
          <w:szCs w:val="18"/>
        </w:rPr>
      </w:pPr>
    </w:p>
    <w:p w14:paraId="7A4E6FBA" w14:textId="77777777" w:rsidR="00D25416" w:rsidRPr="00CE1935" w:rsidRDefault="00D25416" w:rsidP="00452C91">
      <w:pPr>
        <w:ind w:left="-1" w:right="67"/>
        <w:jc w:val="both"/>
        <w:rPr>
          <w:rFonts w:ascii="Montserrat" w:eastAsia="Montserrat" w:hAnsi="Montserrat" w:cs="Montserrat"/>
          <w:sz w:val="18"/>
          <w:szCs w:val="18"/>
        </w:rPr>
      </w:pPr>
    </w:p>
    <w:p w14:paraId="224E5791" w14:textId="77777777" w:rsidR="00D25416" w:rsidRPr="00CE1935" w:rsidRDefault="00D25416" w:rsidP="00452C91">
      <w:pPr>
        <w:ind w:left="-1" w:right="67"/>
        <w:jc w:val="both"/>
        <w:rPr>
          <w:rFonts w:ascii="Montserrat" w:eastAsia="Montserrat" w:hAnsi="Montserrat" w:cs="Montserrat"/>
          <w:sz w:val="18"/>
          <w:szCs w:val="18"/>
        </w:rPr>
      </w:pPr>
    </w:p>
    <w:p w14:paraId="7C476137" w14:textId="77777777" w:rsidR="00D25416" w:rsidRPr="00CE1935" w:rsidRDefault="00D25416" w:rsidP="00452C91">
      <w:pPr>
        <w:ind w:left="-1" w:right="67"/>
        <w:jc w:val="both"/>
        <w:rPr>
          <w:rFonts w:ascii="Montserrat" w:eastAsia="Montserrat" w:hAnsi="Montserrat" w:cs="Montserrat"/>
          <w:sz w:val="18"/>
          <w:szCs w:val="18"/>
        </w:rPr>
      </w:pPr>
    </w:p>
    <w:p w14:paraId="44C400E0" w14:textId="77777777" w:rsidR="00D25416" w:rsidRPr="00CE1935" w:rsidRDefault="00D25416" w:rsidP="00452C91">
      <w:pPr>
        <w:ind w:left="-1" w:right="67"/>
        <w:jc w:val="both"/>
        <w:rPr>
          <w:rFonts w:ascii="Montserrat" w:eastAsia="Montserrat" w:hAnsi="Montserrat" w:cs="Montserrat"/>
          <w:sz w:val="18"/>
          <w:szCs w:val="18"/>
        </w:rPr>
      </w:pPr>
    </w:p>
    <w:p w14:paraId="3C386C12" w14:textId="1329C700" w:rsidR="00452C91" w:rsidRPr="00CE1935" w:rsidRDefault="00452C91" w:rsidP="00452C91">
      <w:pPr>
        <w:ind w:left="-1" w:right="67"/>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En ese sentido solicita al C</w:t>
      </w:r>
      <w:r w:rsidR="001403B2" w:rsidRPr="00CE1935">
        <w:rPr>
          <w:rFonts w:ascii="Montserrat" w:eastAsia="Montserrat" w:hAnsi="Montserrat" w:cs="Montserrat"/>
          <w:sz w:val="18"/>
          <w:szCs w:val="18"/>
        </w:rPr>
        <w:t xml:space="preserve">omité de </w:t>
      </w:r>
      <w:r w:rsidRPr="00CE1935">
        <w:rPr>
          <w:rFonts w:ascii="Montserrat" w:eastAsia="Montserrat" w:hAnsi="Montserrat" w:cs="Montserrat"/>
          <w:sz w:val="18"/>
          <w:szCs w:val="18"/>
        </w:rPr>
        <w:t>T</w:t>
      </w:r>
      <w:r w:rsidR="001403B2" w:rsidRPr="00CE1935">
        <w:rPr>
          <w:rFonts w:ascii="Montserrat" w:eastAsia="Montserrat" w:hAnsi="Montserrat" w:cs="Montserrat"/>
          <w:sz w:val="18"/>
          <w:szCs w:val="18"/>
        </w:rPr>
        <w:t>ransparencia</w:t>
      </w:r>
      <w:r w:rsidRPr="00CE1935">
        <w:rPr>
          <w:rFonts w:ascii="Montserrat" w:eastAsia="Montserrat" w:hAnsi="Montserrat" w:cs="Montserrat"/>
          <w:sz w:val="18"/>
          <w:szCs w:val="18"/>
        </w:rPr>
        <w:t xml:space="preserve"> la reserva de la información de conformidad con lo siguiente</w:t>
      </w:r>
      <w:r w:rsidR="001403B2" w:rsidRPr="00CE1935">
        <w:rPr>
          <w:rFonts w:ascii="Montserrat" w:eastAsia="Montserrat" w:hAnsi="Montserrat" w:cs="Montserrat"/>
          <w:sz w:val="18"/>
          <w:szCs w:val="18"/>
        </w:rPr>
        <w:t>:</w:t>
      </w:r>
    </w:p>
    <w:p w14:paraId="1B073CA9" w14:textId="77777777" w:rsidR="001403B2" w:rsidRPr="00CE1935" w:rsidRDefault="001403B2" w:rsidP="00452C91">
      <w:pPr>
        <w:ind w:left="-1" w:right="67"/>
        <w:jc w:val="both"/>
        <w:rPr>
          <w:rFonts w:ascii="Montserrat" w:eastAsia="Montserrat" w:hAnsi="Montserrat" w:cs="Montserrat"/>
          <w:sz w:val="18"/>
          <w:szCs w:val="18"/>
        </w:rPr>
      </w:pPr>
    </w:p>
    <w:p w14:paraId="0AD39E9A" w14:textId="77777777" w:rsidR="00D9362F" w:rsidRPr="00CE1935" w:rsidRDefault="00D9362F" w:rsidP="00D9362F">
      <w:pPr>
        <w:pStyle w:val="Prrafodelista"/>
        <w:numPr>
          <w:ilvl w:val="0"/>
          <w:numId w:val="18"/>
        </w:numPr>
        <w:contextualSpacing w:val="0"/>
        <w:jc w:val="both"/>
        <w:rPr>
          <w:rFonts w:ascii="Montserrat" w:eastAsia="Montserrat" w:hAnsi="Montserrat" w:cs="Montserrat"/>
          <w:sz w:val="18"/>
          <w:szCs w:val="18"/>
        </w:rPr>
      </w:pPr>
      <w:r w:rsidRPr="00CE1935">
        <w:rPr>
          <w:rFonts w:ascii="Montserrat" w:eastAsia="Montserrat" w:hAnsi="Montserrat" w:cs="Montserrat"/>
          <w:sz w:val="18"/>
          <w:szCs w:val="18"/>
        </w:rPr>
        <w:t>Expediente ER/GN/051/2023</w:t>
      </w:r>
    </w:p>
    <w:p w14:paraId="2F40DB0D" w14:textId="77777777" w:rsidR="00452C91" w:rsidRPr="00CE1935" w:rsidRDefault="00452C91" w:rsidP="00452C91">
      <w:pPr>
        <w:pStyle w:val="Prrafodelista"/>
        <w:ind w:left="718"/>
        <w:jc w:val="both"/>
        <w:rPr>
          <w:rFonts w:ascii="Montserrat" w:eastAsia="Montserrat" w:hAnsi="Montserrat" w:cs="Montserrat"/>
          <w:b/>
          <w:sz w:val="18"/>
          <w:szCs w:val="18"/>
        </w:rPr>
      </w:pPr>
    </w:p>
    <w:p w14:paraId="662045C1" w14:textId="1A5AF452" w:rsidR="00452C91" w:rsidRPr="00CE1935" w:rsidRDefault="00452C91" w:rsidP="00452C91">
      <w:pPr>
        <w:ind w:right="9"/>
        <w:jc w:val="both"/>
        <w:rPr>
          <w:rFonts w:ascii="Montserrat" w:eastAsia="Montserrat" w:hAnsi="Montserrat" w:cs="Montserrat"/>
          <w:sz w:val="18"/>
          <w:szCs w:val="18"/>
        </w:rPr>
      </w:pPr>
      <w:r w:rsidRPr="00CE1935">
        <w:rPr>
          <w:rFonts w:ascii="Montserrat" w:eastAsia="Montserrat" w:hAnsi="Montserrat" w:cs="Montserrat"/>
          <w:sz w:val="18"/>
          <w:szCs w:val="18"/>
        </w:rPr>
        <w:t>El Órgano Interno de Control en Guardia Nacional (OIC-GN) señaló que la divulgación de la información contenida en el acuerdo de admisión dictado en el expediente ER/GN/051/2023, representa un riesgo en perjuicio significativo al interés público o a la seguridad nacional, en virtud de que el mismo se encuentra aún en trámite, en etapa de substanciación y no se ha dictad</w:t>
      </w:r>
      <w:r w:rsidR="00D25416" w:rsidRPr="00CE1935">
        <w:rPr>
          <w:rFonts w:ascii="Montserrat" w:eastAsia="Montserrat" w:hAnsi="Montserrat" w:cs="Montserrat"/>
          <w:sz w:val="18"/>
          <w:szCs w:val="18"/>
        </w:rPr>
        <w:t>o una resolución definitiva, l</w:t>
      </w:r>
      <w:r w:rsidRPr="00CE1935">
        <w:rPr>
          <w:rFonts w:ascii="Montserrat" w:eastAsia="Montserrat" w:hAnsi="Montserrat" w:cs="Montserrat"/>
          <w:sz w:val="18"/>
          <w:szCs w:val="18"/>
        </w:rPr>
        <w:t>o anterior de conformidad con lo previsto en los artículos 99 párrafo sexto, 100, 103 párrafo segundo y 110, fracción IX de la Ley Federal de Transparencia y Acceso a la Información Pública, por un periodo de 5 años</w:t>
      </w:r>
      <w:r w:rsidR="00B309D4" w:rsidRPr="00CE1935">
        <w:rPr>
          <w:rFonts w:ascii="Montserrat" w:eastAsia="Montserrat" w:hAnsi="Montserrat" w:cs="Montserrat"/>
          <w:sz w:val="18"/>
          <w:szCs w:val="18"/>
        </w:rPr>
        <w:t>.</w:t>
      </w:r>
    </w:p>
    <w:p w14:paraId="7F20FA9D" w14:textId="77777777" w:rsidR="00452C91" w:rsidRPr="00CE1935" w:rsidRDefault="00452C91" w:rsidP="00452C91">
      <w:pPr>
        <w:ind w:right="9"/>
        <w:jc w:val="both"/>
        <w:rPr>
          <w:rFonts w:ascii="Montserrat" w:eastAsia="Montserrat" w:hAnsi="Montserrat" w:cs="Montserrat"/>
          <w:sz w:val="18"/>
          <w:szCs w:val="18"/>
        </w:rPr>
      </w:pPr>
    </w:p>
    <w:p w14:paraId="25FF4AF1" w14:textId="77777777" w:rsidR="00D25416" w:rsidRPr="00CE1935" w:rsidRDefault="00D25416" w:rsidP="00D25416">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14485A8F" w14:textId="77777777" w:rsidR="00452C91" w:rsidRPr="00CE1935" w:rsidRDefault="00452C91" w:rsidP="00452C91">
      <w:pPr>
        <w:ind w:right="9"/>
        <w:jc w:val="both"/>
        <w:rPr>
          <w:rFonts w:ascii="Montserrat" w:eastAsia="Montserrat" w:hAnsi="Montserrat" w:cs="Montserrat"/>
          <w:sz w:val="18"/>
          <w:szCs w:val="18"/>
        </w:rPr>
      </w:pPr>
    </w:p>
    <w:p w14:paraId="36C6EEA0" w14:textId="1BEE84C7" w:rsidR="00452C91" w:rsidRPr="00CE1935" w:rsidRDefault="00D25416" w:rsidP="00452C91">
      <w:pPr>
        <w:ind w:right="9"/>
        <w:jc w:val="both"/>
        <w:rPr>
          <w:rFonts w:ascii="Montserrat" w:eastAsia="Montserrat" w:hAnsi="Montserrat" w:cs="Montserrat"/>
          <w:sz w:val="18"/>
          <w:szCs w:val="18"/>
        </w:rPr>
      </w:pPr>
      <w:r w:rsidRPr="00CE1935">
        <w:rPr>
          <w:rFonts w:ascii="Montserrat" w:eastAsia="Montserrat" w:hAnsi="Montserrat" w:cs="Montserrat"/>
          <w:sz w:val="18"/>
          <w:szCs w:val="18"/>
        </w:rPr>
        <w:t>I.</w:t>
      </w:r>
      <w:r w:rsidR="00452C91" w:rsidRPr="00CE1935">
        <w:rPr>
          <w:rFonts w:ascii="Montserrat" w:eastAsia="Montserrat" w:hAnsi="Montserrat" w:cs="Montserrat"/>
          <w:sz w:val="18"/>
          <w:szCs w:val="18"/>
        </w:rPr>
        <w:t xml:space="preserve"> La divulgación de la información representa un riesgo real, demostrable e identificable de perjuicio significativo al interés pú</w:t>
      </w:r>
      <w:r w:rsidR="00B309D4" w:rsidRPr="00CE1935">
        <w:rPr>
          <w:rFonts w:ascii="Montserrat" w:eastAsia="Montserrat" w:hAnsi="Montserrat" w:cs="Montserrat"/>
          <w:sz w:val="18"/>
          <w:szCs w:val="18"/>
        </w:rPr>
        <w:t>blico o a la seguridad nacional:</w:t>
      </w:r>
      <w:r w:rsidR="00452C91" w:rsidRPr="00CE1935">
        <w:rPr>
          <w:rFonts w:ascii="Montserrat" w:eastAsia="Montserrat" w:hAnsi="Montserrat" w:cs="Montserrat"/>
          <w:sz w:val="18"/>
          <w:szCs w:val="18"/>
        </w:rPr>
        <w:t xml:space="preserve"> La divulgación del acuerdo de admisión dictado en el expediente de procedimiento de responsabilidad administrativa en trámite número ER/GN/051/2023, ocasionaría que cualquier persona pudiera tener acceso a información base de un procedimiento de responsabilidad administrativa, lo que causaría un serio perjuicio a las actividades de verificación del cumplimiento de leyes y normatividad que rige el servicio público, pues obstruiría e impediría el adecuado desarrollo de las actividades de este órgano fiscalizador, en razón de que las constancias que integran cada expediente constituyen los insumos que actualmente son analizados por esta autoridad administrativa y hasta en tanto se emita la resolución con la que se determine lo conducente en cuanto a la aplicación del régimen de responsabilidades. </w:t>
      </w:r>
    </w:p>
    <w:p w14:paraId="08BD3F54" w14:textId="77777777" w:rsidR="00452C91" w:rsidRPr="00CE1935" w:rsidRDefault="00452C91" w:rsidP="00452C91">
      <w:pPr>
        <w:ind w:left="-1" w:right="9"/>
        <w:jc w:val="both"/>
        <w:rPr>
          <w:rFonts w:ascii="Montserrat" w:eastAsia="Montserrat" w:hAnsi="Montserrat" w:cs="Montserrat"/>
          <w:sz w:val="18"/>
          <w:szCs w:val="18"/>
        </w:rPr>
      </w:pPr>
    </w:p>
    <w:p w14:paraId="5F332CC4" w14:textId="3CF8E2FB" w:rsidR="00452C91" w:rsidRPr="00CE1935" w:rsidRDefault="00D25416" w:rsidP="00452C91">
      <w:pPr>
        <w:ind w:left="-1" w:right="9"/>
        <w:jc w:val="both"/>
        <w:rPr>
          <w:rFonts w:ascii="Montserrat" w:eastAsia="Montserrat" w:hAnsi="Montserrat" w:cs="Montserrat"/>
          <w:sz w:val="18"/>
          <w:szCs w:val="18"/>
        </w:rPr>
      </w:pPr>
      <w:r w:rsidRPr="00CE1935">
        <w:rPr>
          <w:rFonts w:ascii="Montserrat" w:eastAsia="Montserrat" w:hAnsi="Montserrat" w:cs="Montserrat"/>
          <w:sz w:val="18"/>
          <w:szCs w:val="18"/>
        </w:rPr>
        <w:t>II.</w:t>
      </w:r>
      <w:r w:rsidR="00452C91" w:rsidRPr="00CE1935">
        <w:rPr>
          <w:rFonts w:ascii="Montserrat" w:eastAsia="Montserrat" w:hAnsi="Montserrat" w:cs="Montserrat"/>
          <w:sz w:val="18"/>
          <w:szCs w:val="18"/>
        </w:rPr>
        <w:t xml:space="preserve"> El riesgo de perjuicio que supondría la divulgación supera el interés público general de que se difunda</w:t>
      </w:r>
      <w:r w:rsidR="00B309D4" w:rsidRPr="00CE1935">
        <w:rPr>
          <w:rFonts w:ascii="Montserrat" w:eastAsia="Montserrat" w:hAnsi="Montserrat" w:cs="Montserrat"/>
          <w:sz w:val="18"/>
          <w:szCs w:val="18"/>
        </w:rPr>
        <w:t>:</w:t>
      </w:r>
      <w:r w:rsidR="00452C91" w:rsidRPr="00CE1935">
        <w:rPr>
          <w:rFonts w:ascii="Montserrat" w:eastAsia="Montserrat" w:hAnsi="Montserrat" w:cs="Montserrat"/>
          <w:sz w:val="18"/>
          <w:szCs w:val="18"/>
        </w:rPr>
        <w:t xml:space="preserve"> En este sentido y de entregar el acuerdo de admisión  dictado en el expediente de procedimiento de responsabilidad administrativa número ER/GN/051/2023 como lo requiere el solicitante, a consideración de esta autoridad administrativa, también se violentaría en detrimento de los instrumentados el principio de presunción de inocencia, a más, el hecho de que el Acuerdo de admisión que forma parte del expediente en trámite de procedimiento de responsabilidad administrativa, aún no concluye la etapa en la que esta autoridad fiscalizadora continúa allegándose de todas aquellas constancias relativas al procedimiento de responsabilidad administrativa que se substancia, y por lo tanto, aún no se ha emitido la determinación definitiva del asunto a estudio.</w:t>
      </w:r>
    </w:p>
    <w:p w14:paraId="49493E55" w14:textId="77777777" w:rsidR="00452C91" w:rsidRPr="00CE1935" w:rsidRDefault="00452C91" w:rsidP="00452C91">
      <w:pPr>
        <w:ind w:left="-1" w:right="9"/>
        <w:jc w:val="both"/>
        <w:rPr>
          <w:rFonts w:ascii="Montserrat" w:eastAsia="Montserrat" w:hAnsi="Montserrat" w:cs="Montserrat"/>
          <w:sz w:val="18"/>
          <w:szCs w:val="18"/>
        </w:rPr>
      </w:pPr>
    </w:p>
    <w:p w14:paraId="19E928A2" w14:textId="77777777" w:rsidR="00452C91" w:rsidRPr="00CE1935" w:rsidRDefault="00452C91" w:rsidP="00452C91">
      <w:pPr>
        <w:ind w:left="-1" w:right="9"/>
        <w:jc w:val="both"/>
        <w:rPr>
          <w:rFonts w:ascii="Montserrat" w:eastAsia="Montserrat" w:hAnsi="Montserrat" w:cs="Montserrat"/>
          <w:sz w:val="18"/>
          <w:szCs w:val="18"/>
        </w:rPr>
      </w:pPr>
      <w:r w:rsidRPr="00CE1935">
        <w:rPr>
          <w:rFonts w:ascii="Montserrat" w:eastAsia="Montserrat" w:hAnsi="Montserrat" w:cs="Montserrat"/>
          <w:sz w:val="18"/>
          <w:szCs w:val="18"/>
        </w:rPr>
        <w:t>Cabe aclarar que para que esta autoridad administrativa se encuentre en aptitud de presumir la comisión de alguna irregularidad administrativa imputable a servidores públicos, en el desempeño de sus empleos, cargos o comisiones; su conducta debe contravenir lo dispuesto en la Ley General de Responsabilidades Administrativas, norma que establecen el cúmulo de obligaciones cuyo propósito es salvaguardar los criterios de legalidad, honradez, imparcialidad, lealtad y eficiencia tutelados en el Título Cuarto de la Constitución Política de los Estados Unidos Mexicanos; en ese sentido, y como es de explorado derecho, es de puntualizarse que los servidores públicos instrumentados, al igual que cualquier ciudadano, gozan en su favor del principio de inocencia.</w:t>
      </w:r>
    </w:p>
    <w:p w14:paraId="79D6A491" w14:textId="0B872AB7" w:rsidR="004B2B2C" w:rsidRPr="00CE1935" w:rsidRDefault="004B2B2C" w:rsidP="001403B2">
      <w:pPr>
        <w:ind w:right="9"/>
        <w:jc w:val="both"/>
        <w:rPr>
          <w:rFonts w:ascii="Montserrat" w:eastAsia="Montserrat" w:hAnsi="Montserrat" w:cs="Montserrat"/>
          <w:sz w:val="18"/>
          <w:szCs w:val="18"/>
        </w:rPr>
      </w:pPr>
    </w:p>
    <w:p w14:paraId="3A00E3B6" w14:textId="77777777" w:rsidR="00D25416" w:rsidRPr="00CE1935" w:rsidRDefault="00D25416" w:rsidP="00452C91">
      <w:pPr>
        <w:ind w:left="-1" w:right="9"/>
        <w:jc w:val="both"/>
        <w:rPr>
          <w:rFonts w:ascii="Montserrat" w:eastAsia="Montserrat" w:hAnsi="Montserrat" w:cs="Montserrat"/>
          <w:sz w:val="18"/>
          <w:szCs w:val="18"/>
        </w:rPr>
      </w:pPr>
    </w:p>
    <w:p w14:paraId="4306E324" w14:textId="77777777" w:rsidR="00D25416" w:rsidRPr="00CE1935" w:rsidRDefault="00D25416" w:rsidP="00452C91">
      <w:pPr>
        <w:ind w:left="-1" w:right="9"/>
        <w:jc w:val="both"/>
        <w:rPr>
          <w:rFonts w:ascii="Montserrat" w:eastAsia="Montserrat" w:hAnsi="Montserrat" w:cs="Montserrat"/>
          <w:sz w:val="18"/>
          <w:szCs w:val="18"/>
        </w:rPr>
      </w:pPr>
    </w:p>
    <w:p w14:paraId="79CF52C6" w14:textId="77777777" w:rsidR="00D25416" w:rsidRPr="00CE1935" w:rsidRDefault="00D25416" w:rsidP="00452C91">
      <w:pPr>
        <w:ind w:left="-1" w:right="9"/>
        <w:jc w:val="both"/>
        <w:rPr>
          <w:rFonts w:ascii="Montserrat" w:eastAsia="Montserrat" w:hAnsi="Montserrat" w:cs="Montserrat"/>
          <w:sz w:val="18"/>
          <w:szCs w:val="18"/>
        </w:rPr>
      </w:pPr>
    </w:p>
    <w:p w14:paraId="12F43CC9" w14:textId="77777777" w:rsidR="00D25416" w:rsidRPr="00CE1935" w:rsidRDefault="00D25416" w:rsidP="00452C91">
      <w:pPr>
        <w:ind w:left="-1" w:right="9"/>
        <w:jc w:val="both"/>
        <w:rPr>
          <w:rFonts w:ascii="Montserrat" w:eastAsia="Montserrat" w:hAnsi="Montserrat" w:cs="Montserrat"/>
          <w:sz w:val="18"/>
          <w:szCs w:val="18"/>
        </w:rPr>
      </w:pPr>
    </w:p>
    <w:p w14:paraId="6D9550A6" w14:textId="77777777" w:rsidR="00D25416" w:rsidRPr="00CE1935" w:rsidRDefault="00D25416" w:rsidP="00452C91">
      <w:pPr>
        <w:ind w:left="-1" w:right="9"/>
        <w:jc w:val="both"/>
        <w:rPr>
          <w:rFonts w:ascii="Montserrat" w:eastAsia="Montserrat" w:hAnsi="Montserrat" w:cs="Montserrat"/>
          <w:sz w:val="18"/>
          <w:szCs w:val="18"/>
        </w:rPr>
      </w:pPr>
    </w:p>
    <w:p w14:paraId="4E385B6F" w14:textId="12BCBC6D" w:rsidR="00452C91" w:rsidRPr="00CE1935" w:rsidRDefault="00D25416" w:rsidP="00452C91">
      <w:pPr>
        <w:ind w:left="-1" w:right="9"/>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III.</w:t>
      </w:r>
      <w:r w:rsidR="00452C91" w:rsidRPr="00CE1935">
        <w:rPr>
          <w:rFonts w:ascii="Montserrat" w:eastAsia="Montserrat" w:hAnsi="Montserrat" w:cs="Montserrat"/>
          <w:sz w:val="18"/>
          <w:szCs w:val="18"/>
        </w:rPr>
        <w:t xml:space="preserve"> La limitación se adecua al principio de proporcionalidad y representa el medio menos restrictivo disponible para evitar el perjuicio</w:t>
      </w:r>
      <w:r w:rsidR="00B309D4" w:rsidRPr="00CE1935">
        <w:rPr>
          <w:rFonts w:ascii="Montserrat" w:eastAsia="Montserrat" w:hAnsi="Montserrat" w:cs="Montserrat"/>
          <w:sz w:val="18"/>
          <w:szCs w:val="18"/>
        </w:rPr>
        <w:t>:</w:t>
      </w:r>
      <w:r w:rsidR="00452C91" w:rsidRPr="00CE1935">
        <w:rPr>
          <w:rFonts w:ascii="Montserrat" w:eastAsia="Montserrat" w:hAnsi="Montserrat" w:cs="Montserrat"/>
          <w:sz w:val="18"/>
          <w:szCs w:val="18"/>
        </w:rPr>
        <w:t xml:space="preserve"> En tal virtud, resulta evidente que otorgar el acceso al acuerdo de admisión dictado en el expediente de procedimiento de responsabilidad administrativa ER/GN/051/2023 radicado en el Área de Responsabilidades, afectaría indefectiblemente el honor e intimidad del sujeto instrumentado, y por lo tanto su derecho de presunción de inocencia también se vería afectado, en razón de que terceras personas podrían presuponer su responsabilidad, sin que ésta haya sido demostrada por todos los medios de defensa a que tienen derecho, afectando su prestigio y reputación en cuanto a sus cualidades morales y profesionales, lo que indudablemente violentaría el derecho fundamental al honor que tiene todo individuo para ser tratado deforma decorosa, protegiéndolo frente a expresiones o mensajes que la hagan desmerecer en la consideración ajena, al ir en su descrédito o menosprecio, ya que podría generar un juicio a priori por parte de la sociedad.</w:t>
      </w:r>
    </w:p>
    <w:p w14:paraId="63188C96" w14:textId="77777777" w:rsidR="00452C91" w:rsidRPr="00CE1935" w:rsidRDefault="00452C91" w:rsidP="00452C91">
      <w:pPr>
        <w:ind w:right="9"/>
        <w:jc w:val="both"/>
        <w:rPr>
          <w:rFonts w:ascii="Montserrat" w:eastAsia="Montserrat" w:hAnsi="Montserrat" w:cs="Montserrat"/>
          <w:sz w:val="18"/>
          <w:szCs w:val="18"/>
        </w:rPr>
      </w:pPr>
    </w:p>
    <w:p w14:paraId="3FD63979" w14:textId="77777777" w:rsidR="00452C91" w:rsidRPr="00CE1935" w:rsidRDefault="00452C91" w:rsidP="00452C91">
      <w:pPr>
        <w:jc w:val="both"/>
        <w:rPr>
          <w:rFonts w:ascii="Montserrat" w:eastAsia="Montserrat" w:hAnsi="Montserrat" w:cs="Montserrat"/>
          <w:position w:val="-1"/>
          <w:sz w:val="18"/>
          <w:szCs w:val="18"/>
          <w:lang w:eastAsia="zh-CN"/>
        </w:rPr>
      </w:pPr>
      <w:r w:rsidRPr="00CE1935">
        <w:rPr>
          <w:rFonts w:ascii="Montserrat" w:hAnsi="Montserrat"/>
          <w:sz w:val="18"/>
          <w:szCs w:val="18"/>
          <w:lang w:eastAsia="es-MX"/>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sidRPr="00CE1935">
        <w:rPr>
          <w:rFonts w:ascii="Montserrat" w:hAnsi="Montserrat"/>
          <w:bCs/>
          <w:sz w:val="18"/>
          <w:szCs w:val="18"/>
          <w:lang w:eastAsia="es-MX"/>
        </w:rPr>
        <w:t>5 años</w:t>
      </w:r>
      <w:r w:rsidRPr="00CE1935">
        <w:rPr>
          <w:rFonts w:ascii="Montserrat" w:hAnsi="Montserrat"/>
          <w:sz w:val="18"/>
          <w:szCs w:val="18"/>
          <w:lang w:eastAsia="es-MX"/>
        </w:rPr>
        <w:t>, el cual, podrá modificarse en caso de variación en las circunstancias que llevaron a establecerlo. </w:t>
      </w:r>
    </w:p>
    <w:p w14:paraId="1867AEC7" w14:textId="77777777" w:rsidR="00452C91" w:rsidRPr="00CE1935" w:rsidRDefault="00452C91" w:rsidP="00452C91">
      <w:pPr>
        <w:ind w:right="9"/>
        <w:jc w:val="both"/>
        <w:rPr>
          <w:rFonts w:ascii="Montserrat" w:eastAsia="Montserrat" w:hAnsi="Montserrat" w:cs="Montserrat"/>
          <w:sz w:val="18"/>
          <w:szCs w:val="18"/>
        </w:rPr>
      </w:pPr>
    </w:p>
    <w:p w14:paraId="5CA8B746" w14:textId="77777777" w:rsidR="00452C91" w:rsidRPr="00CE1935" w:rsidRDefault="00452C91" w:rsidP="00452C91">
      <w:pPr>
        <w:pStyle w:val="Prrafodelista"/>
        <w:numPr>
          <w:ilvl w:val="0"/>
          <w:numId w:val="19"/>
        </w:numPr>
        <w:contextualSpacing w:val="0"/>
        <w:jc w:val="both"/>
        <w:rPr>
          <w:rFonts w:ascii="Montserrat" w:eastAsia="Montserrat" w:hAnsi="Montserrat" w:cs="Montserrat"/>
          <w:sz w:val="18"/>
          <w:szCs w:val="18"/>
        </w:rPr>
      </w:pPr>
      <w:r w:rsidRPr="00CE1935">
        <w:rPr>
          <w:rFonts w:ascii="Montserrat" w:hAnsi="Montserrat"/>
          <w:sz w:val="18"/>
          <w:szCs w:val="18"/>
        </w:rPr>
        <w:t>Expediente PA/579/2023</w:t>
      </w:r>
    </w:p>
    <w:p w14:paraId="4F8BCDFF" w14:textId="77777777" w:rsidR="00452C91" w:rsidRPr="00CE1935" w:rsidRDefault="00452C91" w:rsidP="00452C91">
      <w:pPr>
        <w:pStyle w:val="Prrafodelista"/>
        <w:ind w:left="718"/>
        <w:contextualSpacing w:val="0"/>
        <w:jc w:val="both"/>
        <w:rPr>
          <w:rFonts w:ascii="Montserrat" w:eastAsia="Montserrat" w:hAnsi="Montserrat" w:cs="Montserrat"/>
          <w:sz w:val="18"/>
          <w:szCs w:val="18"/>
        </w:rPr>
      </w:pPr>
    </w:p>
    <w:p w14:paraId="416A9A1C" w14:textId="77777777" w:rsidR="00452C91" w:rsidRPr="00CE1935" w:rsidRDefault="00452C91" w:rsidP="00452C91">
      <w:pPr>
        <w:jc w:val="both"/>
        <w:rPr>
          <w:rFonts w:ascii="Montserrat" w:eastAsia="Montserrat" w:hAnsi="Montserrat" w:cs="Montserrat"/>
          <w:sz w:val="18"/>
          <w:szCs w:val="18"/>
        </w:rPr>
      </w:pPr>
      <w:r w:rsidRPr="00CE1935">
        <w:rPr>
          <w:rFonts w:ascii="Montserrat" w:eastAsia="Montserrat" w:hAnsi="Montserrat" w:cs="Montserrat"/>
          <w:sz w:val="18"/>
          <w:szCs w:val="18"/>
        </w:rPr>
        <w:t>El Órgano Interno de Control en el Instituto Politécnico Nacional (OIC-IPN) clasificó como reservado el acuerdo de admisión del expediente PA/579/2003, con fundamento en el artículo 113, fracción IX</w:t>
      </w:r>
      <w:r w:rsidR="00263C7F" w:rsidRPr="00CE1935">
        <w:rPr>
          <w:rFonts w:ascii="Montserrat" w:eastAsia="Montserrat" w:hAnsi="Montserrat" w:cs="Montserrat"/>
          <w:sz w:val="18"/>
          <w:szCs w:val="18"/>
        </w:rPr>
        <w:t>,</w:t>
      </w:r>
      <w:r w:rsidRPr="00CE1935">
        <w:rPr>
          <w:rFonts w:ascii="Montserrat" w:eastAsia="Montserrat" w:hAnsi="Montserrat" w:cs="Montserrat"/>
          <w:sz w:val="18"/>
          <w:szCs w:val="18"/>
        </w:rPr>
        <w:t xml:space="preserve"> de la Ley General de Transparencia y Acceso a la Información.</w:t>
      </w:r>
    </w:p>
    <w:p w14:paraId="29C06A37" w14:textId="77777777" w:rsidR="00D25416" w:rsidRPr="00CE1935" w:rsidRDefault="00D25416" w:rsidP="00D25416">
      <w:pPr>
        <w:ind w:right="-20"/>
        <w:jc w:val="both"/>
        <w:rPr>
          <w:rFonts w:ascii="Montserrat" w:eastAsia="Montserrat" w:hAnsi="Montserrat" w:cs="Montserrat"/>
          <w:sz w:val="12"/>
          <w:szCs w:val="18"/>
        </w:rPr>
      </w:pPr>
    </w:p>
    <w:p w14:paraId="22B3C17E" w14:textId="6EBED363" w:rsidR="00D25416" w:rsidRPr="00CE1935" w:rsidRDefault="00D25416" w:rsidP="00D25416">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3C64C7FF" w14:textId="77777777" w:rsidR="00452C91" w:rsidRPr="00CE1935" w:rsidRDefault="00452C91" w:rsidP="00452C91">
      <w:pPr>
        <w:ind w:right="931" w:hanging="2"/>
        <w:rPr>
          <w:rFonts w:ascii="Montserrat" w:eastAsia="Times New Roman" w:hAnsi="Montserrat" w:cs="Times New Roman"/>
          <w:sz w:val="12"/>
          <w:szCs w:val="18"/>
        </w:rPr>
      </w:pPr>
    </w:p>
    <w:p w14:paraId="5BDB0B3B" w14:textId="12706A69" w:rsidR="00452C91" w:rsidRPr="00CE1935" w:rsidRDefault="00452C91" w:rsidP="00D25416">
      <w:pPr>
        <w:pStyle w:val="Prrafodelista"/>
        <w:ind w:left="0" w:right="6"/>
        <w:jc w:val="both"/>
        <w:rPr>
          <w:rFonts w:ascii="Montserrat" w:hAnsi="Montserrat"/>
          <w:i/>
          <w:sz w:val="18"/>
          <w:szCs w:val="18"/>
        </w:rPr>
      </w:pPr>
      <w:r w:rsidRPr="00CE1935">
        <w:rPr>
          <w:rFonts w:ascii="Montserrat" w:hAnsi="Montserrat"/>
          <w:sz w:val="18"/>
          <w:szCs w:val="18"/>
        </w:rPr>
        <w:t xml:space="preserve">I. La divulgación de la información representa un riesgo real, demostrable e identificable por perjuicio significativo al interés público o la seguridad nacional: El artículo 6° de nuestra Constitución Política, consagra el derecho humano que tiene todo particular de allegarse a la información en posesión de los </w:t>
      </w:r>
      <w:r w:rsidR="001403B2" w:rsidRPr="00CE1935">
        <w:rPr>
          <w:rFonts w:ascii="Montserrat" w:hAnsi="Montserrat"/>
          <w:sz w:val="18"/>
          <w:szCs w:val="18"/>
        </w:rPr>
        <w:t>e</w:t>
      </w:r>
      <w:r w:rsidRPr="00CE1935">
        <w:rPr>
          <w:rFonts w:ascii="Montserrat" w:hAnsi="Montserrat"/>
          <w:sz w:val="18"/>
          <w:szCs w:val="18"/>
        </w:rPr>
        <w:t>n</w:t>
      </w:r>
      <w:r w:rsidR="001403B2" w:rsidRPr="00CE1935">
        <w:rPr>
          <w:rFonts w:ascii="Montserrat" w:hAnsi="Montserrat"/>
          <w:sz w:val="18"/>
          <w:szCs w:val="18"/>
        </w:rPr>
        <w:t>tes p</w:t>
      </w:r>
      <w:r w:rsidRPr="00CE1935">
        <w:rPr>
          <w:rFonts w:ascii="Montserrat" w:hAnsi="Montserrat"/>
          <w:sz w:val="18"/>
          <w:szCs w:val="18"/>
        </w:rPr>
        <w:t xml:space="preserve">úblicos, sin embargo, esa prerrogativa está determinada en función de una serie de principios que la misma Ley fundamental señala, además de estar sustentada por tesis jurisprudencial emitida por la Suprema corte de Justicia de la Nación, </w:t>
      </w:r>
      <w:r w:rsidR="00D25416" w:rsidRPr="00CE1935">
        <w:rPr>
          <w:rFonts w:ascii="Montserrat" w:hAnsi="Montserrat"/>
          <w:sz w:val="18"/>
          <w:szCs w:val="18"/>
        </w:rPr>
        <w:t>cuyo rubro establece: “</w:t>
      </w:r>
      <w:r w:rsidRPr="00CE1935">
        <w:rPr>
          <w:rFonts w:ascii="Montserrat" w:hAnsi="Montserrat"/>
          <w:i/>
          <w:sz w:val="18"/>
          <w:szCs w:val="18"/>
        </w:rPr>
        <w:t>DERECHO A LA INFORMACIÓN. SU EJERCICIO SE ENCUENTRA LIMITADO TANTO POR LOS INTERESES NACIONALES Y DE LA SOCIEDAD, CO</w:t>
      </w:r>
      <w:r w:rsidR="00D25416" w:rsidRPr="00CE1935">
        <w:rPr>
          <w:rFonts w:ascii="Montserrat" w:hAnsi="Montserrat"/>
          <w:i/>
          <w:sz w:val="18"/>
          <w:szCs w:val="18"/>
        </w:rPr>
        <w:t>MO POR LOS DERECHOS DE TERCEROS”.</w:t>
      </w:r>
    </w:p>
    <w:p w14:paraId="7D4ABB35" w14:textId="77777777" w:rsidR="00452C91" w:rsidRPr="00CE1935" w:rsidRDefault="00452C91" w:rsidP="00452C91">
      <w:pPr>
        <w:ind w:right="49"/>
        <w:jc w:val="both"/>
        <w:rPr>
          <w:rFonts w:ascii="Montserrat" w:hAnsi="Montserrat"/>
          <w:sz w:val="18"/>
          <w:szCs w:val="18"/>
        </w:rPr>
      </w:pPr>
    </w:p>
    <w:p w14:paraId="36FCEC39" w14:textId="06E4EA32" w:rsidR="00452C91" w:rsidRPr="00CE1935" w:rsidRDefault="00452C91" w:rsidP="00452C91">
      <w:pPr>
        <w:ind w:right="49"/>
        <w:jc w:val="both"/>
        <w:rPr>
          <w:rFonts w:ascii="Montserrat" w:hAnsi="Montserrat"/>
          <w:sz w:val="18"/>
          <w:szCs w:val="18"/>
        </w:rPr>
      </w:pPr>
      <w:r w:rsidRPr="00CE1935">
        <w:rPr>
          <w:rFonts w:ascii="Montserrat" w:hAnsi="Montserrat"/>
          <w:sz w:val="18"/>
          <w:szCs w:val="18"/>
        </w:rPr>
        <w:t>Por lo que se considera que la publicidad de la información solicitada podría poner en riesgo derechos y garantías a favor de las partes que interviene en  dicho Procedimiento Administrativo que se encuentra en trámite, siendo que es obligación de los Órganos del Estado salvaguardar los mismos, aunado a que se respeten las formalidades esenciales en el procedimiento, ya que si bien es cierto el derecho a la información es un derecho fundamental, también lo es el derecho al debido proceso y que no se obstaculicen las estrategias procesales en especial con el objeto de tutelar eficazmente el interés de las partes dentro de un procedimiento.</w:t>
      </w:r>
    </w:p>
    <w:p w14:paraId="1FFF05E0" w14:textId="77777777" w:rsidR="00452C91" w:rsidRPr="00CE1935" w:rsidRDefault="00452C91" w:rsidP="00452C91">
      <w:pPr>
        <w:ind w:left="2" w:right="333" w:hanging="2"/>
        <w:jc w:val="both"/>
        <w:rPr>
          <w:rFonts w:ascii="Montserrat" w:hAnsi="Montserrat"/>
          <w:sz w:val="18"/>
          <w:szCs w:val="18"/>
        </w:rPr>
      </w:pPr>
    </w:p>
    <w:p w14:paraId="15911A93" w14:textId="77777777" w:rsidR="00452C91" w:rsidRPr="00CE1935" w:rsidRDefault="00452C91" w:rsidP="00452C91">
      <w:pPr>
        <w:pStyle w:val="Prrafodelista"/>
        <w:ind w:left="0" w:right="6"/>
        <w:jc w:val="both"/>
        <w:rPr>
          <w:rFonts w:ascii="Montserrat" w:hAnsi="Montserrat"/>
          <w:sz w:val="18"/>
          <w:szCs w:val="18"/>
        </w:rPr>
      </w:pPr>
      <w:r w:rsidRPr="00CE1935">
        <w:rPr>
          <w:rFonts w:ascii="Montserrat" w:hAnsi="Montserrat"/>
          <w:sz w:val="18"/>
          <w:szCs w:val="18"/>
        </w:rPr>
        <w:t>II. El riesgo de perjuicio que supondría la divulgación supera el interés público general de que se difunda: Restringiendo el acceso a dicha información, mantendremos la secrecía de que cualquier información que pudiera significar algún tipo de ventaja para cualquier acción que pudiera contravenir a los intereses de las partes que intervienen en el procedimiento. Cabe destacar que el derecho a la información consagrado en la última parte del artículo 6° de la Constitución Política de los Estados Unidos Mexicanos no es absoluto, sino que, como toda garantía, se haya sujeto a limitaciones o excepciones que se sustentan, fundamentalmente, en la protección de los datos personales en posesión de sujetos obligados y en el respeto tanto a los intereses de la sociedad como a los derechos de los gobernados, limitaciones que incluso, han dado origen a la figura jurídica del secreto de información que se conoce en la doctrina como "reserva de información".</w:t>
      </w:r>
    </w:p>
    <w:p w14:paraId="7AB535B7" w14:textId="77777777" w:rsidR="00452C91" w:rsidRPr="00CE1935" w:rsidRDefault="00452C91" w:rsidP="00452C91">
      <w:pPr>
        <w:pStyle w:val="Prrafodelista"/>
        <w:ind w:left="0" w:right="49" w:hanging="2"/>
        <w:jc w:val="both"/>
        <w:rPr>
          <w:rFonts w:ascii="Montserrat" w:hAnsi="Montserrat"/>
          <w:sz w:val="18"/>
          <w:szCs w:val="18"/>
        </w:rPr>
      </w:pPr>
    </w:p>
    <w:p w14:paraId="14DAB627" w14:textId="77777777" w:rsidR="00452C91" w:rsidRPr="00CE1935" w:rsidRDefault="00452C91" w:rsidP="00452C91">
      <w:pPr>
        <w:pStyle w:val="Prrafodelista"/>
        <w:ind w:left="0" w:right="6"/>
        <w:jc w:val="both"/>
        <w:rPr>
          <w:rFonts w:ascii="Montserrat" w:hAnsi="Montserrat"/>
          <w:sz w:val="18"/>
          <w:szCs w:val="18"/>
        </w:rPr>
      </w:pPr>
      <w:r w:rsidRPr="00CE1935">
        <w:rPr>
          <w:rFonts w:ascii="Montserrat" w:hAnsi="Montserrat"/>
          <w:sz w:val="18"/>
          <w:szCs w:val="18"/>
        </w:rPr>
        <w:t>III. La limitación se adecua al principio de proporcionalidad y representa el medio menos restrictivo disponible para evitar el perjuicio: Como se puede apreciar, de proporcionar la información solicitada, estaríamos divulgando información que pondría afectar la esfera personal de las partes que intervienen en el procedimiento, ya que los colocaría en una situación de vulnerabilidad no solo respecto a la persona solicitante, de la que no se conocen mayores datos, sino frente a distintos sectores de la población, toda vez que se encuentran aun sustanciándose dicho procedimiento administrativo.</w:t>
      </w:r>
    </w:p>
    <w:p w14:paraId="258AB5A2" w14:textId="77777777" w:rsidR="00452C91" w:rsidRPr="00CE1935" w:rsidRDefault="00452C91" w:rsidP="00452C91">
      <w:pPr>
        <w:pStyle w:val="Prrafodelista"/>
        <w:ind w:left="0" w:right="49" w:hanging="2"/>
        <w:jc w:val="both"/>
        <w:rPr>
          <w:rFonts w:ascii="Montserrat" w:hAnsi="Montserrat"/>
          <w:sz w:val="18"/>
          <w:szCs w:val="18"/>
        </w:rPr>
      </w:pPr>
    </w:p>
    <w:p w14:paraId="5566DBEC" w14:textId="486697BB" w:rsidR="00452C91" w:rsidRPr="00CE1935" w:rsidRDefault="00263C7F" w:rsidP="00452C91">
      <w:pPr>
        <w:pStyle w:val="Prrafodelista"/>
        <w:ind w:left="0" w:right="49" w:hanging="2"/>
        <w:jc w:val="both"/>
        <w:rPr>
          <w:rFonts w:ascii="Montserrat" w:hAnsi="Montserrat"/>
          <w:sz w:val="18"/>
          <w:szCs w:val="18"/>
        </w:rPr>
      </w:pPr>
      <w:r w:rsidRPr="00CE1935">
        <w:rPr>
          <w:rFonts w:ascii="Montserrat" w:hAnsi="Montserrat"/>
          <w:sz w:val="18"/>
          <w:szCs w:val="18"/>
        </w:rPr>
        <w:t xml:space="preserve">En cumplimiento al </w:t>
      </w:r>
      <w:r w:rsidR="00452C91" w:rsidRPr="00CE1935">
        <w:rPr>
          <w:rFonts w:ascii="Montserrat" w:hAnsi="Montserrat"/>
          <w:sz w:val="18"/>
          <w:szCs w:val="18"/>
        </w:rPr>
        <w:t xml:space="preserve">Vigésimo </w:t>
      </w:r>
      <w:r w:rsidRPr="00CE1935">
        <w:rPr>
          <w:rFonts w:ascii="Montserrat" w:hAnsi="Montserrat"/>
          <w:sz w:val="18"/>
          <w:szCs w:val="18"/>
        </w:rPr>
        <w:t>O</w:t>
      </w:r>
      <w:r w:rsidR="00452C91" w:rsidRPr="00CE1935">
        <w:rPr>
          <w:rFonts w:ascii="Montserrat" w:hAnsi="Montserrat"/>
          <w:sz w:val="18"/>
          <w:szCs w:val="18"/>
        </w:rPr>
        <w:t xml:space="preserve">ctavo de los Lineamientos en materia de Clasificación y Desclasificación de la Información, así como para la elaboración de versiones públicas, </w:t>
      </w:r>
      <w:r w:rsidR="00D25416" w:rsidRPr="00CE1935">
        <w:rPr>
          <w:rFonts w:ascii="Montserrat" w:hAnsi="Montserrat"/>
          <w:sz w:val="18"/>
          <w:szCs w:val="18"/>
        </w:rPr>
        <w:t>informó lo siguiente</w:t>
      </w:r>
      <w:r w:rsidR="00452C91" w:rsidRPr="00CE1935">
        <w:rPr>
          <w:rFonts w:ascii="Montserrat" w:hAnsi="Montserrat"/>
          <w:sz w:val="18"/>
          <w:szCs w:val="18"/>
        </w:rPr>
        <w:t>:</w:t>
      </w:r>
    </w:p>
    <w:p w14:paraId="660FBEEE" w14:textId="77777777" w:rsidR="00452C91" w:rsidRPr="00CE1935" w:rsidRDefault="00452C91" w:rsidP="00452C91">
      <w:pPr>
        <w:pStyle w:val="Prrafodelista"/>
        <w:ind w:left="0" w:right="49" w:hanging="2"/>
        <w:jc w:val="both"/>
        <w:rPr>
          <w:rFonts w:ascii="Montserrat" w:hAnsi="Montserrat"/>
          <w:sz w:val="18"/>
          <w:szCs w:val="18"/>
        </w:rPr>
      </w:pPr>
    </w:p>
    <w:p w14:paraId="051C9445" w14:textId="154FB8E6" w:rsidR="00452C91" w:rsidRPr="00CE1935" w:rsidRDefault="00452C91" w:rsidP="00452C91">
      <w:pPr>
        <w:pStyle w:val="Prrafodelista"/>
        <w:ind w:left="0" w:right="49"/>
        <w:jc w:val="both"/>
        <w:rPr>
          <w:rFonts w:ascii="Montserrat" w:hAnsi="Montserrat"/>
          <w:sz w:val="18"/>
          <w:szCs w:val="18"/>
        </w:rPr>
      </w:pPr>
      <w:r w:rsidRPr="00CE1935">
        <w:rPr>
          <w:rFonts w:ascii="Montserrat" w:hAnsi="Montserrat"/>
          <w:sz w:val="18"/>
          <w:szCs w:val="18"/>
        </w:rPr>
        <w:t>I. La existencia de un procedimiento de responsabil</w:t>
      </w:r>
      <w:r w:rsidR="00D25416" w:rsidRPr="00CE1935">
        <w:rPr>
          <w:rFonts w:ascii="Montserrat" w:hAnsi="Montserrat"/>
          <w:sz w:val="18"/>
          <w:szCs w:val="18"/>
        </w:rPr>
        <w:t xml:space="preserve">idad administrativa en trámite: El expediente se </w:t>
      </w:r>
      <w:r w:rsidR="00263C7F" w:rsidRPr="00CE1935">
        <w:rPr>
          <w:rFonts w:ascii="Montserrat" w:hAnsi="Montserrat"/>
          <w:sz w:val="18"/>
          <w:szCs w:val="18"/>
        </w:rPr>
        <w:t xml:space="preserve">encuentra sustanciándose ante el área de responsabilidades del OIC-IPN de conformidad con el artículo 208 de la </w:t>
      </w:r>
      <w:r w:rsidRPr="00CE1935">
        <w:rPr>
          <w:rFonts w:ascii="Montserrat" w:hAnsi="Montserrat"/>
          <w:sz w:val="18"/>
          <w:szCs w:val="18"/>
        </w:rPr>
        <w:t>Ley General de Responsabilidades Administrativas</w:t>
      </w:r>
      <w:r w:rsidR="00263C7F" w:rsidRPr="00CE1935">
        <w:rPr>
          <w:rFonts w:ascii="Montserrat" w:hAnsi="Montserrat"/>
          <w:sz w:val="18"/>
          <w:szCs w:val="18"/>
        </w:rPr>
        <w:t>.</w:t>
      </w:r>
    </w:p>
    <w:p w14:paraId="0715115E" w14:textId="77777777" w:rsidR="00452C91" w:rsidRPr="00CE1935" w:rsidRDefault="00452C91" w:rsidP="00452C91">
      <w:pPr>
        <w:shd w:val="clear" w:color="auto" w:fill="FFFFFF"/>
        <w:tabs>
          <w:tab w:val="left" w:pos="720"/>
        </w:tabs>
        <w:ind w:left="2" w:hanging="2"/>
        <w:jc w:val="both"/>
        <w:rPr>
          <w:rFonts w:ascii="Montserrat" w:hAnsi="Montserrat"/>
          <w:i/>
          <w:sz w:val="18"/>
          <w:szCs w:val="18"/>
        </w:rPr>
      </w:pPr>
    </w:p>
    <w:p w14:paraId="4E47F80C" w14:textId="3C0ED8B3" w:rsidR="00452C91" w:rsidRPr="00CE1935" w:rsidRDefault="00452C91" w:rsidP="00452C91">
      <w:pPr>
        <w:pStyle w:val="Prrafodelista"/>
        <w:tabs>
          <w:tab w:val="left" w:pos="7513"/>
        </w:tabs>
        <w:ind w:left="0" w:right="49"/>
        <w:jc w:val="both"/>
        <w:rPr>
          <w:rFonts w:ascii="Montserrat" w:hAnsi="Montserrat" w:cs="Arial"/>
          <w:sz w:val="18"/>
          <w:szCs w:val="18"/>
        </w:rPr>
      </w:pPr>
      <w:r w:rsidRPr="00CE1935">
        <w:rPr>
          <w:rFonts w:ascii="Montserrat" w:hAnsi="Montserrat"/>
          <w:sz w:val="18"/>
          <w:szCs w:val="18"/>
        </w:rPr>
        <w:t xml:space="preserve">II. Que la información se refiera a actuaciones, diligencias y constancias propias del procedimiento de responsabilidad: </w:t>
      </w:r>
      <w:r w:rsidRPr="00CE1935">
        <w:rPr>
          <w:rFonts w:ascii="Montserrat" w:hAnsi="Montserrat" w:cs="Arial"/>
          <w:sz w:val="18"/>
          <w:szCs w:val="18"/>
        </w:rPr>
        <w:t xml:space="preserve">El Titular del Área de Responsabilidades del </w:t>
      </w:r>
      <w:r w:rsidR="00263C7F" w:rsidRPr="00CE1935">
        <w:rPr>
          <w:rFonts w:ascii="Montserrat" w:hAnsi="Montserrat" w:cs="Arial"/>
          <w:sz w:val="18"/>
          <w:szCs w:val="18"/>
        </w:rPr>
        <w:t>OIC-IPN</w:t>
      </w:r>
      <w:r w:rsidRPr="00CE1935">
        <w:rPr>
          <w:rFonts w:ascii="Montserrat" w:hAnsi="Montserrat" w:cs="Arial"/>
          <w:sz w:val="18"/>
          <w:szCs w:val="18"/>
        </w:rPr>
        <w:t xml:space="preserve"> es competente para conocer y resolver los Procedimientos Administrativos de Responsabilidades, conforme a lo dispuesto en los artículos 1, 14, 16, 17, 108, 109, fracción III, y 113 de la Constitución Política de los Estados Unidos Mexicanos 37, fracciones XII, XVIII y XIX, de la Ley Orgánica de la Administración Pública Federal aplicado en términos de lo dispuesto por el artículo Segundo Transitorio del Decreto por el que se reforma, adiciona y derogan diversas disposiciones de la Ley Orgánica de la Administración Pública Federal en Materia de Control Interno del Ejecutivo Federal, publicado en el Diario Oficial de la Federación, de fecha dieciocho de julio de dos mil dieciséis, en relación con el artículo Tercero Transitorio del Decreto por el que se expide la Ley General del Sistema Nacional Anticorrupción, la Ley General de Responsabilidades Administrativas, y la Ley Orgánica del Tribunal Federal de Justicia Administrativa; 1, 2, 62, fracción I, y 63 de la Ley Federal de las Entidades Paraestatales; 1, 2 fracción II, 3 fracción III y IV, 4 fracción IV, 9 fracción II, 10, 112, 113, 194, 195, 198, 200, 208 y 209, de la Ley General de Responsabilidades Administrativas; 6 apartado B, fracción III, numeral 3 y 38 fracción III, numeral 1 y 40, del Reglamento Interior de la Secretaría de la Función Pública, publicado en el Diario Oficial de la Federación el dieciséis de abril de dos mil veinte; artículos 156 y 157 fracción II, del Reglamento Interno del Instituto Politécnico Nacional, así como el artículo 2, fracción I apartado A y 11 del Reglamento Orgánico, del Instituto Politécnico nacional publicado en el Diario Oficial de la Federación el diez de marzo de dos mil catorce.</w:t>
      </w:r>
    </w:p>
    <w:p w14:paraId="3A03C757" w14:textId="77777777" w:rsidR="00452C91" w:rsidRPr="00CE1935" w:rsidRDefault="00452C91" w:rsidP="00452C91">
      <w:pPr>
        <w:pStyle w:val="Prrafodelista"/>
        <w:tabs>
          <w:tab w:val="left" w:pos="7513"/>
        </w:tabs>
        <w:ind w:left="0" w:right="49" w:hanging="2"/>
        <w:jc w:val="both"/>
        <w:rPr>
          <w:rFonts w:ascii="Montserrat" w:hAnsi="Montserrat" w:cs="Arial"/>
          <w:sz w:val="18"/>
          <w:szCs w:val="18"/>
        </w:rPr>
      </w:pPr>
    </w:p>
    <w:p w14:paraId="3E032C6C" w14:textId="1E764F75" w:rsidR="00452C91" w:rsidRPr="00CE1935" w:rsidRDefault="00452C91" w:rsidP="00452C91">
      <w:pPr>
        <w:pStyle w:val="Prrafodelista"/>
        <w:tabs>
          <w:tab w:val="left" w:pos="7513"/>
        </w:tabs>
        <w:ind w:left="0" w:right="49" w:hanging="2"/>
        <w:jc w:val="both"/>
        <w:rPr>
          <w:rFonts w:ascii="Montserrat" w:hAnsi="Montserrat" w:cs="Arial"/>
          <w:sz w:val="18"/>
          <w:szCs w:val="18"/>
        </w:rPr>
      </w:pPr>
      <w:r w:rsidRPr="00CE1935">
        <w:rPr>
          <w:rFonts w:ascii="Montserrat" w:hAnsi="Montserrat"/>
          <w:sz w:val="18"/>
          <w:szCs w:val="18"/>
        </w:rPr>
        <w:t xml:space="preserve">Por lo anterior, en el ejercicio de sus facultades ésta </w:t>
      </w:r>
      <w:r w:rsidR="001403B2" w:rsidRPr="00CE1935">
        <w:rPr>
          <w:rFonts w:ascii="Montserrat" w:hAnsi="Montserrat"/>
          <w:sz w:val="18"/>
          <w:szCs w:val="18"/>
        </w:rPr>
        <w:t>á</w:t>
      </w:r>
      <w:r w:rsidRPr="00CE1935">
        <w:rPr>
          <w:rFonts w:ascii="Montserrat" w:hAnsi="Montserrat"/>
          <w:sz w:val="18"/>
          <w:szCs w:val="18"/>
        </w:rPr>
        <w:t>r</w:t>
      </w:r>
      <w:r w:rsidR="001403B2" w:rsidRPr="00CE1935">
        <w:rPr>
          <w:rFonts w:ascii="Montserrat" w:hAnsi="Montserrat"/>
          <w:sz w:val="18"/>
          <w:szCs w:val="18"/>
        </w:rPr>
        <w:t>ea de r</w:t>
      </w:r>
      <w:r w:rsidRPr="00CE1935">
        <w:rPr>
          <w:rFonts w:ascii="Montserrat" w:hAnsi="Montserrat"/>
          <w:sz w:val="18"/>
          <w:szCs w:val="18"/>
        </w:rPr>
        <w:t xml:space="preserve">esponsabilidades se encarga de iniciar, substanciar y resolver el Procedimiento de Responsabilidad Administrativa, desde la admisión del Informe de presunta responsabilidad administrativa hasta la resolución del mismo, en los términos establecidos en el artículo 208 de </w:t>
      </w:r>
      <w:r w:rsidRPr="00CE1935">
        <w:rPr>
          <w:rFonts w:ascii="Montserrat" w:hAnsi="Montserrat" w:cs="Arial"/>
          <w:sz w:val="18"/>
          <w:szCs w:val="18"/>
        </w:rPr>
        <w:t>la Ley General de Responsabilidades Administrativas.</w:t>
      </w:r>
    </w:p>
    <w:p w14:paraId="1ACC0095" w14:textId="77777777" w:rsidR="00263C7F" w:rsidRPr="00CE1935" w:rsidRDefault="00263C7F" w:rsidP="00452C91">
      <w:pPr>
        <w:pStyle w:val="Prrafodelista"/>
        <w:tabs>
          <w:tab w:val="left" w:pos="7513"/>
        </w:tabs>
        <w:ind w:left="0" w:right="49" w:hanging="2"/>
        <w:jc w:val="both"/>
        <w:rPr>
          <w:rFonts w:ascii="Montserrat" w:hAnsi="Montserrat" w:cs="Arial"/>
          <w:sz w:val="18"/>
          <w:szCs w:val="18"/>
        </w:rPr>
      </w:pPr>
    </w:p>
    <w:p w14:paraId="1F3F0356" w14:textId="77777777" w:rsidR="00452C91" w:rsidRPr="00CE1935" w:rsidRDefault="00452C91" w:rsidP="00452C91">
      <w:pPr>
        <w:pStyle w:val="NormalWeb"/>
        <w:shd w:val="clear" w:color="auto" w:fill="FFFFFF"/>
        <w:tabs>
          <w:tab w:val="left" w:pos="7938"/>
        </w:tabs>
        <w:spacing w:before="0" w:beforeAutospacing="0"/>
        <w:ind w:left="2" w:hanging="2"/>
        <w:jc w:val="both"/>
        <w:rPr>
          <w:rFonts w:ascii="Montserrat" w:eastAsia="Calibri" w:hAnsi="Montserrat"/>
          <w:sz w:val="18"/>
          <w:szCs w:val="18"/>
          <w:lang w:eastAsia="zh-CN"/>
        </w:rPr>
      </w:pPr>
      <w:r w:rsidRPr="00CE1935">
        <w:rPr>
          <w:rFonts w:ascii="Montserrat" w:eastAsia="Calibri" w:hAnsi="Montserrat"/>
          <w:sz w:val="18"/>
          <w:szCs w:val="18"/>
        </w:rPr>
        <w:t>Es importante señalar que la información peticionada, forma parte íntegra de un expediente que se encuentra en trámite ante esa autoridad, asimismo, se precisa que la reserva de la información requerida permitirá salvaguardar las funciones que realiza la Secretaría de la Función Pública a través del OIC, pues se debe proteger la conducción del debido proceso, la salvaguarda de la imagen de la o las personas involucradas y la protección del principio de presunción de inocencia. </w:t>
      </w:r>
    </w:p>
    <w:p w14:paraId="4F6FBE5A" w14:textId="2B9A52BA" w:rsidR="00452C91" w:rsidRPr="00CE1935" w:rsidRDefault="00452C91" w:rsidP="00452C91">
      <w:pPr>
        <w:pStyle w:val="Prrafodelista"/>
        <w:tabs>
          <w:tab w:val="left" w:pos="7655"/>
        </w:tabs>
        <w:ind w:left="0" w:right="49"/>
        <w:jc w:val="both"/>
        <w:rPr>
          <w:rFonts w:ascii="Montserrat" w:hAnsi="Montserrat"/>
          <w:sz w:val="18"/>
          <w:szCs w:val="18"/>
        </w:rPr>
      </w:pPr>
      <w:r w:rsidRPr="00CE1935">
        <w:rPr>
          <w:rFonts w:ascii="Montserrat" w:hAnsi="Montserrat"/>
          <w:sz w:val="18"/>
          <w:szCs w:val="18"/>
        </w:rPr>
        <w:t>III. Que con su difusión se pueda llegar a interrumpir o menoscabar la actuación de las autoridades administrativas que impida u obstaculice su determinación en el p</w:t>
      </w:r>
      <w:r w:rsidR="00CB2998">
        <w:rPr>
          <w:rFonts w:ascii="Montserrat" w:hAnsi="Montserrat"/>
          <w:sz w:val="18"/>
          <w:szCs w:val="18"/>
        </w:rPr>
        <w:t>rocedimiento de responsabilidad:</w:t>
      </w:r>
      <w:bookmarkStart w:id="0" w:name="_GoBack"/>
      <w:bookmarkEnd w:id="0"/>
      <w:r w:rsidRPr="00CE1935">
        <w:rPr>
          <w:rFonts w:ascii="Montserrat" w:hAnsi="Montserrat"/>
          <w:sz w:val="18"/>
          <w:szCs w:val="18"/>
        </w:rPr>
        <w:t xml:space="preserve"> Bajo tales consideraciones, se advierte que hacer del conocimiento público la información requerida, resultaría perjudicial en la sustanciación del procedimiento que realiza el Área de Responsabilidades del Órgano Interno de Control (OIC) en el Instituto Politécnico Nacional (IPN). </w:t>
      </w:r>
    </w:p>
    <w:p w14:paraId="0CE660CF" w14:textId="77777777" w:rsidR="00452C91" w:rsidRPr="00CE1935" w:rsidRDefault="00452C91" w:rsidP="00452C91">
      <w:pPr>
        <w:tabs>
          <w:tab w:val="left" w:pos="7513"/>
        </w:tabs>
        <w:ind w:right="49" w:hanging="2"/>
        <w:jc w:val="both"/>
        <w:rPr>
          <w:rFonts w:ascii="Montserrat" w:hAnsi="Montserrat"/>
          <w:sz w:val="18"/>
          <w:szCs w:val="18"/>
        </w:rPr>
      </w:pPr>
    </w:p>
    <w:p w14:paraId="7D1C9E11" w14:textId="77777777" w:rsidR="00452C91" w:rsidRPr="00CE1935" w:rsidRDefault="00452C91" w:rsidP="00452C91">
      <w:pPr>
        <w:tabs>
          <w:tab w:val="left" w:pos="7513"/>
        </w:tabs>
        <w:ind w:right="49" w:hanging="2"/>
        <w:jc w:val="both"/>
        <w:rPr>
          <w:rFonts w:ascii="Montserrat" w:hAnsi="Montserrat"/>
          <w:sz w:val="18"/>
          <w:szCs w:val="18"/>
        </w:rPr>
      </w:pPr>
      <w:r w:rsidRPr="00CE1935">
        <w:rPr>
          <w:rFonts w:ascii="Montserrat" w:hAnsi="Montserrat"/>
          <w:sz w:val="18"/>
          <w:szCs w:val="18"/>
        </w:rPr>
        <w:t>Por lo que se solicita la clasificación de reserva respecto del acuerdo de admisión del expediente PA/579/2023 que obra en el Área de Responsabilidades del Órgano Interno de Control (OIC) en el Instituto Politécnico Nacional (IPN), ya que al exponer parte de la información que se encuentra integrada al expediente de referencia se podrían vulnerar los principios del derecho al debido proceso, presunción de inocencia  y el  derecho a la identidad del presunto servidor público en razón de que podría identificarse al mismo, por lo que debe evitarse divulgar cualquier información relacionada con el servidor público en tanto no se haya determinado su responsabilidad administrativa, a fin de no afectar su intimidad, honor y reputación, toda vez que de hacerlo podría generarse una percepción negativa sobre su persona, por lo que esta Autoridad tiene la obligación de salvaguardar los derechos del servidor público en tanto no se haya emitido una resolución condenatoria y se encuentre firme.</w:t>
      </w:r>
    </w:p>
    <w:p w14:paraId="4DE8ED35" w14:textId="77777777" w:rsidR="00452C91" w:rsidRPr="00CE1935" w:rsidRDefault="00452C91" w:rsidP="00452C91">
      <w:pPr>
        <w:ind w:left="2" w:hanging="2"/>
        <w:jc w:val="both"/>
        <w:rPr>
          <w:rFonts w:ascii="Montserrat" w:hAnsi="Montserrat"/>
          <w:sz w:val="18"/>
          <w:szCs w:val="18"/>
        </w:rPr>
      </w:pPr>
    </w:p>
    <w:p w14:paraId="7BE0EDFB" w14:textId="6A3DCD6F" w:rsidR="00452C91" w:rsidRPr="00CE1935" w:rsidRDefault="00452C91" w:rsidP="00452C91">
      <w:pPr>
        <w:tabs>
          <w:tab w:val="left" w:pos="8505"/>
        </w:tabs>
        <w:ind w:left="2" w:right="80" w:hanging="2"/>
        <w:jc w:val="both"/>
        <w:rPr>
          <w:rFonts w:ascii="Montserrat" w:hAnsi="Montserrat" w:cs="Arial"/>
          <w:sz w:val="18"/>
          <w:szCs w:val="18"/>
        </w:rPr>
      </w:pPr>
      <w:r w:rsidRPr="00CE1935">
        <w:rPr>
          <w:rFonts w:ascii="Montserrat" w:hAnsi="Montserrat" w:cs="Arial"/>
          <w:sz w:val="18"/>
          <w:szCs w:val="18"/>
        </w:rPr>
        <w:t xml:space="preserve">Derivado de lo anterior, con fundamento en los artículos 97, 98, fracción I, 111 de la Ley Federal de Transparencia y Acceso a la Información Pública y 104, 113, fracción IX de la Ley General de Transparencia y Acceso a la Información Pública, se solicita se otorgue un plazo de reserva </w:t>
      </w:r>
      <w:r w:rsidR="00263C7F" w:rsidRPr="00CE1935">
        <w:rPr>
          <w:rFonts w:ascii="Montserrat" w:hAnsi="Montserrat" w:cs="Arial"/>
          <w:sz w:val="18"/>
          <w:szCs w:val="18"/>
        </w:rPr>
        <w:t xml:space="preserve">1 </w:t>
      </w:r>
      <w:r w:rsidRPr="00CE1935">
        <w:rPr>
          <w:rFonts w:ascii="Montserrat" w:hAnsi="Montserrat" w:cs="Arial"/>
          <w:sz w:val="18"/>
          <w:szCs w:val="18"/>
        </w:rPr>
        <w:t>año.</w:t>
      </w:r>
    </w:p>
    <w:p w14:paraId="5FFEFEFA" w14:textId="7444DE33" w:rsidR="00D6317D" w:rsidRPr="00CE1935" w:rsidRDefault="00D6317D" w:rsidP="001F6D82">
      <w:pPr>
        <w:tabs>
          <w:tab w:val="left" w:pos="8505"/>
        </w:tabs>
        <w:ind w:right="80"/>
        <w:jc w:val="both"/>
        <w:rPr>
          <w:rFonts w:ascii="Montserrat" w:hAnsi="Montserrat" w:cs="Arial"/>
          <w:sz w:val="18"/>
          <w:szCs w:val="18"/>
        </w:rPr>
      </w:pPr>
    </w:p>
    <w:p w14:paraId="7F16AD51" w14:textId="4F9573E9" w:rsidR="00452C91" w:rsidRPr="00CE1935" w:rsidRDefault="0041084A" w:rsidP="00452C91">
      <w:pPr>
        <w:tabs>
          <w:tab w:val="left" w:pos="8505"/>
        </w:tabs>
        <w:ind w:left="2" w:right="80" w:hanging="2"/>
        <w:jc w:val="both"/>
        <w:rPr>
          <w:rFonts w:ascii="Montserrat" w:hAnsi="Montserrat"/>
          <w:sz w:val="18"/>
          <w:szCs w:val="18"/>
          <w:lang w:eastAsia="es-MX"/>
        </w:rPr>
      </w:pPr>
      <w:r w:rsidRPr="00CE1935">
        <w:rPr>
          <w:rFonts w:ascii="Montserrat" w:hAnsi="Montserrat"/>
          <w:sz w:val="18"/>
          <w:szCs w:val="18"/>
          <w:lang w:eastAsia="es-MX"/>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sidRPr="00CE1935">
        <w:rPr>
          <w:rFonts w:ascii="Montserrat" w:hAnsi="Montserrat"/>
          <w:bCs/>
          <w:sz w:val="18"/>
          <w:szCs w:val="18"/>
          <w:lang w:eastAsia="es-MX"/>
        </w:rPr>
        <w:t>1 año</w:t>
      </w:r>
      <w:r w:rsidRPr="00CE1935">
        <w:rPr>
          <w:rFonts w:ascii="Montserrat" w:hAnsi="Montserrat"/>
          <w:sz w:val="18"/>
          <w:szCs w:val="18"/>
          <w:lang w:eastAsia="es-MX"/>
        </w:rPr>
        <w:t>, el cual, podrá modificarse en caso de variación en las circunstancias que llevaron a establecerlo</w:t>
      </w:r>
    </w:p>
    <w:p w14:paraId="338CA26A" w14:textId="77777777" w:rsidR="0041084A" w:rsidRPr="00CE1935" w:rsidRDefault="0041084A" w:rsidP="00452C91">
      <w:pPr>
        <w:tabs>
          <w:tab w:val="left" w:pos="8505"/>
        </w:tabs>
        <w:ind w:left="2" w:right="80" w:hanging="2"/>
        <w:jc w:val="both"/>
        <w:rPr>
          <w:rFonts w:ascii="Montserrat" w:hAnsi="Montserrat" w:cs="Arial"/>
          <w:sz w:val="18"/>
          <w:szCs w:val="18"/>
        </w:rPr>
      </w:pPr>
    </w:p>
    <w:p w14:paraId="2403F570" w14:textId="77777777" w:rsidR="00452C91" w:rsidRPr="00CE1935" w:rsidRDefault="00452C91" w:rsidP="00452C91">
      <w:pPr>
        <w:pStyle w:val="Prrafodelista"/>
        <w:numPr>
          <w:ilvl w:val="0"/>
          <w:numId w:val="19"/>
        </w:numPr>
        <w:contextualSpacing w:val="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Expediente PA/0001/2023 </w:t>
      </w:r>
    </w:p>
    <w:p w14:paraId="46EB8AA6" w14:textId="77777777" w:rsidR="00452C91" w:rsidRPr="00CE1935" w:rsidRDefault="00452C91" w:rsidP="00452C91">
      <w:pPr>
        <w:pStyle w:val="Prrafodelista"/>
        <w:ind w:left="718"/>
        <w:contextualSpacing w:val="0"/>
        <w:jc w:val="both"/>
        <w:rPr>
          <w:rFonts w:ascii="Montserrat" w:eastAsia="Montserrat" w:hAnsi="Montserrat" w:cs="Montserrat"/>
          <w:sz w:val="18"/>
          <w:szCs w:val="18"/>
        </w:rPr>
      </w:pPr>
    </w:p>
    <w:p w14:paraId="5532EEA6" w14:textId="77777777" w:rsidR="00263C7F" w:rsidRPr="00CE1935" w:rsidRDefault="00452C91" w:rsidP="00263C7F">
      <w:pPr>
        <w:jc w:val="both"/>
        <w:rPr>
          <w:rFonts w:ascii="Montserrat" w:eastAsia="Montserrat" w:hAnsi="Montserrat" w:cs="Montserrat"/>
          <w:sz w:val="18"/>
          <w:szCs w:val="18"/>
        </w:rPr>
      </w:pPr>
      <w:r w:rsidRPr="00CE1935">
        <w:rPr>
          <w:rFonts w:ascii="Montserrat" w:eastAsia="Montserrat" w:hAnsi="Montserrat" w:cs="Montserrat"/>
          <w:sz w:val="18"/>
          <w:szCs w:val="18"/>
        </w:rPr>
        <w:t>La Unidad de Responsabilidades en la Comisión Federal de Electricidad (UR-CFE)</w:t>
      </w:r>
      <w:r w:rsidR="00263C7F" w:rsidRPr="00CE1935">
        <w:rPr>
          <w:rFonts w:ascii="Montserrat" w:eastAsia="Montserrat" w:hAnsi="Montserrat" w:cs="Montserrat"/>
          <w:sz w:val="18"/>
          <w:szCs w:val="18"/>
        </w:rPr>
        <w:t xml:space="preserve"> solicitó al Comité de Transparencia la reserva del expediente PA/0001/2023 por el periodo de 1 año, con fundamento en el artículo 113, fracción XII, de la Ley General de Transparencia y Acceso a la Información Pública, precisando que se encuentra en sustanciación en el Tribunal Federal de Justicia Administrativa, por lo que a la fecha transcurre el plazo para emitir la resolución correspondiente.</w:t>
      </w:r>
    </w:p>
    <w:p w14:paraId="1DFA492C" w14:textId="77777777" w:rsidR="00BE743A" w:rsidRPr="00CE1935" w:rsidRDefault="00BE743A" w:rsidP="00263C7F">
      <w:pPr>
        <w:jc w:val="both"/>
        <w:rPr>
          <w:rFonts w:ascii="Montserrat" w:eastAsia="Montserrat" w:hAnsi="Montserrat" w:cs="Montserrat"/>
          <w:sz w:val="18"/>
          <w:szCs w:val="18"/>
        </w:rPr>
      </w:pPr>
    </w:p>
    <w:p w14:paraId="25D5E1EC" w14:textId="77777777" w:rsidR="00BE743A" w:rsidRPr="00CE1935" w:rsidRDefault="00BE743A" w:rsidP="00263C7F">
      <w:pPr>
        <w:jc w:val="both"/>
        <w:rPr>
          <w:rFonts w:ascii="Montserrat" w:eastAsia="Montserrat" w:hAnsi="Montserrat" w:cs="Montserrat"/>
          <w:sz w:val="18"/>
          <w:szCs w:val="18"/>
        </w:rPr>
      </w:pPr>
      <w:r w:rsidRPr="00CE1935">
        <w:rPr>
          <w:rFonts w:ascii="Montserrat" w:eastAsia="Montserrat" w:hAnsi="Montserrat" w:cs="Montserrat"/>
          <w:sz w:val="18"/>
          <w:szCs w:val="18"/>
        </w:rPr>
        <w:t xml:space="preserve">En cumplimiento al artículo 104 de la Ley General de Transparencia y Acceso a la Información Pública aplicó la prueba de daño que estimó procedente. </w:t>
      </w:r>
    </w:p>
    <w:p w14:paraId="0CC8B281" w14:textId="0559A2F7" w:rsidR="00452C91" w:rsidRPr="00CE1935" w:rsidRDefault="00452C91" w:rsidP="001403B2">
      <w:pPr>
        <w:jc w:val="both"/>
        <w:rPr>
          <w:rFonts w:ascii="Montserrat" w:eastAsia="Montserrat" w:hAnsi="Montserrat" w:cs="Montserrat"/>
          <w:b/>
          <w:position w:val="-1"/>
          <w:sz w:val="18"/>
          <w:szCs w:val="18"/>
          <w:lang w:eastAsia="zh-CN"/>
        </w:rPr>
      </w:pPr>
    </w:p>
    <w:p w14:paraId="0A74BCC2" w14:textId="77777777" w:rsidR="00452C91" w:rsidRPr="00CE1935" w:rsidRDefault="00452C91" w:rsidP="00452C91">
      <w:pPr>
        <w:ind w:right="9"/>
        <w:jc w:val="both"/>
        <w:rPr>
          <w:rFonts w:ascii="Montserrat" w:eastAsia="Montserrat" w:hAnsi="Montserrat" w:cs="Montserrat"/>
          <w:sz w:val="18"/>
          <w:szCs w:val="18"/>
        </w:rPr>
      </w:pPr>
      <w:r w:rsidRPr="00CE1935">
        <w:rPr>
          <w:rFonts w:ascii="Montserrat" w:eastAsia="Montserrat" w:hAnsi="Montserrat" w:cs="Montserrat"/>
          <w:sz w:val="18"/>
          <w:szCs w:val="18"/>
        </w:rPr>
        <w:t>En consecuencia, se emiten las siguientes resoluciones por unanimidad: </w:t>
      </w:r>
    </w:p>
    <w:p w14:paraId="3B7A134D" w14:textId="10DD79F1" w:rsidR="00452C91" w:rsidRPr="00CE1935" w:rsidRDefault="00452C91" w:rsidP="00452C91">
      <w:pPr>
        <w:shd w:val="clear" w:color="auto" w:fill="FFFFFF"/>
        <w:ind w:hanging="2"/>
        <w:jc w:val="both"/>
        <w:rPr>
          <w:rFonts w:ascii="Montserrat" w:eastAsia="Times New Roman" w:hAnsi="Montserrat" w:cs="Arial"/>
          <w:b/>
          <w:bCs/>
          <w:sz w:val="18"/>
          <w:szCs w:val="18"/>
          <w:shd w:val="clear" w:color="auto" w:fill="FFFFFF"/>
        </w:rPr>
      </w:pPr>
    </w:p>
    <w:p w14:paraId="1E3D24CA" w14:textId="1FC3D087" w:rsidR="001403B2" w:rsidRPr="00CE1935" w:rsidRDefault="001403B2" w:rsidP="001403B2">
      <w:pPr>
        <w:shd w:val="clear" w:color="auto" w:fill="FFFFFF"/>
        <w:jc w:val="both"/>
        <w:rPr>
          <w:rFonts w:ascii="Montserrat" w:hAnsi="Montserrat"/>
          <w:sz w:val="18"/>
          <w:szCs w:val="18"/>
        </w:rPr>
      </w:pPr>
      <w:r w:rsidRPr="00CE1935">
        <w:rPr>
          <w:rFonts w:ascii="Montserrat" w:eastAsia="Montserrat" w:hAnsi="Montserrat" w:cs="Montserrat"/>
          <w:b/>
          <w:sz w:val="18"/>
          <w:szCs w:val="18"/>
        </w:rPr>
        <w:t xml:space="preserve">II.A.3.1.ORD.21.23: </w:t>
      </w:r>
      <w:r w:rsidRPr="00CE1935">
        <w:rPr>
          <w:rFonts w:ascii="Montserrat" w:hAnsi="Montserrat" w:cs="Arial"/>
          <w:b/>
          <w:sz w:val="18"/>
          <w:szCs w:val="18"/>
          <w:shd w:val="clear" w:color="auto" w:fill="FFFFFF"/>
        </w:rPr>
        <w:t>CONFIRMAR</w:t>
      </w:r>
      <w:r w:rsidRPr="00CE1935">
        <w:rPr>
          <w:rFonts w:ascii="Montserrat" w:eastAsia="Montserrat" w:hAnsi="Montserrat" w:cs="Montserrat"/>
          <w:b/>
          <w:sz w:val="18"/>
          <w:szCs w:val="18"/>
        </w:rPr>
        <w:t xml:space="preserve"> </w:t>
      </w:r>
      <w:r w:rsidRPr="00CE1935">
        <w:rPr>
          <w:rFonts w:ascii="Montserrat" w:eastAsia="Montserrat" w:hAnsi="Montserrat" w:cs="Montserrat"/>
          <w:sz w:val="18"/>
          <w:szCs w:val="18"/>
        </w:rPr>
        <w:t>la clasificación de reserva invocada por</w:t>
      </w:r>
      <w:r w:rsidR="004B2B2C"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 xml:space="preserve">el OIC-IPN respecto al acuerdo de admisión del expediente </w:t>
      </w:r>
      <w:r w:rsidRPr="00CE1935">
        <w:rPr>
          <w:rFonts w:ascii="Montserrat" w:hAnsi="Montserrat"/>
          <w:sz w:val="18"/>
          <w:szCs w:val="18"/>
        </w:rPr>
        <w:t xml:space="preserve">PA/579/2023, con fundamento en los artículos 113, fracción IX, de la Ley General de Transparencia y Acceso a la Información Pública y; Vigésimo Octavo </w:t>
      </w:r>
      <w:r w:rsidRPr="00CE1935">
        <w:rPr>
          <w:rFonts w:ascii="Montserrat" w:eastAsia="Montserrat" w:hAnsi="Montserrat" w:cs="Montserrat"/>
          <w:sz w:val="18"/>
          <w:szCs w:val="18"/>
        </w:rPr>
        <w:t xml:space="preserve">de los </w:t>
      </w:r>
      <w:r w:rsidR="001F6D82">
        <w:rPr>
          <w:rFonts w:ascii="Montserrat" w:hAnsi="Montserrat"/>
          <w:sz w:val="18"/>
          <w:szCs w:val="18"/>
        </w:rPr>
        <w:t>Lineamientos Generales en Materia de Clasificación y D</w:t>
      </w:r>
      <w:r w:rsidRPr="00CE1935">
        <w:rPr>
          <w:rFonts w:ascii="Montserrat" w:hAnsi="Montserrat"/>
          <w:sz w:val="18"/>
          <w:szCs w:val="18"/>
        </w:rPr>
        <w:t xml:space="preserve">esclasificación de la </w:t>
      </w:r>
      <w:r w:rsidR="001F6D82">
        <w:rPr>
          <w:rFonts w:ascii="Montserrat" w:hAnsi="Montserrat"/>
          <w:sz w:val="18"/>
          <w:szCs w:val="18"/>
        </w:rPr>
        <w:t>I</w:t>
      </w:r>
      <w:r w:rsidRPr="00CE1935">
        <w:rPr>
          <w:rFonts w:ascii="Montserrat" w:hAnsi="Montserrat"/>
          <w:sz w:val="18"/>
          <w:szCs w:val="18"/>
        </w:rPr>
        <w:t xml:space="preserve">nformación, así como </w:t>
      </w:r>
      <w:r w:rsidR="001F6D82">
        <w:rPr>
          <w:rFonts w:ascii="Montserrat" w:hAnsi="Montserrat"/>
          <w:sz w:val="18"/>
          <w:szCs w:val="18"/>
        </w:rPr>
        <w:t>para la E</w:t>
      </w:r>
      <w:r w:rsidRPr="00CE1935">
        <w:rPr>
          <w:rFonts w:ascii="Montserrat" w:hAnsi="Montserrat"/>
          <w:sz w:val="18"/>
          <w:szCs w:val="18"/>
        </w:rPr>
        <w:t>la</w:t>
      </w:r>
      <w:r w:rsidR="001F6D82">
        <w:rPr>
          <w:rFonts w:ascii="Montserrat" w:hAnsi="Montserrat"/>
          <w:sz w:val="18"/>
          <w:szCs w:val="18"/>
        </w:rPr>
        <w:t>boración de Versiones P</w:t>
      </w:r>
      <w:r w:rsidR="00D25416" w:rsidRPr="00CE1935">
        <w:rPr>
          <w:rFonts w:ascii="Montserrat" w:hAnsi="Montserrat"/>
          <w:sz w:val="18"/>
          <w:szCs w:val="18"/>
        </w:rPr>
        <w:t>úblicas, por el periodo de 1 año.</w:t>
      </w:r>
    </w:p>
    <w:p w14:paraId="1B9BD337" w14:textId="77777777" w:rsidR="001403B2" w:rsidRPr="00CE1935" w:rsidRDefault="001403B2" w:rsidP="00452C91">
      <w:pPr>
        <w:shd w:val="clear" w:color="auto" w:fill="FFFFFF"/>
        <w:ind w:hanging="2"/>
        <w:jc w:val="both"/>
        <w:rPr>
          <w:rFonts w:ascii="Montserrat" w:eastAsia="Times New Roman" w:hAnsi="Montserrat" w:cs="Arial"/>
          <w:b/>
          <w:bCs/>
          <w:sz w:val="18"/>
          <w:szCs w:val="18"/>
          <w:shd w:val="clear" w:color="auto" w:fill="FFFFFF"/>
        </w:rPr>
      </w:pPr>
    </w:p>
    <w:p w14:paraId="384F4DFF" w14:textId="77777777" w:rsidR="00D9362F" w:rsidRPr="00CE1935" w:rsidRDefault="00D9362F" w:rsidP="00D9362F">
      <w:pPr>
        <w:shd w:val="clear" w:color="auto" w:fill="FFFFFF"/>
        <w:ind w:hanging="2"/>
        <w:jc w:val="both"/>
        <w:rPr>
          <w:rFonts w:ascii="Montserrat" w:hAnsi="Montserrat" w:cs="Arial"/>
          <w:sz w:val="18"/>
          <w:szCs w:val="18"/>
          <w:shd w:val="clear" w:color="auto" w:fill="FFFFFF"/>
        </w:rPr>
      </w:pPr>
      <w:r w:rsidRPr="00CE1935">
        <w:rPr>
          <w:rFonts w:ascii="Montserrat" w:eastAsia="Montserrat" w:hAnsi="Montserrat" w:cs="Montserrat"/>
          <w:b/>
          <w:sz w:val="18"/>
          <w:szCs w:val="18"/>
        </w:rPr>
        <w:t xml:space="preserve">II.A.3.2.ORD.21.23: </w:t>
      </w:r>
      <w:r w:rsidRPr="00CE1935">
        <w:rPr>
          <w:rFonts w:ascii="Montserrat" w:hAnsi="Montserrat" w:cs="Arial"/>
          <w:b/>
          <w:bCs/>
          <w:sz w:val="18"/>
          <w:szCs w:val="18"/>
          <w:shd w:val="clear" w:color="auto" w:fill="FFFFFF"/>
        </w:rPr>
        <w:t>MODIFICAR</w:t>
      </w:r>
      <w:r w:rsidRPr="00CE1935">
        <w:rPr>
          <w:rFonts w:ascii="Montserrat" w:hAnsi="Montserrat" w:cs="Arial"/>
          <w:sz w:val="18"/>
          <w:szCs w:val="18"/>
          <w:shd w:val="clear" w:color="auto" w:fill="FFFFFF"/>
        </w:rPr>
        <w:t> la respuesta del OIC-GN e instruir a efecto de que acredite de manera fundada y motivada los elementos del artículo Vigésimo Octavo del Acuerdo que reforma diversos artículos a los Lineamientos Generales en materia de Clasificación y Desclasificación de la Información, así como para la Elaboración de Versiones Públicas.</w:t>
      </w:r>
    </w:p>
    <w:p w14:paraId="55700727" w14:textId="77777777" w:rsidR="00D9362F" w:rsidRPr="00CE1935" w:rsidRDefault="00D9362F" w:rsidP="00D9362F">
      <w:pPr>
        <w:shd w:val="clear" w:color="auto" w:fill="FFFFFF"/>
        <w:ind w:hanging="2"/>
        <w:jc w:val="both"/>
        <w:rPr>
          <w:rFonts w:ascii="Montserrat" w:hAnsi="Montserrat" w:cs="Arial"/>
          <w:sz w:val="18"/>
          <w:szCs w:val="18"/>
          <w:shd w:val="clear" w:color="auto" w:fill="FFFFFF"/>
        </w:rPr>
      </w:pPr>
      <w:r w:rsidRPr="00CE1935" w:rsidDel="00B2518F">
        <w:rPr>
          <w:rFonts w:ascii="Montserrat" w:hAnsi="Montserrat" w:cs="Arial"/>
          <w:sz w:val="18"/>
          <w:szCs w:val="18"/>
          <w:shd w:val="clear" w:color="auto" w:fill="FFFFFF"/>
        </w:rPr>
        <w:t xml:space="preserve"> </w:t>
      </w:r>
    </w:p>
    <w:p w14:paraId="51967836" w14:textId="2D7F1C6A" w:rsidR="00452C91" w:rsidRPr="00CE1935" w:rsidRDefault="00D9362F" w:rsidP="00D25416">
      <w:pPr>
        <w:pStyle w:val="Textocomentario"/>
        <w:jc w:val="both"/>
        <w:rPr>
          <w:rFonts w:ascii="Montserrat" w:hAnsi="Montserrat"/>
          <w:sz w:val="18"/>
          <w:szCs w:val="18"/>
        </w:rPr>
      </w:pPr>
      <w:r w:rsidRPr="00CE1935">
        <w:rPr>
          <w:rFonts w:ascii="Montserrat" w:eastAsia="Montserrat" w:hAnsi="Montserrat" w:cs="Montserrat"/>
          <w:b/>
          <w:sz w:val="18"/>
          <w:szCs w:val="18"/>
        </w:rPr>
        <w:t xml:space="preserve">II.A.3.3.ORD.21.23: </w:t>
      </w:r>
      <w:r w:rsidRPr="00CE1935">
        <w:rPr>
          <w:rFonts w:ascii="Montserrat" w:hAnsi="Montserrat" w:cs="Arial"/>
          <w:b/>
          <w:bCs/>
          <w:sz w:val="18"/>
          <w:szCs w:val="18"/>
          <w:shd w:val="clear" w:color="auto" w:fill="FFFFFF"/>
        </w:rPr>
        <w:t>MODIFICAR</w:t>
      </w:r>
      <w:r w:rsidRPr="00CE1935">
        <w:rPr>
          <w:rFonts w:ascii="Montserrat" w:hAnsi="Montserrat" w:cs="Arial"/>
          <w:sz w:val="18"/>
          <w:szCs w:val="18"/>
          <w:shd w:val="clear" w:color="auto" w:fill="FFFFFF"/>
        </w:rPr>
        <w:t xml:space="preserve"> el plazo de reserva del OIC-GN e instruir a efecto de que de manera fundada y motivada justifique el periodo de reserva de la información de conformidad </w:t>
      </w:r>
      <w:r w:rsidR="001268CA" w:rsidRPr="00CE1935">
        <w:rPr>
          <w:rFonts w:ascii="Montserrat" w:hAnsi="Montserrat" w:cs="Arial"/>
          <w:sz w:val="18"/>
          <w:szCs w:val="18"/>
          <w:shd w:val="clear" w:color="auto" w:fill="FFFFFF"/>
        </w:rPr>
        <w:t xml:space="preserve">con el </w:t>
      </w:r>
      <w:r w:rsidR="001268CA" w:rsidRPr="00CE1935">
        <w:rPr>
          <w:rFonts w:ascii="Montserrat" w:hAnsi="Montserrat"/>
          <w:sz w:val="18"/>
          <w:szCs w:val="18"/>
        </w:rPr>
        <w:t>Trigésimo Cuarto de los Lineamientos Generales de Clasificación y Desclasificación de la Información, así como para la Elaboración de Versiones Públicas.</w:t>
      </w:r>
    </w:p>
    <w:p w14:paraId="148E8BDB" w14:textId="0673456C" w:rsidR="00BE743A" w:rsidRPr="00CE1935" w:rsidRDefault="00452C91" w:rsidP="00452C91">
      <w:pPr>
        <w:shd w:val="clear" w:color="auto" w:fill="FFFFFF"/>
        <w:ind w:hanging="2"/>
        <w:jc w:val="both"/>
        <w:rPr>
          <w:rFonts w:ascii="Montserrat" w:eastAsia="Montserrat" w:hAnsi="Montserrat" w:cs="Montserrat"/>
          <w:sz w:val="18"/>
          <w:szCs w:val="18"/>
        </w:rPr>
      </w:pPr>
      <w:r w:rsidRPr="00CE1935">
        <w:rPr>
          <w:rFonts w:ascii="Montserrat" w:eastAsia="Montserrat" w:hAnsi="Montserrat" w:cs="Montserrat"/>
          <w:b/>
          <w:sz w:val="18"/>
          <w:szCs w:val="18"/>
        </w:rPr>
        <w:lastRenderedPageBreak/>
        <w:t>II.A.3.</w:t>
      </w:r>
      <w:r w:rsidR="00D9362F" w:rsidRPr="00CE1935">
        <w:rPr>
          <w:rFonts w:ascii="Montserrat" w:eastAsia="Montserrat" w:hAnsi="Montserrat" w:cs="Montserrat"/>
          <w:b/>
          <w:sz w:val="18"/>
          <w:szCs w:val="18"/>
        </w:rPr>
        <w:t>4</w:t>
      </w:r>
      <w:r w:rsidRPr="00CE1935">
        <w:rPr>
          <w:rFonts w:ascii="Montserrat" w:eastAsia="Montserrat" w:hAnsi="Montserrat" w:cs="Montserrat"/>
          <w:b/>
          <w:sz w:val="18"/>
          <w:szCs w:val="18"/>
        </w:rPr>
        <w:t>.ORD.21.23: REVOCAR</w:t>
      </w:r>
      <w:r w:rsidRPr="00CE1935">
        <w:rPr>
          <w:rFonts w:ascii="Montserrat" w:eastAsia="Montserrat" w:hAnsi="Montserrat" w:cs="Montserrat"/>
          <w:sz w:val="18"/>
          <w:szCs w:val="18"/>
        </w:rPr>
        <w:t xml:space="preserve"> la respuesta del UR-CFE respecto de la reserva del expediente PA/0001/2023, toda vez que </w:t>
      </w:r>
      <w:r w:rsidR="00BE743A" w:rsidRPr="00CE1935">
        <w:rPr>
          <w:rFonts w:ascii="Montserrat" w:eastAsia="Montserrat" w:hAnsi="Montserrat" w:cs="Montserrat"/>
          <w:sz w:val="18"/>
          <w:szCs w:val="18"/>
        </w:rPr>
        <w:t xml:space="preserve">de acuerdo a sus manifestaciones el mismo se encuentra en posesión del Tribunal Federal de Justicia Administrativa en cumplimiento a la Ley General de Responsabilidades Administrativas </w:t>
      </w:r>
      <w:r w:rsidR="001F6D82">
        <w:rPr>
          <w:rFonts w:ascii="Montserrat" w:eastAsia="Montserrat" w:hAnsi="Montserrat" w:cs="Montserrat"/>
          <w:sz w:val="18"/>
          <w:szCs w:val="18"/>
        </w:rPr>
        <w:t>e</w:t>
      </w:r>
      <w:r w:rsidR="00BE743A" w:rsidRPr="00CE1935">
        <w:rPr>
          <w:rFonts w:ascii="Montserrat" w:eastAsia="Montserrat" w:hAnsi="Montserrat" w:cs="Montserrat"/>
          <w:sz w:val="18"/>
          <w:szCs w:val="18"/>
        </w:rPr>
        <w:t xml:space="preserve"> </w:t>
      </w:r>
      <w:r w:rsidR="001F6D82">
        <w:rPr>
          <w:rFonts w:ascii="Montserrat" w:eastAsia="Montserrat" w:hAnsi="Montserrat" w:cs="Montserrat"/>
          <w:sz w:val="18"/>
          <w:szCs w:val="18"/>
        </w:rPr>
        <w:t>instruir</w:t>
      </w:r>
      <w:r w:rsidR="00BE743A" w:rsidRPr="00CE1935">
        <w:rPr>
          <w:rFonts w:ascii="Montserrat" w:eastAsia="Montserrat" w:hAnsi="Montserrat" w:cs="Montserrat"/>
          <w:sz w:val="18"/>
          <w:szCs w:val="18"/>
        </w:rPr>
        <w:t xml:space="preserve"> a efecto de declarar la inexistencia con fundamento en el criterio SO/007/2017 emitido por el Pleno del Instituto Nacional de Transparencia y Acceso a la Información Pública. </w:t>
      </w:r>
    </w:p>
    <w:p w14:paraId="3B981B0A" w14:textId="77777777" w:rsidR="00BE743A" w:rsidRPr="00CE1935" w:rsidRDefault="00BE743A" w:rsidP="00452C91">
      <w:pPr>
        <w:shd w:val="clear" w:color="auto" w:fill="FFFFFF"/>
        <w:ind w:hanging="2"/>
        <w:jc w:val="both"/>
        <w:rPr>
          <w:rFonts w:ascii="Montserrat" w:eastAsia="Montserrat" w:hAnsi="Montserrat" w:cs="Montserrat"/>
          <w:sz w:val="18"/>
          <w:szCs w:val="18"/>
        </w:rPr>
      </w:pPr>
    </w:p>
    <w:p w14:paraId="5323343B" w14:textId="2BF5261C" w:rsidR="001403B2" w:rsidRPr="00CE1935" w:rsidRDefault="001403B2" w:rsidP="004B2B2C">
      <w:pPr>
        <w:jc w:val="both"/>
        <w:rPr>
          <w:rFonts w:ascii="Montserrat" w:eastAsia="Montserrat" w:hAnsi="Montserrat" w:cs="Montserrat"/>
          <w:sz w:val="18"/>
          <w:szCs w:val="18"/>
        </w:rPr>
      </w:pPr>
      <w:r w:rsidRPr="00CE1935">
        <w:rPr>
          <w:rFonts w:ascii="Montserrat" w:eastAsia="Montserrat" w:hAnsi="Montserrat" w:cs="Montserrat"/>
          <w:sz w:val="18"/>
          <w:szCs w:val="18"/>
        </w:rPr>
        <w:t>La instrucción deberá de cumplimentarse a más tardar al día siguiente de la notificación de la presente resolución.</w:t>
      </w:r>
    </w:p>
    <w:p w14:paraId="4BB889C2" w14:textId="40AF90D5" w:rsidR="00425604" w:rsidRPr="00CE1935" w:rsidRDefault="006D1083">
      <w:pPr>
        <w:spacing w:before="240"/>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 xml:space="preserve">B. Respuesta a solicitudes de acceso a la información pública en las que se analizará la clasificación de confidencialidad </w:t>
      </w:r>
    </w:p>
    <w:p w14:paraId="0189C03B" w14:textId="77777777" w:rsidR="00425604" w:rsidRPr="00CE1935" w:rsidRDefault="00425604">
      <w:pPr>
        <w:ind w:right="38"/>
        <w:jc w:val="both"/>
        <w:rPr>
          <w:rFonts w:ascii="Montserrat" w:eastAsia="Montserrat" w:hAnsi="Montserrat" w:cs="Montserrat"/>
          <w:b/>
          <w:sz w:val="18"/>
          <w:szCs w:val="18"/>
        </w:rPr>
      </w:pPr>
    </w:p>
    <w:p w14:paraId="1CA0485D" w14:textId="77777777" w:rsidR="00425604" w:rsidRPr="00CE1935" w:rsidRDefault="006D1083">
      <w:pPr>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B.1 Folio 330026523001950</w:t>
      </w:r>
    </w:p>
    <w:p w14:paraId="4C04E2B7" w14:textId="77777777" w:rsidR="00425604" w:rsidRPr="00CE1935" w:rsidRDefault="00425604">
      <w:pPr>
        <w:ind w:right="38"/>
        <w:jc w:val="both"/>
        <w:rPr>
          <w:rFonts w:ascii="Montserrat" w:eastAsia="Montserrat" w:hAnsi="Montserrat" w:cs="Montserrat"/>
          <w:b/>
          <w:sz w:val="18"/>
          <w:szCs w:val="18"/>
        </w:rPr>
      </w:pPr>
    </w:p>
    <w:p w14:paraId="727A5E08" w14:textId="77777777" w:rsidR="00425604" w:rsidRPr="00CE1935" w:rsidRDefault="006D1083">
      <w:pPr>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5B764F71" w14:textId="77777777" w:rsidR="00425604" w:rsidRPr="00CE1935" w:rsidRDefault="00425604">
      <w:pPr>
        <w:rPr>
          <w:rFonts w:ascii="Montserrat" w:eastAsia="Montserrat" w:hAnsi="Montserrat" w:cs="Montserrat"/>
          <w:sz w:val="18"/>
          <w:szCs w:val="18"/>
        </w:rPr>
      </w:pPr>
    </w:p>
    <w:p w14:paraId="64D289AD" w14:textId="2ADD3F35" w:rsidR="00425604" w:rsidRPr="00CE1935" w:rsidRDefault="006D1083" w:rsidP="00134A2E">
      <w:pPr>
        <w:tabs>
          <w:tab w:val="left" w:pos="9214"/>
        </w:tabs>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“Se le requiere al titular de la Función Pública y al Contralor de la Secretaria de la Defensa, informar las investigaciones instruidas por oficio al respecto”</w:t>
      </w:r>
      <w:r w:rsidR="00D25416" w:rsidRPr="00CE1935">
        <w:rPr>
          <w:rFonts w:ascii="Montserrat" w:eastAsia="Montserrat" w:hAnsi="Montserrat" w:cs="Montserrat"/>
          <w:i/>
          <w:sz w:val="18"/>
          <w:szCs w:val="18"/>
        </w:rPr>
        <w:t>.</w:t>
      </w:r>
      <w:r w:rsidRPr="00CE1935">
        <w:rPr>
          <w:rFonts w:ascii="Montserrat" w:eastAsia="Montserrat" w:hAnsi="Montserrat" w:cs="Montserrat"/>
          <w:i/>
          <w:sz w:val="18"/>
          <w:szCs w:val="18"/>
        </w:rPr>
        <w:t xml:space="preserve"> (Sic)</w:t>
      </w:r>
    </w:p>
    <w:p w14:paraId="7BF893B3" w14:textId="77777777" w:rsidR="00425604" w:rsidRPr="00CE1935" w:rsidRDefault="00425604">
      <w:pPr>
        <w:rPr>
          <w:rFonts w:ascii="Montserrat" w:eastAsia="Montserrat" w:hAnsi="Montserrat" w:cs="Montserrat"/>
          <w:sz w:val="18"/>
          <w:szCs w:val="18"/>
        </w:rPr>
      </w:pPr>
    </w:p>
    <w:p w14:paraId="6E39A441" w14:textId="161A6986" w:rsidR="00D25416" w:rsidRPr="00CE1935" w:rsidRDefault="00BE743A" w:rsidP="00BE743A">
      <w:pPr>
        <w:spacing w:line="276" w:lineRule="auto"/>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El Órgano Interno de Control en </w:t>
      </w:r>
      <w:r w:rsidR="00146225" w:rsidRPr="00CE1935">
        <w:rPr>
          <w:rFonts w:ascii="Montserrat" w:eastAsia="Montserrat" w:hAnsi="Montserrat" w:cs="Montserrat"/>
          <w:sz w:val="18"/>
          <w:szCs w:val="18"/>
        </w:rPr>
        <w:t>la Secretaría de la Defensa Nacional</w:t>
      </w:r>
      <w:r w:rsidRPr="00CE1935">
        <w:rPr>
          <w:rFonts w:ascii="Montserrat" w:eastAsia="Montserrat" w:hAnsi="Montserrat" w:cs="Montserrat"/>
          <w:sz w:val="18"/>
          <w:szCs w:val="18"/>
        </w:rPr>
        <w:t xml:space="preserve"> (OIC-S</w:t>
      </w:r>
      <w:r w:rsidR="00146225" w:rsidRPr="00CE1935">
        <w:rPr>
          <w:rFonts w:ascii="Montserrat" w:eastAsia="Montserrat" w:hAnsi="Montserrat" w:cs="Montserrat"/>
          <w:sz w:val="18"/>
          <w:szCs w:val="18"/>
        </w:rPr>
        <w:t>EDENA</w:t>
      </w:r>
      <w:r w:rsidRPr="00CE1935">
        <w:rPr>
          <w:rFonts w:ascii="Montserrat" w:eastAsia="Montserrat" w:hAnsi="Montserrat" w:cs="Montserrat"/>
          <w:sz w:val="18"/>
          <w:szCs w:val="18"/>
        </w:rPr>
        <w:t>)</w:t>
      </w:r>
      <w:r w:rsidR="00146225" w:rsidRPr="00CE1935">
        <w:rPr>
          <w:rFonts w:ascii="Montserrat" w:eastAsia="Montserrat" w:hAnsi="Montserrat" w:cs="Montserrat"/>
          <w:sz w:val="18"/>
          <w:szCs w:val="18"/>
        </w:rPr>
        <w:t xml:space="preserve">, la Dirección General de Denuncias e Investigaciones (DGDI), la Dirección General de Investigación Forense (DGIF) </w:t>
      </w:r>
      <w:r w:rsidR="00D25416" w:rsidRPr="00CE1935">
        <w:rPr>
          <w:rFonts w:ascii="Montserrat" w:eastAsia="Montserrat" w:hAnsi="Montserrat" w:cs="Montserrat"/>
          <w:sz w:val="18"/>
          <w:szCs w:val="18"/>
        </w:rPr>
        <w:t xml:space="preserve">solicitaron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w:t>
      </w:r>
      <w:r w:rsidR="00FB4496">
        <w:rPr>
          <w:rFonts w:ascii="Montserrat" w:eastAsia="Montserrat" w:hAnsi="Montserrat" w:cs="Montserrat"/>
          <w:sz w:val="18"/>
          <w:szCs w:val="18"/>
        </w:rPr>
        <w:t>I</w:t>
      </w:r>
      <w:r w:rsidR="00D25416" w:rsidRPr="00CE1935">
        <w:rPr>
          <w:rFonts w:ascii="Montserrat" w:eastAsia="Montserrat" w:hAnsi="Montserrat" w:cs="Montserrat"/>
          <w:sz w:val="18"/>
          <w:szCs w:val="18"/>
        </w:rPr>
        <w:t>, de la Ley Federal de Transparencia y Acceso a la Información Públi</w:t>
      </w:r>
      <w:r w:rsidR="00FB4496">
        <w:rPr>
          <w:rFonts w:ascii="Montserrat" w:eastAsia="Montserrat" w:hAnsi="Montserrat" w:cs="Montserrat"/>
          <w:sz w:val="18"/>
          <w:szCs w:val="18"/>
        </w:rPr>
        <w:t>ca; Trigésimo Octavo, fracción I</w:t>
      </w:r>
      <w:r w:rsidR="00D25416" w:rsidRPr="00CE1935">
        <w:rPr>
          <w:rFonts w:ascii="Montserrat" w:eastAsia="Montserrat" w:hAnsi="Montserrat" w:cs="Montserrat"/>
          <w:sz w:val="18"/>
          <w:szCs w:val="18"/>
        </w:rPr>
        <w:t>,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6AD96C6F" w14:textId="611B8A0D" w:rsidR="00BE743A" w:rsidRPr="00CE1935" w:rsidRDefault="00BE743A">
      <w:pPr>
        <w:rPr>
          <w:rFonts w:ascii="Montserrat" w:eastAsia="Montserrat" w:hAnsi="Montserrat" w:cs="Montserrat"/>
          <w:sz w:val="18"/>
          <w:szCs w:val="18"/>
        </w:rPr>
      </w:pPr>
    </w:p>
    <w:p w14:paraId="2CC3DEC4" w14:textId="77777777" w:rsidR="00425604" w:rsidRPr="00CE1935" w:rsidRDefault="006D1083">
      <w:pPr>
        <w:ind w:right="51"/>
        <w:jc w:val="both"/>
        <w:rPr>
          <w:rFonts w:ascii="Montserrat" w:eastAsia="Montserrat" w:hAnsi="Montserrat" w:cs="Montserrat"/>
          <w:b/>
          <w:sz w:val="18"/>
          <w:szCs w:val="18"/>
        </w:rPr>
      </w:pPr>
      <w:r w:rsidRPr="00CE1935">
        <w:rPr>
          <w:rFonts w:ascii="Montserrat" w:eastAsia="Montserrat" w:hAnsi="Montserrat" w:cs="Montserrat"/>
          <w:sz w:val="18"/>
          <w:szCs w:val="18"/>
        </w:rPr>
        <w:t>En consecuencia, se emite la siguiente resolución por unanimidad:</w:t>
      </w:r>
    </w:p>
    <w:p w14:paraId="7145CB1C" w14:textId="77777777" w:rsidR="00425604" w:rsidRPr="00CE1935" w:rsidRDefault="00425604">
      <w:pPr>
        <w:ind w:right="51"/>
        <w:jc w:val="both"/>
        <w:rPr>
          <w:rFonts w:ascii="Montserrat" w:eastAsia="Montserrat" w:hAnsi="Montserrat" w:cs="Montserrat"/>
          <w:b/>
          <w:sz w:val="18"/>
          <w:szCs w:val="18"/>
        </w:rPr>
      </w:pPr>
    </w:p>
    <w:p w14:paraId="5EF63931" w14:textId="70B0A5E2" w:rsidR="00D25416" w:rsidRPr="00CE1935" w:rsidRDefault="00134A2E">
      <w:pPr>
        <w:ind w:right="51"/>
        <w:jc w:val="both"/>
        <w:rPr>
          <w:rFonts w:ascii="Montserrat" w:eastAsia="Montserrat" w:hAnsi="Montserrat" w:cs="Montserrat"/>
          <w:sz w:val="18"/>
          <w:szCs w:val="18"/>
        </w:rPr>
      </w:pPr>
      <w:r w:rsidRPr="00CE1935">
        <w:rPr>
          <w:rFonts w:ascii="Montserrat" w:eastAsia="Montserrat" w:hAnsi="Montserrat" w:cs="Montserrat"/>
          <w:b/>
          <w:sz w:val="18"/>
          <w:szCs w:val="18"/>
        </w:rPr>
        <w:t>II.B.1.</w:t>
      </w:r>
      <w:r w:rsidR="006D1083" w:rsidRPr="00CE1935">
        <w:rPr>
          <w:rFonts w:ascii="Montserrat" w:eastAsia="Montserrat" w:hAnsi="Montserrat" w:cs="Montserrat"/>
          <w:b/>
          <w:sz w:val="18"/>
          <w:szCs w:val="18"/>
        </w:rPr>
        <w:t>ORD.21.23: CONFIRMAR</w:t>
      </w:r>
      <w:r w:rsidR="006D1083" w:rsidRPr="00CE1935">
        <w:rPr>
          <w:rFonts w:ascii="Montserrat" w:eastAsia="Montserrat" w:hAnsi="Montserrat" w:cs="Montserrat"/>
          <w:sz w:val="18"/>
          <w:szCs w:val="18"/>
        </w:rPr>
        <w:t xml:space="preserve"> la clasificación de confidencialidad invocada por </w:t>
      </w:r>
      <w:r w:rsidR="00146225" w:rsidRPr="00CE1935">
        <w:rPr>
          <w:rFonts w:ascii="Montserrat" w:eastAsia="Montserrat" w:hAnsi="Montserrat" w:cs="Montserrat"/>
          <w:sz w:val="18"/>
          <w:szCs w:val="18"/>
        </w:rPr>
        <w:t>el OIC- SEDENA, la DGDI y la</w:t>
      </w:r>
      <w:r w:rsidR="006D1083" w:rsidRPr="00CE1935">
        <w:rPr>
          <w:rFonts w:ascii="Montserrat" w:eastAsia="Montserrat" w:hAnsi="Montserrat" w:cs="Montserrat"/>
          <w:sz w:val="18"/>
          <w:szCs w:val="18"/>
        </w:rPr>
        <w:t xml:space="preserve"> DGIF</w:t>
      </w:r>
      <w:r w:rsidRPr="00CE1935">
        <w:rPr>
          <w:rFonts w:ascii="Montserrat" w:eastAsia="Montserrat" w:hAnsi="Montserrat" w:cs="Montserrat"/>
          <w:sz w:val="18"/>
          <w:szCs w:val="18"/>
        </w:rPr>
        <w:t xml:space="preserve"> </w:t>
      </w:r>
      <w:r w:rsidR="00D25416" w:rsidRPr="00CE1935">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r w:rsidR="007D658F">
        <w:rPr>
          <w:rFonts w:ascii="Montserrat" w:eastAsia="Montserrat" w:hAnsi="Montserrat" w:cs="Montserrat"/>
          <w:sz w:val="18"/>
          <w:szCs w:val="18"/>
        </w:rPr>
        <w:t>.</w:t>
      </w:r>
    </w:p>
    <w:p w14:paraId="38525173" w14:textId="0C687958" w:rsidR="003520B9" w:rsidRPr="00CE1935" w:rsidRDefault="003520B9">
      <w:pPr>
        <w:jc w:val="both"/>
        <w:rPr>
          <w:rFonts w:ascii="Montserrat" w:eastAsia="Montserrat" w:hAnsi="Montserrat" w:cs="Montserrat"/>
          <w:sz w:val="18"/>
          <w:szCs w:val="18"/>
        </w:rPr>
      </w:pPr>
    </w:p>
    <w:p w14:paraId="1F03E6D5" w14:textId="59B277B1" w:rsidR="00D25416" w:rsidRPr="00CE1935" w:rsidRDefault="00D25416">
      <w:pPr>
        <w:jc w:val="both"/>
        <w:rPr>
          <w:rFonts w:ascii="Montserrat" w:eastAsia="Montserrat" w:hAnsi="Montserrat" w:cs="Montserrat"/>
          <w:sz w:val="18"/>
          <w:szCs w:val="18"/>
        </w:rPr>
      </w:pPr>
    </w:p>
    <w:p w14:paraId="2EA6AF4C" w14:textId="0C20B0CE" w:rsidR="00D25416" w:rsidRPr="00CE1935" w:rsidRDefault="00D25416">
      <w:pPr>
        <w:jc w:val="both"/>
        <w:rPr>
          <w:rFonts w:ascii="Montserrat" w:eastAsia="Montserrat" w:hAnsi="Montserrat" w:cs="Montserrat"/>
          <w:sz w:val="18"/>
          <w:szCs w:val="18"/>
        </w:rPr>
      </w:pPr>
    </w:p>
    <w:p w14:paraId="5D2B8E00" w14:textId="7C606CC9" w:rsidR="00D25416" w:rsidRPr="00CE1935" w:rsidRDefault="00D25416">
      <w:pPr>
        <w:jc w:val="both"/>
        <w:rPr>
          <w:rFonts w:ascii="Montserrat" w:eastAsia="Montserrat" w:hAnsi="Montserrat" w:cs="Montserrat"/>
          <w:sz w:val="18"/>
          <w:szCs w:val="18"/>
        </w:rPr>
      </w:pPr>
    </w:p>
    <w:p w14:paraId="1A3A4B57" w14:textId="4E9682D0" w:rsidR="00D25416" w:rsidRPr="00CE1935" w:rsidRDefault="00D25416">
      <w:pPr>
        <w:jc w:val="both"/>
        <w:rPr>
          <w:rFonts w:ascii="Montserrat" w:eastAsia="Montserrat" w:hAnsi="Montserrat" w:cs="Montserrat"/>
          <w:sz w:val="18"/>
          <w:szCs w:val="18"/>
        </w:rPr>
      </w:pPr>
    </w:p>
    <w:p w14:paraId="7F254192" w14:textId="6CA07347" w:rsidR="00D25416" w:rsidRPr="00CE1935" w:rsidRDefault="00D25416">
      <w:pPr>
        <w:jc w:val="both"/>
        <w:rPr>
          <w:rFonts w:ascii="Montserrat" w:eastAsia="Montserrat" w:hAnsi="Montserrat" w:cs="Montserrat"/>
          <w:sz w:val="18"/>
          <w:szCs w:val="18"/>
        </w:rPr>
      </w:pPr>
    </w:p>
    <w:p w14:paraId="62736779" w14:textId="7E5520FA" w:rsidR="00D25416" w:rsidRPr="00CE1935" w:rsidRDefault="00D25416">
      <w:pPr>
        <w:jc w:val="both"/>
        <w:rPr>
          <w:rFonts w:ascii="Montserrat" w:eastAsia="Montserrat" w:hAnsi="Montserrat" w:cs="Montserrat"/>
          <w:sz w:val="18"/>
          <w:szCs w:val="18"/>
        </w:rPr>
      </w:pPr>
    </w:p>
    <w:p w14:paraId="22DF1B25" w14:textId="277C55F7" w:rsidR="00D25416" w:rsidRPr="00CE1935" w:rsidRDefault="00D25416">
      <w:pPr>
        <w:jc w:val="both"/>
        <w:rPr>
          <w:rFonts w:ascii="Montserrat" w:eastAsia="Montserrat" w:hAnsi="Montserrat" w:cs="Montserrat"/>
          <w:sz w:val="18"/>
          <w:szCs w:val="18"/>
        </w:rPr>
      </w:pPr>
    </w:p>
    <w:p w14:paraId="67FAA996" w14:textId="15225467" w:rsidR="00D25416" w:rsidRPr="00CE1935" w:rsidRDefault="00D25416">
      <w:pPr>
        <w:jc w:val="both"/>
        <w:rPr>
          <w:rFonts w:ascii="Montserrat" w:eastAsia="Montserrat" w:hAnsi="Montserrat" w:cs="Montserrat"/>
          <w:sz w:val="18"/>
          <w:szCs w:val="18"/>
        </w:rPr>
      </w:pPr>
    </w:p>
    <w:p w14:paraId="610CA6D1" w14:textId="3202D612" w:rsidR="00D25416" w:rsidRPr="00CE1935" w:rsidRDefault="00D25416">
      <w:pPr>
        <w:jc w:val="both"/>
        <w:rPr>
          <w:rFonts w:ascii="Montserrat" w:eastAsia="Montserrat" w:hAnsi="Montserrat" w:cs="Montserrat"/>
          <w:sz w:val="18"/>
          <w:szCs w:val="18"/>
        </w:rPr>
      </w:pPr>
    </w:p>
    <w:p w14:paraId="31DB35B3" w14:textId="2B49AF20" w:rsidR="00D25416" w:rsidRDefault="00D25416">
      <w:pPr>
        <w:jc w:val="both"/>
        <w:rPr>
          <w:rFonts w:ascii="Montserrat" w:eastAsia="Montserrat" w:hAnsi="Montserrat" w:cs="Montserrat"/>
          <w:sz w:val="18"/>
          <w:szCs w:val="18"/>
        </w:rPr>
      </w:pPr>
    </w:p>
    <w:p w14:paraId="44D03AF0" w14:textId="77777777" w:rsidR="007D658F" w:rsidRPr="00CE1935" w:rsidRDefault="007D658F">
      <w:pPr>
        <w:jc w:val="both"/>
        <w:rPr>
          <w:rFonts w:ascii="Montserrat" w:eastAsia="Montserrat" w:hAnsi="Montserrat" w:cs="Montserrat"/>
          <w:sz w:val="18"/>
          <w:szCs w:val="18"/>
        </w:rPr>
      </w:pPr>
    </w:p>
    <w:p w14:paraId="490B7DAC" w14:textId="77777777" w:rsidR="003520B9" w:rsidRPr="00CE1935" w:rsidRDefault="003520B9" w:rsidP="004B2B2C">
      <w:pPr>
        <w:ind w:right="38"/>
        <w:jc w:val="both"/>
        <w:rPr>
          <w:rFonts w:ascii="Montserrat" w:eastAsia="Montserrat" w:hAnsi="Montserrat" w:cs="Montserrat"/>
          <w:sz w:val="18"/>
          <w:szCs w:val="18"/>
        </w:rPr>
      </w:pPr>
      <w:r w:rsidRPr="00CE1935">
        <w:rPr>
          <w:rFonts w:ascii="Montserrat" w:eastAsia="Montserrat" w:hAnsi="Montserrat" w:cs="Montserrat"/>
          <w:b/>
          <w:sz w:val="18"/>
          <w:szCs w:val="18"/>
        </w:rPr>
        <w:lastRenderedPageBreak/>
        <w:t>B.2 Folio 330026523001983</w:t>
      </w:r>
    </w:p>
    <w:p w14:paraId="58E1019B" w14:textId="77777777" w:rsidR="003520B9" w:rsidRPr="00CE1935" w:rsidRDefault="003520B9">
      <w:pPr>
        <w:jc w:val="both"/>
        <w:rPr>
          <w:rFonts w:ascii="Montserrat" w:eastAsia="Montserrat" w:hAnsi="Montserrat" w:cs="Montserrat"/>
          <w:sz w:val="18"/>
          <w:szCs w:val="18"/>
        </w:rPr>
      </w:pPr>
    </w:p>
    <w:p w14:paraId="4B077425" w14:textId="77777777" w:rsidR="003520B9" w:rsidRPr="00CE1935" w:rsidRDefault="003520B9" w:rsidP="003520B9">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77FF8B4D" w14:textId="77777777" w:rsidR="003520B9" w:rsidRPr="00CE1935" w:rsidRDefault="003520B9" w:rsidP="003520B9">
      <w:pPr>
        <w:ind w:right="566"/>
        <w:jc w:val="both"/>
        <w:rPr>
          <w:rFonts w:ascii="Montserrat" w:eastAsia="Montserrat" w:hAnsi="Montserrat" w:cs="Montserrat"/>
          <w:b/>
          <w:sz w:val="18"/>
          <w:szCs w:val="18"/>
        </w:rPr>
      </w:pPr>
    </w:p>
    <w:p w14:paraId="218FFD57" w14:textId="77777777" w:rsidR="003520B9" w:rsidRPr="00CE1935" w:rsidRDefault="003520B9" w:rsidP="00134A2E">
      <w:pPr>
        <w:ind w:left="566" w:right="616"/>
        <w:jc w:val="both"/>
        <w:rPr>
          <w:rFonts w:ascii="Montserrat" w:eastAsia="Montserrat" w:hAnsi="Montserrat" w:cs="Montserrat"/>
          <w:i/>
          <w:sz w:val="18"/>
          <w:szCs w:val="18"/>
        </w:rPr>
      </w:pPr>
      <w:r w:rsidRPr="00CE1935">
        <w:rPr>
          <w:rFonts w:ascii="Montserrat" w:eastAsia="Montserrat" w:hAnsi="Montserrat" w:cs="Montserrat"/>
          <w:i/>
          <w:sz w:val="18"/>
          <w:szCs w:val="18"/>
        </w:rPr>
        <w:t>"Respecto del estacionamiento ubicado en la calle de Campa 40, solicito se me informe con cuantos lugares se cuenta para vehículos, motocicletas y bicicletas, así como del padrón de vehículos de servidores públicos que están registrados para acceder a dicho estacionamiento cuantos vehículos, motocicletas y bicicletas cuentan con tarjetón de acceso y bajo qué criterio normativo y en donde puede ser consultado es que se otorgan permisos (correos) para que puedan acceder al estacionamiento sin contar con el tarjetón correspondiente, así como las facultades con las que cuenta el servidor público encargado de ese estacionamiento para realizar movimientos discrecionalmente en la otorgación de lugares y que medidas aplica para no sobrepasar la asignación de lugares lo cual genera un sobrecupo y en donde se encuentran publicadas para su consulta dichas medidas y facultades. De igual manera solicito se me informe bajo que norma jurídica es que la calle de Campa (entre avenida Insurgentes y calle Manuel M. Ponce) se encuentra obstruida por diversos objetos de esa Secretaría de la Función Pública y el fundamento jurídico para que personal de esa dependencia y el Servicio de Protección Federal encargados de resguardar el inmueble es que realizan actos de molestia (indicar a la ciudadanía que no pueden estacionarse en esa calle) ya que son funciones propias de la Subsecretaría de Transito de la Secretaría de Seguridad Ciudadana de la Ciudad de México. Lo anterior se solicita con objeto de conocer que se actúa de manera ejemplar, ya que como es del dominio público le corresponde a esta Desentendencia fiscalizadora el actuar con estricto apego al principio de legalidad que debe prevalecer como regla general en todas las actuaciones gubernamentales, y que no se está favoreciendo a servidores públicos con asignaciones de estacionamiento sin previamente haberse registrado en el padrón correspondiente, ni sobrepasando las facultades que expresamente la normatividad señala.” (Sic)</w:t>
      </w:r>
    </w:p>
    <w:p w14:paraId="2BF6A988" w14:textId="77777777" w:rsidR="003520B9" w:rsidRPr="00CE1935" w:rsidRDefault="003520B9" w:rsidP="003520B9">
      <w:pPr>
        <w:ind w:right="566"/>
        <w:jc w:val="both"/>
        <w:rPr>
          <w:rFonts w:ascii="Montserrat" w:eastAsia="Montserrat" w:hAnsi="Montserrat" w:cs="Montserrat"/>
          <w:sz w:val="18"/>
          <w:szCs w:val="18"/>
        </w:rPr>
      </w:pPr>
    </w:p>
    <w:p w14:paraId="1E7A5212" w14:textId="77777777" w:rsidR="002F786F" w:rsidRPr="00CE1935" w:rsidRDefault="00D25416" w:rsidP="00D9362F">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L</w:t>
      </w:r>
      <w:r w:rsidR="00D9362F" w:rsidRPr="00CE1935">
        <w:rPr>
          <w:rFonts w:ascii="Montserrat" w:eastAsia="Montserrat" w:hAnsi="Montserrat" w:cs="Montserrat"/>
          <w:sz w:val="18"/>
          <w:szCs w:val="18"/>
        </w:rPr>
        <w:t>a Dirección General de Recursos Materiales y Servicios Generales (DGRMSG) indicó que</w:t>
      </w:r>
      <w:r w:rsidR="002F786F" w:rsidRPr="00CE1935">
        <w:rPr>
          <w:rFonts w:ascii="Montserrat" w:eastAsia="Montserrat" w:hAnsi="Montserrat" w:cs="Montserrat"/>
          <w:sz w:val="18"/>
          <w:szCs w:val="18"/>
        </w:rPr>
        <w:t xml:space="preserve"> respecto al padrón de vehículos de servidores públicos que están registrados para acceder al estacionamiento, constituye información confidencial </w:t>
      </w:r>
      <w:r w:rsidR="00D9362F" w:rsidRPr="00CE1935">
        <w:rPr>
          <w:rFonts w:ascii="Montserrat" w:eastAsia="Montserrat" w:hAnsi="Montserrat" w:cs="Montserrat"/>
          <w:sz w:val="18"/>
          <w:szCs w:val="18"/>
        </w:rPr>
        <w:t xml:space="preserve">en términos </w:t>
      </w:r>
      <w:r w:rsidR="002F786F" w:rsidRPr="00CE1935">
        <w:rPr>
          <w:rFonts w:ascii="Montserrat" w:eastAsia="Montserrat" w:hAnsi="Montserrat" w:cs="Montserrat"/>
          <w:sz w:val="18"/>
          <w:szCs w:val="18"/>
        </w:rPr>
        <w:t>d</w:t>
      </w:r>
      <w:r w:rsidR="00D9362F" w:rsidRPr="00CE1935">
        <w:rPr>
          <w:rFonts w:ascii="Montserrat" w:eastAsia="Montserrat" w:hAnsi="Montserrat" w:cs="Montserrat"/>
          <w:sz w:val="18"/>
          <w:szCs w:val="18"/>
        </w:rPr>
        <w:t xml:space="preserve">el artículo 113, fracción I, de la Ley Federal de Transparencia y Acceso a la Información Pública lo anterior, </w:t>
      </w:r>
      <w:r w:rsidR="002F786F" w:rsidRPr="00CE1935">
        <w:rPr>
          <w:rFonts w:ascii="Montserrat" w:eastAsia="Montserrat" w:hAnsi="Montserrat" w:cs="Montserrat"/>
          <w:sz w:val="18"/>
          <w:szCs w:val="18"/>
        </w:rPr>
        <w:t>en razón de que son datos que permiten identificar bienes que integran el patrimonio de dichas personas, por ende, la información que nos ocupa corresponde a datos sobre el patrimonio de persona físicas.</w:t>
      </w:r>
    </w:p>
    <w:p w14:paraId="4CFEFD2A" w14:textId="77777777" w:rsidR="002F786F" w:rsidRPr="00CE1935" w:rsidRDefault="002F786F" w:rsidP="00D9362F">
      <w:pPr>
        <w:ind w:right="-20"/>
        <w:jc w:val="both"/>
        <w:rPr>
          <w:rFonts w:ascii="Montserrat" w:eastAsia="Montserrat" w:hAnsi="Montserrat" w:cs="Montserrat"/>
          <w:sz w:val="18"/>
          <w:szCs w:val="18"/>
        </w:rPr>
      </w:pPr>
    </w:p>
    <w:p w14:paraId="4E364C92" w14:textId="047262A0" w:rsidR="002F786F" w:rsidRPr="00CE1935" w:rsidRDefault="002F786F" w:rsidP="00D9362F">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Además, precisó que aun cuando los nombres de los servidores públicos que a la fecha están adscritos a esta Secretaría de la Función Pública son públicos en la plataforma denominada Nómina transparente de la Administración Pública Federal, así como el Portal de Obligaciones de Transparencia, los datos del padrón vehicular, asociado a una persona, permitirían identificarla o hacerla identificable. </w:t>
      </w:r>
    </w:p>
    <w:p w14:paraId="02A7CDE1" w14:textId="3FC7477F" w:rsidR="002F786F" w:rsidRPr="00CE1935" w:rsidRDefault="002F786F" w:rsidP="00D9362F">
      <w:pPr>
        <w:ind w:right="-20"/>
        <w:jc w:val="both"/>
        <w:rPr>
          <w:rFonts w:ascii="Montserrat" w:eastAsia="Montserrat" w:hAnsi="Montserrat" w:cs="Montserrat"/>
          <w:sz w:val="18"/>
          <w:szCs w:val="18"/>
        </w:rPr>
      </w:pPr>
    </w:p>
    <w:p w14:paraId="5D64E2B2" w14:textId="546D8280" w:rsidR="002F786F" w:rsidRPr="00CE1935" w:rsidRDefault="002F786F" w:rsidP="00D9362F">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En ese contexto, precisó la DGRMSG que dicha información contiene datos personales que reflejan cuestiones de la vida privada de las personas, que además forman parte de su patrimonio.</w:t>
      </w:r>
    </w:p>
    <w:p w14:paraId="1FF977F5" w14:textId="77777777" w:rsidR="002F786F" w:rsidRPr="00CE1935" w:rsidRDefault="002F786F" w:rsidP="00D9362F">
      <w:pPr>
        <w:ind w:right="-20"/>
        <w:jc w:val="both"/>
        <w:rPr>
          <w:rFonts w:ascii="Montserrat" w:eastAsia="Montserrat" w:hAnsi="Montserrat" w:cs="Montserrat"/>
          <w:sz w:val="18"/>
          <w:szCs w:val="18"/>
        </w:rPr>
      </w:pPr>
    </w:p>
    <w:p w14:paraId="166C7B56" w14:textId="51822F54" w:rsidR="003520B9" w:rsidRPr="00CE1935" w:rsidRDefault="002F786F" w:rsidP="003520B9">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Finalmente, señaló que en la solicitud de información 330026523000573, el Comité de Transparencia en su Décima Sesión Ordinaria de 2023, confirmó la clasificación de confidencialidad de dicha información, en términos del artículo 113, fracción I, de la Ley Federal de Transparencia y Acceso a la Información Pública, y 116 de la Ley General de Transparencia y Acceso a la Información Pública.</w:t>
      </w:r>
    </w:p>
    <w:p w14:paraId="0A5E89BA" w14:textId="658FA78D" w:rsidR="002F786F" w:rsidRPr="00CE1935" w:rsidRDefault="002F786F" w:rsidP="003520B9">
      <w:pPr>
        <w:ind w:right="-20"/>
        <w:jc w:val="both"/>
        <w:rPr>
          <w:rFonts w:ascii="Montserrat" w:eastAsia="Montserrat" w:hAnsi="Montserrat" w:cs="Montserrat"/>
          <w:sz w:val="18"/>
          <w:szCs w:val="18"/>
        </w:rPr>
      </w:pPr>
    </w:p>
    <w:p w14:paraId="531BB56C" w14:textId="61CC1A20" w:rsidR="002F786F" w:rsidRPr="00CE1935" w:rsidRDefault="002F786F" w:rsidP="003520B9">
      <w:pPr>
        <w:ind w:right="-20"/>
        <w:jc w:val="both"/>
        <w:rPr>
          <w:rFonts w:ascii="Montserrat" w:eastAsia="Montserrat" w:hAnsi="Montserrat" w:cs="Montserrat"/>
          <w:sz w:val="18"/>
          <w:szCs w:val="18"/>
        </w:rPr>
      </w:pPr>
    </w:p>
    <w:p w14:paraId="6E131A75" w14:textId="77777777" w:rsidR="002F786F" w:rsidRPr="00CE1935" w:rsidRDefault="002F786F" w:rsidP="003520B9">
      <w:pPr>
        <w:ind w:right="-20"/>
        <w:jc w:val="both"/>
        <w:rPr>
          <w:rFonts w:ascii="Montserrat" w:eastAsia="Montserrat" w:hAnsi="Montserrat" w:cs="Montserrat"/>
          <w:sz w:val="18"/>
          <w:szCs w:val="18"/>
        </w:rPr>
      </w:pPr>
    </w:p>
    <w:p w14:paraId="5AC44B56" w14:textId="77777777" w:rsidR="003520B9" w:rsidRPr="00CE1935" w:rsidRDefault="003520B9" w:rsidP="003520B9">
      <w:pPr>
        <w:ind w:right="-20"/>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En consecuencia, se emite la siguiente resolución por unanimidad:</w:t>
      </w:r>
    </w:p>
    <w:p w14:paraId="378B0BD1" w14:textId="77777777" w:rsidR="003520B9" w:rsidRPr="00CE1935" w:rsidRDefault="003520B9" w:rsidP="003520B9">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49A2F19B" w14:textId="59AF97D4" w:rsidR="00215D93" w:rsidRPr="00CE1935" w:rsidRDefault="003520B9" w:rsidP="00D9362F">
      <w:pPr>
        <w:jc w:val="both"/>
        <w:rPr>
          <w:rFonts w:ascii="Montserrat" w:eastAsia="Montserrat" w:hAnsi="Montserrat" w:cs="Montserrat"/>
          <w:sz w:val="18"/>
          <w:szCs w:val="18"/>
        </w:rPr>
      </w:pPr>
      <w:r w:rsidRPr="00CE1935">
        <w:rPr>
          <w:rFonts w:ascii="Montserrat" w:eastAsia="Montserrat" w:hAnsi="Montserrat" w:cs="Montserrat"/>
          <w:b/>
          <w:sz w:val="18"/>
          <w:szCs w:val="18"/>
        </w:rPr>
        <w:t xml:space="preserve">II.B.2.ORD.21.23: </w:t>
      </w:r>
      <w:r w:rsidR="00D9362F" w:rsidRPr="00CE1935">
        <w:rPr>
          <w:rFonts w:ascii="Montserrat" w:eastAsia="Montserrat" w:hAnsi="Montserrat" w:cs="Montserrat"/>
          <w:b/>
          <w:sz w:val="18"/>
          <w:szCs w:val="18"/>
        </w:rPr>
        <w:t xml:space="preserve">CONFIRMAR </w:t>
      </w:r>
      <w:r w:rsidR="00D9362F" w:rsidRPr="00CE1935">
        <w:rPr>
          <w:rFonts w:ascii="Montserrat" w:eastAsia="Montserrat" w:hAnsi="Montserrat" w:cs="Montserrat"/>
          <w:sz w:val="18"/>
          <w:szCs w:val="18"/>
        </w:rPr>
        <w:t xml:space="preserve">la clasificación de confidencialidad </w:t>
      </w:r>
      <w:r w:rsidR="002F786F" w:rsidRPr="00CE1935">
        <w:rPr>
          <w:rFonts w:ascii="Montserrat" w:eastAsia="Montserrat" w:hAnsi="Montserrat" w:cs="Montserrat"/>
          <w:sz w:val="18"/>
          <w:szCs w:val="18"/>
        </w:rPr>
        <w:t>invocada por la DGRMSG respecto</w:t>
      </w:r>
      <w:r w:rsidR="00D9362F" w:rsidRPr="00CE1935">
        <w:rPr>
          <w:rFonts w:ascii="Montserrat" w:eastAsia="Montserrat" w:hAnsi="Montserrat" w:cs="Montserrat"/>
          <w:sz w:val="18"/>
          <w:szCs w:val="18"/>
        </w:rPr>
        <w:t xml:space="preserve"> </w:t>
      </w:r>
      <w:r w:rsidR="002F786F" w:rsidRPr="00CE1935">
        <w:rPr>
          <w:rFonts w:ascii="Montserrat" w:eastAsia="Montserrat" w:hAnsi="Montserrat" w:cs="Montserrat"/>
          <w:sz w:val="18"/>
          <w:szCs w:val="18"/>
        </w:rPr>
        <w:t xml:space="preserve">al padrón de vehículos de servidores públicos que están registrados para acceder al estacionamiento, en </w:t>
      </w:r>
      <w:r w:rsidR="00D9362F" w:rsidRPr="00CE1935">
        <w:rPr>
          <w:rFonts w:ascii="Montserrat" w:eastAsia="Montserrat" w:hAnsi="Montserrat" w:cs="Montserrat"/>
          <w:sz w:val="18"/>
          <w:szCs w:val="18"/>
        </w:rPr>
        <w:t xml:space="preserve">términos </w:t>
      </w:r>
      <w:r w:rsidR="00215D93">
        <w:rPr>
          <w:rFonts w:ascii="Montserrat" w:eastAsia="Montserrat" w:hAnsi="Montserrat" w:cs="Montserrat"/>
          <w:sz w:val="18"/>
          <w:szCs w:val="18"/>
        </w:rPr>
        <w:t>de los artículos</w:t>
      </w:r>
      <w:r w:rsidR="00D9362F" w:rsidRPr="00CE1935">
        <w:rPr>
          <w:rFonts w:ascii="Montserrat" w:eastAsia="Montserrat" w:hAnsi="Montserrat" w:cs="Montserrat"/>
          <w:sz w:val="18"/>
          <w:szCs w:val="18"/>
        </w:rPr>
        <w:t xml:space="preserve"> 113, fracción I, de la Ley Federal de Transparencia y A</w:t>
      </w:r>
      <w:r w:rsidR="00215D93">
        <w:rPr>
          <w:rFonts w:ascii="Montserrat" w:eastAsia="Montserrat" w:hAnsi="Montserrat" w:cs="Montserrat"/>
          <w:sz w:val="18"/>
          <w:szCs w:val="18"/>
        </w:rPr>
        <w:t xml:space="preserve">cceso a la Información Pública y; Trigésimo Octavo, fracción I, </w:t>
      </w:r>
      <w:r w:rsidR="00561C40">
        <w:rPr>
          <w:rFonts w:ascii="Montserrat" w:eastAsia="Montserrat" w:hAnsi="Montserrat" w:cs="Montserrat"/>
          <w:sz w:val="18"/>
          <w:szCs w:val="18"/>
        </w:rPr>
        <w:t>número</w:t>
      </w:r>
      <w:r w:rsidR="00215D93">
        <w:rPr>
          <w:rFonts w:ascii="Montserrat" w:eastAsia="Montserrat" w:hAnsi="Montserrat" w:cs="Montserrat"/>
          <w:sz w:val="18"/>
          <w:szCs w:val="18"/>
        </w:rPr>
        <w:t xml:space="preserve"> 6, de los </w:t>
      </w:r>
      <w:r w:rsidR="00215D93" w:rsidRPr="00CE1935">
        <w:rPr>
          <w:rFonts w:ascii="Montserrat" w:eastAsia="Montserrat" w:hAnsi="Montserrat" w:cs="Montserrat"/>
          <w:sz w:val="18"/>
          <w:szCs w:val="18"/>
        </w:rPr>
        <w:t>Lineamientos Generales en materia de Clasificación y Desclasificación de la Información, así como para la Elaboración de Versiones Públicas</w:t>
      </w:r>
      <w:r w:rsidR="00F15D69">
        <w:rPr>
          <w:rFonts w:ascii="Montserrat" w:eastAsia="Montserrat" w:hAnsi="Montserrat" w:cs="Montserrat"/>
          <w:sz w:val="18"/>
          <w:szCs w:val="18"/>
        </w:rPr>
        <w:t>.</w:t>
      </w:r>
    </w:p>
    <w:p w14:paraId="4B13F35D" w14:textId="0708A2FB" w:rsidR="00D25416" w:rsidRPr="00CE1935" w:rsidRDefault="00D25416" w:rsidP="00D9362F">
      <w:pPr>
        <w:jc w:val="both"/>
        <w:rPr>
          <w:rFonts w:ascii="Montserrat" w:eastAsia="Montserrat" w:hAnsi="Montserrat" w:cs="Montserrat"/>
          <w:b/>
          <w:sz w:val="18"/>
          <w:szCs w:val="18"/>
        </w:rPr>
      </w:pPr>
    </w:p>
    <w:p w14:paraId="76BD5AAA" w14:textId="77777777" w:rsidR="00425604" w:rsidRPr="00CE1935" w:rsidRDefault="006D1083">
      <w:pPr>
        <w:ind w:right="38"/>
        <w:jc w:val="both"/>
        <w:rPr>
          <w:rFonts w:ascii="Montserrat" w:eastAsia="Montserrat" w:hAnsi="Montserrat" w:cs="Montserrat"/>
          <w:sz w:val="18"/>
          <w:szCs w:val="18"/>
        </w:rPr>
      </w:pPr>
      <w:r w:rsidRPr="00CE1935">
        <w:rPr>
          <w:rFonts w:ascii="Montserrat" w:eastAsia="Montserrat" w:hAnsi="Montserrat" w:cs="Montserrat"/>
          <w:b/>
          <w:sz w:val="18"/>
          <w:szCs w:val="18"/>
        </w:rPr>
        <w:t>B.</w:t>
      </w:r>
      <w:r w:rsidR="003520B9" w:rsidRPr="00CE1935">
        <w:rPr>
          <w:rFonts w:ascii="Montserrat" w:eastAsia="Montserrat" w:hAnsi="Montserrat" w:cs="Montserrat"/>
          <w:b/>
          <w:sz w:val="18"/>
          <w:szCs w:val="18"/>
        </w:rPr>
        <w:t>3</w:t>
      </w:r>
      <w:r w:rsidRPr="00CE1935">
        <w:rPr>
          <w:rFonts w:ascii="Montserrat" w:eastAsia="Montserrat" w:hAnsi="Montserrat" w:cs="Montserrat"/>
          <w:b/>
          <w:sz w:val="18"/>
          <w:szCs w:val="18"/>
        </w:rPr>
        <w:t xml:space="preserve"> Folio 330026523002025</w:t>
      </w:r>
    </w:p>
    <w:p w14:paraId="594C1A34" w14:textId="77777777" w:rsidR="00425604" w:rsidRPr="00CE1935" w:rsidRDefault="00425604">
      <w:pPr>
        <w:spacing w:line="276" w:lineRule="auto"/>
        <w:ind w:right="-20"/>
        <w:jc w:val="both"/>
        <w:rPr>
          <w:rFonts w:ascii="Montserrat" w:eastAsia="Montserrat" w:hAnsi="Montserrat" w:cs="Montserrat"/>
          <w:sz w:val="18"/>
          <w:szCs w:val="18"/>
        </w:rPr>
      </w:pPr>
    </w:p>
    <w:p w14:paraId="5796183A" w14:textId="77777777" w:rsidR="00425604" w:rsidRPr="00CE1935" w:rsidRDefault="006D1083">
      <w:pPr>
        <w:spacing w:line="276" w:lineRule="auto"/>
        <w:ind w:right="-20"/>
        <w:jc w:val="both"/>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342C5305" w14:textId="77777777" w:rsidR="00425604" w:rsidRPr="00CE1935" w:rsidRDefault="006D1083">
      <w:pPr>
        <w:spacing w:line="276" w:lineRule="auto"/>
        <w:ind w:right="560"/>
        <w:jc w:val="both"/>
        <w:rPr>
          <w:rFonts w:ascii="Montserrat" w:eastAsia="Montserrat" w:hAnsi="Montserrat" w:cs="Montserrat"/>
          <w:b/>
          <w:sz w:val="18"/>
          <w:szCs w:val="18"/>
        </w:rPr>
      </w:pPr>
      <w:r w:rsidRPr="00CE1935">
        <w:rPr>
          <w:rFonts w:ascii="Montserrat" w:eastAsia="Montserrat" w:hAnsi="Montserrat" w:cs="Montserrat"/>
          <w:b/>
          <w:sz w:val="18"/>
          <w:szCs w:val="18"/>
        </w:rPr>
        <w:t xml:space="preserve"> </w:t>
      </w:r>
    </w:p>
    <w:p w14:paraId="2379BA83" w14:textId="21B6B8BB" w:rsidR="00425604" w:rsidRPr="00CE1935" w:rsidRDefault="006D1083" w:rsidP="00134A2E">
      <w:pPr>
        <w:spacing w:line="276" w:lineRule="auto"/>
        <w:ind w:left="560" w:right="616"/>
        <w:jc w:val="both"/>
        <w:rPr>
          <w:rFonts w:ascii="Montserrat" w:eastAsia="Montserrat" w:hAnsi="Montserrat" w:cs="Montserrat"/>
          <w:i/>
          <w:sz w:val="18"/>
          <w:szCs w:val="18"/>
        </w:rPr>
      </w:pPr>
      <w:r w:rsidRPr="00CE1935">
        <w:rPr>
          <w:rFonts w:ascii="Montserrat" w:eastAsia="Montserrat" w:hAnsi="Montserrat" w:cs="Montserrat"/>
          <w:i/>
          <w:sz w:val="18"/>
          <w:szCs w:val="18"/>
        </w:rPr>
        <w:t>"Solicito las sanciones administrati</w:t>
      </w:r>
      <w:r w:rsidR="00134A2E" w:rsidRPr="00CE1935">
        <w:rPr>
          <w:rFonts w:ascii="Montserrat" w:eastAsia="Montserrat" w:hAnsi="Montserrat" w:cs="Montserrat"/>
          <w:i/>
          <w:sz w:val="18"/>
          <w:szCs w:val="18"/>
        </w:rPr>
        <w:t>vas u exhortos que tenga la C. (…)</w:t>
      </w:r>
      <w:r w:rsidRPr="00CE1935">
        <w:rPr>
          <w:rFonts w:ascii="Montserrat" w:eastAsia="Montserrat" w:hAnsi="Montserrat" w:cs="Montserrat"/>
          <w:i/>
          <w:sz w:val="18"/>
          <w:szCs w:val="18"/>
        </w:rPr>
        <w:t xml:space="preserve"> quien es funcionaria pública del SAT en la AORS 7”</w:t>
      </w:r>
      <w:r w:rsidR="002F786F" w:rsidRPr="00CE1935">
        <w:rPr>
          <w:rFonts w:ascii="Montserrat" w:eastAsia="Montserrat" w:hAnsi="Montserrat" w:cs="Montserrat"/>
          <w:i/>
          <w:sz w:val="18"/>
          <w:szCs w:val="18"/>
        </w:rPr>
        <w:t>.</w:t>
      </w:r>
      <w:r w:rsidRPr="00CE1935">
        <w:rPr>
          <w:rFonts w:ascii="Montserrat" w:eastAsia="Montserrat" w:hAnsi="Montserrat" w:cs="Montserrat"/>
          <w:i/>
          <w:sz w:val="18"/>
          <w:szCs w:val="18"/>
        </w:rPr>
        <w:t xml:space="preserve"> (Sic)</w:t>
      </w:r>
    </w:p>
    <w:p w14:paraId="0FF50950" w14:textId="77777777" w:rsidR="00425604" w:rsidRPr="00CE1935" w:rsidRDefault="006D1083">
      <w:pPr>
        <w:spacing w:line="276" w:lineRule="auto"/>
        <w:ind w:right="560"/>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22D24E92" w14:textId="4AC0ED5B" w:rsidR="002F786F" w:rsidRPr="00CE1935" w:rsidRDefault="00783C48" w:rsidP="002F786F">
      <w:pPr>
        <w:ind w:right="-20"/>
        <w:jc w:val="both"/>
        <w:rPr>
          <w:rFonts w:ascii="Montserrat" w:eastAsia="Montserrat" w:hAnsi="Montserrat" w:cs="Montserrat"/>
          <w:sz w:val="18"/>
          <w:szCs w:val="18"/>
        </w:rPr>
      </w:pPr>
      <w:r>
        <w:rPr>
          <w:rFonts w:ascii="Montserrat" w:eastAsia="Montserrat" w:hAnsi="Montserrat" w:cs="Montserrat"/>
          <w:sz w:val="18"/>
          <w:szCs w:val="18"/>
        </w:rPr>
        <w:t>El</w:t>
      </w:r>
      <w:r w:rsidR="006D1083" w:rsidRPr="00CE1935">
        <w:rPr>
          <w:rFonts w:ascii="Montserrat" w:eastAsia="Montserrat" w:hAnsi="Montserrat" w:cs="Montserrat"/>
          <w:sz w:val="18"/>
          <w:szCs w:val="18"/>
        </w:rPr>
        <w:t xml:space="preserve"> Órgano Interno de Control en el Servicio de Administración Tributaria (OIC-SAT) </w:t>
      </w:r>
      <w:r w:rsidR="002F786F" w:rsidRPr="00CE1935">
        <w:rPr>
          <w:rFonts w:ascii="Montserrat" w:eastAsia="Montserrat" w:hAnsi="Montserrat" w:cs="Montserrat"/>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w:t>
      </w:r>
      <w:r w:rsidR="0005528D">
        <w:rPr>
          <w:rFonts w:ascii="Montserrat" w:eastAsia="Montserrat" w:hAnsi="Montserrat" w:cs="Montserrat"/>
          <w:sz w:val="18"/>
          <w:szCs w:val="18"/>
        </w:rPr>
        <w:t>ca; Trigésimo Octavo, fracción I</w:t>
      </w:r>
      <w:r w:rsidR="002F786F" w:rsidRPr="00CE1935">
        <w:rPr>
          <w:rFonts w:ascii="Montserrat" w:eastAsia="Montserrat" w:hAnsi="Montserrat" w:cs="Montserrat"/>
          <w:sz w:val="18"/>
          <w:szCs w:val="18"/>
        </w:rPr>
        <w:t>, número 7, de los Lineamientos Generales en materia de Clasificación y Desclasificación de la Información, así como para la Elaboración de Versiones Públicas, así como el cri</w:t>
      </w:r>
      <w:r w:rsidR="00AD2B89">
        <w:rPr>
          <w:rFonts w:ascii="Montserrat" w:eastAsia="Montserrat" w:hAnsi="Montserrat" w:cs="Montserrat"/>
          <w:sz w:val="18"/>
          <w:szCs w:val="18"/>
        </w:rPr>
        <w:t>terio FUNCIÓNPÚBLICA/CT/07/2020.</w:t>
      </w:r>
    </w:p>
    <w:p w14:paraId="42178E41" w14:textId="0EF861CD" w:rsidR="00425604" w:rsidRPr="00CE1935" w:rsidRDefault="00425604" w:rsidP="002F786F">
      <w:pPr>
        <w:ind w:right="-20"/>
        <w:jc w:val="both"/>
        <w:rPr>
          <w:rFonts w:ascii="Montserrat" w:eastAsia="Montserrat" w:hAnsi="Montserrat" w:cs="Montserrat"/>
          <w:sz w:val="18"/>
          <w:szCs w:val="18"/>
        </w:rPr>
      </w:pPr>
    </w:p>
    <w:p w14:paraId="1CB93399" w14:textId="77777777" w:rsidR="00425604" w:rsidRPr="00CE1935" w:rsidRDefault="006D1083" w:rsidP="002F786F">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En consecuencia, se emite la siguiente resolución por unanimidad:</w:t>
      </w:r>
    </w:p>
    <w:p w14:paraId="07FD4236" w14:textId="77777777" w:rsidR="00425604" w:rsidRPr="00CE1935" w:rsidRDefault="006D1083" w:rsidP="002F786F">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065B6F7F" w14:textId="55258FD2" w:rsidR="00425604" w:rsidRPr="00CE1935" w:rsidRDefault="003520B9" w:rsidP="002F786F">
      <w:pPr>
        <w:ind w:right="38"/>
        <w:jc w:val="both"/>
        <w:rPr>
          <w:rFonts w:ascii="Montserrat" w:eastAsia="Montserrat" w:hAnsi="Montserrat" w:cs="Montserrat"/>
          <w:sz w:val="18"/>
          <w:szCs w:val="18"/>
        </w:rPr>
      </w:pPr>
      <w:r w:rsidRPr="00CE1935">
        <w:rPr>
          <w:rFonts w:ascii="Montserrat" w:eastAsia="Montserrat" w:hAnsi="Montserrat" w:cs="Montserrat"/>
          <w:b/>
          <w:sz w:val="18"/>
          <w:szCs w:val="18"/>
        </w:rPr>
        <w:t>II.B.3</w:t>
      </w:r>
      <w:r w:rsidR="006D1083" w:rsidRPr="00CE1935">
        <w:rPr>
          <w:rFonts w:ascii="Montserrat" w:eastAsia="Montserrat" w:hAnsi="Montserrat" w:cs="Montserrat"/>
          <w:b/>
          <w:sz w:val="18"/>
          <w:szCs w:val="18"/>
        </w:rPr>
        <w:t xml:space="preserve">.ORD.21.23: CONFIRMAR </w:t>
      </w:r>
      <w:r w:rsidR="006D1083" w:rsidRPr="00CE1935">
        <w:rPr>
          <w:rFonts w:ascii="Montserrat" w:eastAsia="Montserrat" w:hAnsi="Montserrat" w:cs="Montserrat"/>
          <w:sz w:val="18"/>
          <w:szCs w:val="18"/>
        </w:rPr>
        <w:t xml:space="preserve">la clasificación de confidencialidad invocada por el OIC-SAT </w:t>
      </w:r>
      <w:r w:rsidR="002F786F" w:rsidRPr="00CE1935">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w:t>
      </w:r>
      <w:r w:rsidR="00FA1382">
        <w:rPr>
          <w:rFonts w:ascii="Montserrat" w:eastAsia="Montserrat" w:hAnsi="Montserrat" w:cs="Montserrat"/>
          <w:sz w:val="18"/>
          <w:szCs w:val="18"/>
        </w:rPr>
        <w:t>T/01/2020.</w:t>
      </w:r>
    </w:p>
    <w:p w14:paraId="34D34DEE" w14:textId="77777777" w:rsidR="002F786F" w:rsidRPr="00CE1935" w:rsidRDefault="002F786F">
      <w:pPr>
        <w:ind w:right="38"/>
        <w:jc w:val="both"/>
        <w:rPr>
          <w:rFonts w:ascii="Montserrat" w:eastAsia="Montserrat" w:hAnsi="Montserrat" w:cs="Montserrat"/>
          <w:b/>
          <w:sz w:val="18"/>
          <w:szCs w:val="18"/>
        </w:rPr>
      </w:pPr>
    </w:p>
    <w:p w14:paraId="7CD112A8" w14:textId="77777777" w:rsidR="00962A43" w:rsidRPr="00CE1935" w:rsidRDefault="00962A43">
      <w:pPr>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B.4 Folio 330026523002117</w:t>
      </w:r>
    </w:p>
    <w:p w14:paraId="7BC5A7B8" w14:textId="77777777" w:rsidR="00962A43" w:rsidRPr="00CE1935" w:rsidRDefault="00962A43">
      <w:pPr>
        <w:ind w:right="38"/>
        <w:jc w:val="both"/>
        <w:rPr>
          <w:rFonts w:ascii="Montserrat" w:eastAsia="Montserrat" w:hAnsi="Montserrat" w:cs="Montserrat"/>
          <w:b/>
          <w:sz w:val="18"/>
          <w:szCs w:val="18"/>
        </w:rPr>
      </w:pPr>
    </w:p>
    <w:p w14:paraId="68C0453D" w14:textId="77777777" w:rsidR="00962A43" w:rsidRPr="00CE1935" w:rsidRDefault="00962A43" w:rsidP="00962A43">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332D17B1" w14:textId="77777777" w:rsidR="00962A43" w:rsidRPr="00CE1935" w:rsidRDefault="00962A43" w:rsidP="00962A43">
      <w:pPr>
        <w:ind w:right="566"/>
        <w:jc w:val="both"/>
        <w:rPr>
          <w:rFonts w:ascii="Montserrat" w:eastAsia="Montserrat" w:hAnsi="Montserrat" w:cs="Montserrat"/>
          <w:b/>
          <w:sz w:val="18"/>
          <w:szCs w:val="18"/>
        </w:rPr>
      </w:pPr>
    </w:p>
    <w:p w14:paraId="63F2B5AB" w14:textId="05D6307C" w:rsidR="00962A43" w:rsidRPr="00CE1935" w:rsidRDefault="00962A43" w:rsidP="00134A2E">
      <w:pPr>
        <w:ind w:left="566" w:right="616"/>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"Solicito todas las quejas recibidas contra la empresa </w:t>
      </w:r>
      <w:r w:rsidR="0041084A" w:rsidRPr="00CE1935">
        <w:rPr>
          <w:rFonts w:ascii="Montserrat" w:eastAsia="Montserrat" w:hAnsi="Montserrat" w:cs="Montserrat"/>
          <w:i/>
          <w:sz w:val="18"/>
          <w:szCs w:val="18"/>
        </w:rPr>
        <w:t xml:space="preserve">(…) </w:t>
      </w:r>
      <w:r w:rsidRPr="00CE1935">
        <w:rPr>
          <w:rFonts w:ascii="Montserrat" w:eastAsia="Montserrat" w:hAnsi="Montserrat" w:cs="Montserrat"/>
          <w:i/>
          <w:sz w:val="18"/>
          <w:szCs w:val="18"/>
        </w:rPr>
        <w:t xml:space="preserve"> y todas las sanciones impuestas contra esta empresa. Solicito desglose por año, número de expediente, copia simple en versión pública del expediente.” (Sic)</w:t>
      </w:r>
    </w:p>
    <w:p w14:paraId="71304F30" w14:textId="748BD443" w:rsidR="00962A43" w:rsidRDefault="00962A43" w:rsidP="00962A43">
      <w:pPr>
        <w:ind w:right="566"/>
        <w:jc w:val="both"/>
        <w:rPr>
          <w:rFonts w:ascii="Montserrat" w:eastAsia="Montserrat" w:hAnsi="Montserrat" w:cs="Montserrat"/>
          <w:sz w:val="18"/>
          <w:szCs w:val="18"/>
        </w:rPr>
      </w:pPr>
    </w:p>
    <w:p w14:paraId="335AF30B" w14:textId="1846D923" w:rsidR="00884168" w:rsidRDefault="00884168" w:rsidP="00962A43">
      <w:pPr>
        <w:ind w:right="566"/>
        <w:jc w:val="both"/>
        <w:rPr>
          <w:rFonts w:ascii="Montserrat" w:eastAsia="Montserrat" w:hAnsi="Montserrat" w:cs="Montserrat"/>
          <w:sz w:val="18"/>
          <w:szCs w:val="18"/>
        </w:rPr>
      </w:pPr>
    </w:p>
    <w:p w14:paraId="7104C70A" w14:textId="35FE62EA" w:rsidR="00884168" w:rsidRDefault="00884168" w:rsidP="00962A43">
      <w:pPr>
        <w:ind w:right="566"/>
        <w:jc w:val="both"/>
        <w:rPr>
          <w:rFonts w:ascii="Montserrat" w:eastAsia="Montserrat" w:hAnsi="Montserrat" w:cs="Montserrat"/>
          <w:sz w:val="18"/>
          <w:szCs w:val="18"/>
        </w:rPr>
      </w:pPr>
    </w:p>
    <w:p w14:paraId="7B258764" w14:textId="4E529B65" w:rsidR="00884168" w:rsidRDefault="00884168" w:rsidP="00962A43">
      <w:pPr>
        <w:ind w:right="566"/>
        <w:jc w:val="both"/>
        <w:rPr>
          <w:rFonts w:ascii="Montserrat" w:eastAsia="Montserrat" w:hAnsi="Montserrat" w:cs="Montserrat"/>
          <w:sz w:val="18"/>
          <w:szCs w:val="18"/>
        </w:rPr>
      </w:pPr>
    </w:p>
    <w:p w14:paraId="522045AF" w14:textId="1761BD11" w:rsidR="00884168" w:rsidRDefault="00884168" w:rsidP="00962A43">
      <w:pPr>
        <w:ind w:right="566"/>
        <w:jc w:val="both"/>
        <w:rPr>
          <w:rFonts w:ascii="Montserrat" w:eastAsia="Montserrat" w:hAnsi="Montserrat" w:cs="Montserrat"/>
          <w:sz w:val="18"/>
          <w:szCs w:val="18"/>
        </w:rPr>
      </w:pPr>
    </w:p>
    <w:p w14:paraId="1B9EFED5" w14:textId="5FF08B66" w:rsidR="00884168" w:rsidRDefault="00884168" w:rsidP="00962A43">
      <w:pPr>
        <w:ind w:right="566"/>
        <w:jc w:val="both"/>
        <w:rPr>
          <w:rFonts w:ascii="Montserrat" w:eastAsia="Montserrat" w:hAnsi="Montserrat" w:cs="Montserrat"/>
          <w:sz w:val="18"/>
          <w:szCs w:val="18"/>
        </w:rPr>
      </w:pPr>
    </w:p>
    <w:p w14:paraId="2A20BD52" w14:textId="1CEAE4F1" w:rsidR="00884168" w:rsidRDefault="00884168" w:rsidP="00962A43">
      <w:pPr>
        <w:ind w:right="566"/>
        <w:jc w:val="both"/>
        <w:rPr>
          <w:rFonts w:ascii="Montserrat" w:eastAsia="Montserrat" w:hAnsi="Montserrat" w:cs="Montserrat"/>
          <w:sz w:val="18"/>
          <w:szCs w:val="18"/>
        </w:rPr>
      </w:pPr>
    </w:p>
    <w:p w14:paraId="7A5DAD7D" w14:textId="77777777" w:rsidR="00884168" w:rsidRPr="00CE1935" w:rsidRDefault="00884168" w:rsidP="00962A43">
      <w:pPr>
        <w:ind w:right="566"/>
        <w:jc w:val="both"/>
        <w:rPr>
          <w:rFonts w:ascii="Montserrat" w:eastAsia="Montserrat" w:hAnsi="Montserrat" w:cs="Montserrat"/>
          <w:sz w:val="18"/>
          <w:szCs w:val="18"/>
        </w:rPr>
      </w:pPr>
    </w:p>
    <w:p w14:paraId="0E6D04BF" w14:textId="6EF6754B" w:rsidR="002F786F" w:rsidRPr="00CE1935" w:rsidRDefault="00134A2E" w:rsidP="00962A43">
      <w:pPr>
        <w:ind w:right="-20"/>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L</w:t>
      </w:r>
      <w:r w:rsidR="00962A43" w:rsidRPr="00CE1935">
        <w:rPr>
          <w:rFonts w:ascii="Montserrat" w:eastAsia="Montserrat" w:hAnsi="Montserrat" w:cs="Montserrat"/>
          <w:sz w:val="18"/>
          <w:szCs w:val="18"/>
        </w:rPr>
        <w:t>a Unidad de Denuncias e Investigaciones (UDI) a través de la Dirección General de Denuncias e Investigaciones (DGDI), la Dirección General de Controversias y Sanciones en Contrataciones Públicas (DGCSCP), la Coordinación General de Órganos de Vigilancia y Control (CGOVC) y el Órgano Interno de Control en la Secretaría de la Función Pública (OIC-SFP)</w:t>
      </w:r>
      <w:r w:rsidR="002F786F" w:rsidRPr="00CE1935">
        <w:rPr>
          <w:rFonts w:ascii="Montserrat" w:eastAsia="Montserrat" w:hAnsi="Montserrat" w:cs="Montserrat"/>
          <w:sz w:val="18"/>
          <w:szCs w:val="18"/>
        </w:rPr>
        <w:t xml:space="preserve"> solicitaron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w:t>
      </w:r>
      <w:r w:rsidR="00884168">
        <w:rPr>
          <w:rFonts w:ascii="Montserrat" w:eastAsia="Montserrat" w:hAnsi="Montserrat" w:cs="Montserrat"/>
          <w:sz w:val="18"/>
          <w:szCs w:val="18"/>
        </w:rPr>
        <w:t>los</w:t>
      </w:r>
      <w:r w:rsidR="002F786F" w:rsidRPr="00CE1935">
        <w:rPr>
          <w:rFonts w:ascii="Montserrat" w:eastAsia="Montserrat" w:hAnsi="Montserrat" w:cs="Montserrat"/>
          <w:sz w:val="18"/>
          <w:szCs w:val="18"/>
        </w:rPr>
        <w:t xml:space="preserve"> artículo</w:t>
      </w:r>
      <w:r w:rsidR="00884168">
        <w:rPr>
          <w:rFonts w:ascii="Montserrat" w:eastAsia="Montserrat" w:hAnsi="Montserrat" w:cs="Montserrat"/>
          <w:sz w:val="18"/>
          <w:szCs w:val="18"/>
        </w:rPr>
        <w:t>s</w:t>
      </w:r>
      <w:r w:rsidR="002F786F" w:rsidRPr="00CE1935">
        <w:rPr>
          <w:rFonts w:ascii="Montserrat" w:eastAsia="Montserrat" w:hAnsi="Montserrat" w:cs="Montserrat"/>
          <w:sz w:val="18"/>
          <w:szCs w:val="18"/>
        </w:rPr>
        <w:t xml:space="preserve"> 113, fracción </w:t>
      </w:r>
      <w:r w:rsidR="00FB4496">
        <w:rPr>
          <w:rFonts w:ascii="Montserrat" w:eastAsia="Montserrat" w:hAnsi="Montserrat" w:cs="Montserrat"/>
          <w:sz w:val="18"/>
          <w:szCs w:val="18"/>
        </w:rPr>
        <w:t>II</w:t>
      </w:r>
      <w:r w:rsidR="002F786F" w:rsidRPr="00CE1935">
        <w:rPr>
          <w:rFonts w:ascii="Montserrat" w:eastAsia="Montserrat" w:hAnsi="Montserrat" w:cs="Montserrat"/>
          <w:sz w:val="18"/>
          <w:szCs w:val="18"/>
        </w:rPr>
        <w:t>I, de la Ley Federal de Transparencia y Acceso a la Información Públi</w:t>
      </w:r>
      <w:r w:rsidR="00FB4496">
        <w:rPr>
          <w:rFonts w:ascii="Montserrat" w:eastAsia="Montserrat" w:hAnsi="Montserrat" w:cs="Montserrat"/>
          <w:sz w:val="18"/>
          <w:szCs w:val="18"/>
        </w:rPr>
        <w:t>ca</w:t>
      </w:r>
      <w:r w:rsidR="00884168">
        <w:rPr>
          <w:rFonts w:ascii="Montserrat" w:eastAsia="Montserrat" w:hAnsi="Montserrat" w:cs="Montserrat"/>
          <w:sz w:val="18"/>
          <w:szCs w:val="18"/>
        </w:rPr>
        <w:t xml:space="preserve"> y</w:t>
      </w:r>
      <w:r w:rsidR="00FB4496">
        <w:rPr>
          <w:rFonts w:ascii="Montserrat" w:eastAsia="Montserrat" w:hAnsi="Montserrat" w:cs="Montserrat"/>
          <w:sz w:val="18"/>
          <w:szCs w:val="18"/>
        </w:rPr>
        <w:t>; Trigésimo Octavo, fracción II</w:t>
      </w:r>
      <w:r w:rsidR="002F786F" w:rsidRPr="00CE1935">
        <w:rPr>
          <w:rFonts w:ascii="Montserrat" w:eastAsia="Montserrat" w:hAnsi="Montserrat" w:cs="Montserrat"/>
          <w:sz w:val="18"/>
          <w:szCs w:val="18"/>
        </w:rPr>
        <w:t xml:space="preserve">, de los Lineamientos Generales en materia de Clasificación y Desclasificación de la Información, así como para la Elaboración de Versiones Públicas, </w:t>
      </w:r>
      <w:r w:rsidR="00473B59">
        <w:rPr>
          <w:rFonts w:ascii="Montserrat" w:eastAsia="Montserrat" w:hAnsi="Montserrat" w:cs="Montserrat"/>
          <w:sz w:val="18"/>
          <w:szCs w:val="18"/>
        </w:rPr>
        <w:t>en relación con el criterio FUNCIÓNPÚBLICA/CT/01</w:t>
      </w:r>
      <w:r w:rsidR="002F786F" w:rsidRPr="00CE1935">
        <w:rPr>
          <w:rFonts w:ascii="Montserrat" w:eastAsia="Montserrat" w:hAnsi="Montserrat" w:cs="Montserrat"/>
          <w:sz w:val="18"/>
          <w:szCs w:val="18"/>
        </w:rPr>
        <w:t>/2020</w:t>
      </w:r>
      <w:r w:rsidR="00473B59">
        <w:rPr>
          <w:rFonts w:ascii="Montserrat" w:eastAsia="Montserrat" w:hAnsi="Montserrat" w:cs="Montserrat"/>
          <w:sz w:val="18"/>
          <w:szCs w:val="18"/>
        </w:rPr>
        <w:t xml:space="preserve">. </w:t>
      </w:r>
    </w:p>
    <w:p w14:paraId="1E5C3475" w14:textId="5030D2C0" w:rsidR="004B2B2C" w:rsidRPr="00CE1935" w:rsidRDefault="004B2B2C" w:rsidP="00962A43">
      <w:pPr>
        <w:ind w:right="-20"/>
        <w:jc w:val="both"/>
        <w:rPr>
          <w:rFonts w:ascii="Montserrat" w:eastAsia="Montserrat" w:hAnsi="Montserrat" w:cs="Montserrat"/>
          <w:sz w:val="18"/>
          <w:szCs w:val="18"/>
        </w:rPr>
      </w:pPr>
    </w:p>
    <w:p w14:paraId="556D2927" w14:textId="77777777" w:rsidR="00962A43" w:rsidRPr="00CE1935" w:rsidRDefault="00962A43" w:rsidP="00962A43">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En consecuencia, se emite la siguiente resolución por unanimidad:</w:t>
      </w:r>
    </w:p>
    <w:p w14:paraId="57D09129" w14:textId="77777777" w:rsidR="00962A43" w:rsidRPr="00CE1935" w:rsidRDefault="00962A43" w:rsidP="00962A43">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687D50F5" w14:textId="46A9BF80" w:rsidR="0082788D" w:rsidRPr="00CE1935" w:rsidRDefault="00962A43" w:rsidP="00D9362F">
      <w:pPr>
        <w:ind w:right="38"/>
        <w:jc w:val="both"/>
        <w:rPr>
          <w:rFonts w:ascii="Montserrat" w:eastAsia="Montserrat" w:hAnsi="Montserrat" w:cs="Montserrat"/>
          <w:sz w:val="18"/>
          <w:szCs w:val="18"/>
        </w:rPr>
      </w:pPr>
      <w:r w:rsidRPr="00CE1935">
        <w:rPr>
          <w:rFonts w:ascii="Montserrat" w:eastAsia="Montserrat" w:hAnsi="Montserrat" w:cs="Montserrat"/>
          <w:b/>
          <w:sz w:val="18"/>
          <w:szCs w:val="18"/>
        </w:rPr>
        <w:t xml:space="preserve">II.B.4.ORD.21.23: </w:t>
      </w:r>
      <w:r w:rsidR="00D9362F" w:rsidRPr="00CE1935">
        <w:rPr>
          <w:rFonts w:ascii="Montserrat" w:eastAsia="Montserrat" w:hAnsi="Montserrat" w:cs="Montserrat"/>
          <w:b/>
          <w:sz w:val="18"/>
          <w:szCs w:val="18"/>
        </w:rPr>
        <w:t xml:space="preserve">CONFIRMAR </w:t>
      </w:r>
      <w:r w:rsidR="00D9362F" w:rsidRPr="00CE1935">
        <w:rPr>
          <w:rFonts w:ascii="Montserrat" w:eastAsia="Montserrat" w:hAnsi="Montserrat" w:cs="Montserrat"/>
          <w:sz w:val="18"/>
          <w:szCs w:val="18"/>
        </w:rPr>
        <w:t xml:space="preserve">la clasificación de confidencialidad invocada por la UDI a través de la DGDI, DGCSCP, CGOVC y el OIC-SFP </w:t>
      </w:r>
      <w:r w:rsidR="0082788D" w:rsidRPr="00CE1935">
        <w:rPr>
          <w:rFonts w:ascii="Montserrat" w:eastAsia="Montserrat" w:hAnsi="Montserrat" w:cs="Montserrat"/>
          <w:sz w:val="18"/>
          <w:szCs w:val="18"/>
        </w:rPr>
        <w:t xml:space="preserve">respecto al pronunciamiento, en términos </w:t>
      </w:r>
      <w:r w:rsidR="002110F6">
        <w:rPr>
          <w:rFonts w:ascii="Montserrat" w:eastAsia="Montserrat" w:hAnsi="Montserrat" w:cs="Montserrat"/>
          <w:sz w:val="18"/>
          <w:szCs w:val="18"/>
        </w:rPr>
        <w:t>de los</w:t>
      </w:r>
      <w:r w:rsidR="0082788D" w:rsidRPr="00CE1935">
        <w:rPr>
          <w:rFonts w:ascii="Montserrat" w:eastAsia="Montserrat" w:hAnsi="Montserrat" w:cs="Montserrat"/>
          <w:sz w:val="18"/>
          <w:szCs w:val="18"/>
        </w:rPr>
        <w:t xml:space="preserve"> artículo</w:t>
      </w:r>
      <w:r w:rsidR="002110F6">
        <w:rPr>
          <w:rFonts w:ascii="Montserrat" w:eastAsia="Montserrat" w:hAnsi="Montserrat" w:cs="Montserrat"/>
          <w:sz w:val="18"/>
          <w:szCs w:val="18"/>
        </w:rPr>
        <w:t>s</w:t>
      </w:r>
      <w:r w:rsidR="0082788D" w:rsidRPr="00CE1935">
        <w:rPr>
          <w:rFonts w:ascii="Montserrat" w:eastAsia="Montserrat" w:hAnsi="Montserrat" w:cs="Montserrat"/>
          <w:sz w:val="18"/>
          <w:szCs w:val="18"/>
        </w:rPr>
        <w:t xml:space="preserve"> 113, fracción </w:t>
      </w:r>
      <w:r w:rsidR="00FB4496">
        <w:rPr>
          <w:rFonts w:ascii="Montserrat" w:eastAsia="Montserrat" w:hAnsi="Montserrat" w:cs="Montserrat"/>
          <w:sz w:val="18"/>
          <w:szCs w:val="18"/>
        </w:rPr>
        <w:t>II</w:t>
      </w:r>
      <w:r w:rsidR="0082788D" w:rsidRPr="00CE1935">
        <w:rPr>
          <w:rFonts w:ascii="Montserrat" w:eastAsia="Montserrat" w:hAnsi="Montserrat" w:cs="Montserrat"/>
          <w:sz w:val="18"/>
          <w:szCs w:val="18"/>
        </w:rPr>
        <w:t>I, de la Ley Federal de Transparencia y A</w:t>
      </w:r>
      <w:r w:rsidR="002110F6">
        <w:rPr>
          <w:rFonts w:ascii="Montserrat" w:eastAsia="Montserrat" w:hAnsi="Montserrat" w:cs="Montserrat"/>
          <w:sz w:val="18"/>
          <w:szCs w:val="18"/>
        </w:rPr>
        <w:t xml:space="preserve">cceso a la Información Pública y; </w:t>
      </w:r>
      <w:r w:rsidR="0082788D" w:rsidRPr="00CE1935">
        <w:rPr>
          <w:rFonts w:ascii="Montserrat" w:eastAsia="Montserrat" w:hAnsi="Montserrat" w:cs="Montserrat"/>
          <w:sz w:val="18"/>
          <w:szCs w:val="18"/>
        </w:rPr>
        <w:t xml:space="preserve">Trigésimo Octavo, fracción </w:t>
      </w:r>
      <w:r w:rsidR="00FB4496">
        <w:rPr>
          <w:rFonts w:ascii="Montserrat" w:eastAsia="Montserrat" w:hAnsi="Montserrat" w:cs="Montserrat"/>
          <w:sz w:val="18"/>
          <w:szCs w:val="18"/>
        </w:rPr>
        <w:t>I</w:t>
      </w:r>
      <w:r w:rsidR="0082788D" w:rsidRPr="00CE1935">
        <w:rPr>
          <w:rFonts w:ascii="Montserrat" w:eastAsia="Montserrat" w:hAnsi="Montserrat" w:cs="Montserrat"/>
          <w:sz w:val="18"/>
          <w:szCs w:val="18"/>
        </w:rPr>
        <w:t>I, de los Lineamientos Generales en materia de Clasificación y Desclasificación de la Información, así como para la Elaboración de Versiones Públicas, en relación con el cri</w:t>
      </w:r>
      <w:r w:rsidR="00656E19">
        <w:rPr>
          <w:rFonts w:ascii="Montserrat" w:eastAsia="Montserrat" w:hAnsi="Montserrat" w:cs="Montserrat"/>
          <w:sz w:val="18"/>
          <w:szCs w:val="18"/>
        </w:rPr>
        <w:t xml:space="preserve">terio FUNCIÓNPÚBLICA/CT/01/2020. </w:t>
      </w:r>
    </w:p>
    <w:p w14:paraId="1B59403F" w14:textId="77777777" w:rsidR="0082788D" w:rsidRPr="00CE1935" w:rsidRDefault="0082788D" w:rsidP="00D9362F">
      <w:pPr>
        <w:ind w:right="38"/>
        <w:jc w:val="both"/>
        <w:rPr>
          <w:rFonts w:ascii="Montserrat" w:eastAsia="Montserrat" w:hAnsi="Montserrat" w:cs="Montserrat"/>
          <w:sz w:val="18"/>
          <w:szCs w:val="18"/>
        </w:rPr>
      </w:pPr>
    </w:p>
    <w:p w14:paraId="3AA44BB1" w14:textId="534508AA" w:rsidR="00425604" w:rsidRPr="00CE1935" w:rsidRDefault="006D1083">
      <w:pPr>
        <w:widowControl w:val="0"/>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C. Respuesta a solicitudes de acceso a la información en las que se analizará la versión pública de la información</w:t>
      </w:r>
    </w:p>
    <w:p w14:paraId="4BF89792" w14:textId="77777777" w:rsidR="00425604" w:rsidRPr="00CE1935" w:rsidRDefault="00425604">
      <w:pPr>
        <w:widowControl w:val="0"/>
        <w:ind w:right="38"/>
        <w:jc w:val="both"/>
        <w:rPr>
          <w:rFonts w:ascii="Montserrat" w:eastAsia="Montserrat" w:hAnsi="Montserrat" w:cs="Montserrat"/>
          <w:b/>
          <w:sz w:val="18"/>
          <w:szCs w:val="18"/>
        </w:rPr>
      </w:pPr>
    </w:p>
    <w:p w14:paraId="1ADBA6D1" w14:textId="77777777" w:rsidR="00425604" w:rsidRPr="00CE1935" w:rsidRDefault="006D1083">
      <w:pPr>
        <w:ind w:right="38"/>
        <w:jc w:val="both"/>
        <w:rPr>
          <w:rFonts w:ascii="Montserrat" w:eastAsia="Montserrat" w:hAnsi="Montserrat" w:cs="Montserrat"/>
          <w:b/>
          <w:sz w:val="18"/>
          <w:szCs w:val="18"/>
        </w:rPr>
      </w:pPr>
      <w:r w:rsidRPr="00CE1935">
        <w:rPr>
          <w:rFonts w:ascii="Montserrat" w:eastAsia="Montserrat" w:hAnsi="Montserrat" w:cs="Montserrat"/>
          <w:sz w:val="18"/>
          <w:szCs w:val="18"/>
        </w:rPr>
        <w:t xml:space="preserve"> </w:t>
      </w:r>
      <w:r w:rsidRPr="00CE1935">
        <w:rPr>
          <w:rFonts w:ascii="Montserrat" w:eastAsia="Montserrat" w:hAnsi="Montserrat" w:cs="Montserrat"/>
          <w:b/>
          <w:sz w:val="18"/>
          <w:szCs w:val="18"/>
        </w:rPr>
        <w:t>C.1 Folio 330026523002010</w:t>
      </w:r>
    </w:p>
    <w:p w14:paraId="31B907C1" w14:textId="77777777" w:rsidR="00134A2E" w:rsidRPr="00CE1935" w:rsidRDefault="00134A2E" w:rsidP="00134A2E">
      <w:pPr>
        <w:spacing w:line="276" w:lineRule="auto"/>
        <w:ind w:right="38"/>
        <w:jc w:val="both"/>
        <w:rPr>
          <w:rFonts w:ascii="Montserrat" w:eastAsia="Montserrat" w:hAnsi="Montserrat" w:cs="Montserrat"/>
          <w:sz w:val="18"/>
          <w:szCs w:val="18"/>
        </w:rPr>
      </w:pPr>
    </w:p>
    <w:p w14:paraId="779B4D2E" w14:textId="031AAF05" w:rsidR="00425604" w:rsidRPr="00CE1935" w:rsidRDefault="006D1083" w:rsidP="00134A2E">
      <w:pPr>
        <w:spacing w:line="276" w:lineRule="auto"/>
        <w:ind w:right="38"/>
        <w:jc w:val="both"/>
        <w:rPr>
          <w:rFonts w:ascii="Montserrat" w:eastAsia="Montserrat" w:hAnsi="Montserrat" w:cs="Montserrat"/>
          <w:sz w:val="18"/>
          <w:szCs w:val="18"/>
        </w:rPr>
      </w:pPr>
      <w:r w:rsidRPr="00CE1935">
        <w:rPr>
          <w:rFonts w:ascii="Montserrat" w:eastAsia="Montserrat" w:hAnsi="Montserrat" w:cs="Montserrat"/>
          <w:sz w:val="18"/>
          <w:szCs w:val="18"/>
        </w:rPr>
        <w:t xml:space="preserve">Un particular requirió: </w:t>
      </w:r>
    </w:p>
    <w:p w14:paraId="37F98C38" w14:textId="77777777" w:rsidR="00134A2E" w:rsidRPr="00CE1935" w:rsidRDefault="00134A2E" w:rsidP="00134A2E">
      <w:pPr>
        <w:ind w:right="38"/>
        <w:jc w:val="both"/>
        <w:rPr>
          <w:rFonts w:ascii="Montserrat" w:eastAsia="Montserrat" w:hAnsi="Montserrat" w:cs="Montserrat"/>
          <w:sz w:val="18"/>
          <w:szCs w:val="18"/>
        </w:rPr>
      </w:pPr>
    </w:p>
    <w:p w14:paraId="058833A8" w14:textId="28B66468" w:rsidR="00425604" w:rsidRPr="00CE1935" w:rsidRDefault="006D1083" w:rsidP="00134A2E">
      <w:pPr>
        <w:ind w:left="560" w:right="616"/>
        <w:jc w:val="both"/>
        <w:rPr>
          <w:rFonts w:ascii="Montserrat" w:eastAsia="Montserrat" w:hAnsi="Montserrat" w:cs="Montserrat"/>
          <w:sz w:val="18"/>
          <w:szCs w:val="18"/>
        </w:rPr>
      </w:pPr>
      <w:r w:rsidRPr="00CE1935">
        <w:rPr>
          <w:rFonts w:ascii="Montserrat" w:eastAsia="Montserrat" w:hAnsi="Montserrat" w:cs="Montserrat"/>
          <w:i/>
          <w:sz w:val="18"/>
          <w:szCs w:val="18"/>
        </w:rPr>
        <w:t>“</w:t>
      </w:r>
      <w:r w:rsidR="003001A4" w:rsidRPr="00CE1935">
        <w:rPr>
          <w:rFonts w:ascii="Montserrat" w:eastAsia="Montserrat" w:hAnsi="Montserrat" w:cs="Montserrat"/>
          <w:i/>
          <w:sz w:val="18"/>
          <w:szCs w:val="18"/>
        </w:rPr>
        <w:t>…</w:t>
      </w:r>
      <w:r w:rsidRPr="00CE1935">
        <w:rPr>
          <w:rFonts w:ascii="Montserrat" w:eastAsia="Montserrat" w:hAnsi="Montserrat" w:cs="Montserrat"/>
          <w:i/>
          <w:sz w:val="18"/>
          <w:szCs w:val="18"/>
        </w:rPr>
        <w:t xml:space="preserve"> versión pública de un «ACUERDO DE ADMISIÓN» mediante el cual se admita un procedimiento de responsabilidad administrativa de falta GRAVE imputada con la Ley Federal de Responsabilidades Administrativas de los Servidores Públicos y sea substanciada bajo la Ley General de Responsabilidades Administrativas. Que haya emitido la H. Función </w:t>
      </w:r>
      <w:proofErr w:type="spellStart"/>
      <w:r w:rsidRPr="00CE1935">
        <w:rPr>
          <w:rFonts w:ascii="Montserrat" w:eastAsia="Montserrat" w:hAnsi="Montserrat" w:cs="Montserrat"/>
          <w:i/>
          <w:sz w:val="18"/>
          <w:szCs w:val="18"/>
        </w:rPr>
        <w:t>Publica</w:t>
      </w:r>
      <w:proofErr w:type="spellEnd"/>
      <w:r w:rsidRPr="00CE1935">
        <w:rPr>
          <w:rFonts w:ascii="Montserrat" w:eastAsia="Montserrat" w:hAnsi="Montserrat" w:cs="Montserrat"/>
          <w:i/>
          <w:sz w:val="18"/>
          <w:szCs w:val="18"/>
        </w:rPr>
        <w:t xml:space="preserve">, durante el año 2022”. </w:t>
      </w:r>
      <w:r w:rsidRPr="00CE1935">
        <w:rPr>
          <w:rFonts w:ascii="Montserrat" w:eastAsia="Montserrat" w:hAnsi="Montserrat" w:cs="Montserrat"/>
          <w:sz w:val="18"/>
          <w:szCs w:val="18"/>
        </w:rPr>
        <w:t>(Sic)</w:t>
      </w:r>
      <w:r w:rsidRPr="00CE1935">
        <w:rPr>
          <w:rFonts w:ascii="Montserrat" w:eastAsia="Montserrat" w:hAnsi="Montserrat" w:cs="Montserrat"/>
          <w:i/>
          <w:sz w:val="18"/>
          <w:szCs w:val="18"/>
        </w:rPr>
        <w:t xml:space="preserve"> </w:t>
      </w:r>
      <w:r w:rsidRPr="00CE1935">
        <w:rPr>
          <w:rFonts w:ascii="Montserrat" w:eastAsia="Montserrat" w:hAnsi="Montserrat" w:cs="Montserrat"/>
          <w:sz w:val="18"/>
          <w:szCs w:val="18"/>
        </w:rPr>
        <w:t xml:space="preserve"> </w:t>
      </w:r>
    </w:p>
    <w:p w14:paraId="55326D0D" w14:textId="77777777" w:rsidR="006C4CB6" w:rsidRPr="00CE1935" w:rsidRDefault="006C4CB6" w:rsidP="006C4CB6">
      <w:pPr>
        <w:ind w:left="2" w:hanging="2"/>
        <w:jc w:val="both"/>
        <w:rPr>
          <w:rFonts w:ascii="Montserrat" w:eastAsia="Montserrat" w:hAnsi="Montserrat" w:cs="Montserrat"/>
          <w:sz w:val="18"/>
          <w:szCs w:val="18"/>
        </w:rPr>
      </w:pPr>
    </w:p>
    <w:p w14:paraId="0A8E6E55" w14:textId="67C25A8A" w:rsidR="006C4CB6" w:rsidRPr="00CE1935" w:rsidRDefault="006C4CB6" w:rsidP="006C4CB6">
      <w:pPr>
        <w:ind w:left="2" w:hanging="2"/>
        <w:jc w:val="both"/>
        <w:rPr>
          <w:rFonts w:ascii="Montserrat" w:eastAsia="Montserrat" w:hAnsi="Montserrat" w:cs="Montserrat"/>
          <w:sz w:val="18"/>
          <w:szCs w:val="18"/>
        </w:rPr>
      </w:pPr>
      <w:r w:rsidRPr="00CE1935">
        <w:rPr>
          <w:rFonts w:ascii="Montserrat" w:eastAsia="Montserrat" w:hAnsi="Montserrat" w:cs="Montserrat"/>
          <w:sz w:val="18"/>
          <w:szCs w:val="18"/>
        </w:rPr>
        <w:t>La Coordinación General de Órganos de Vigilancia y Control (CGOVC) pone a disposición del peticionario la versión pública del acuerdo de admisión del expediente R/INDEP/012/2022, proporcionado por el Órgano Interno de Control en el Instituto para Devolver al Pueblo lo Robado (OIC-INDEP), solicitando al Comité de Transparencia la clasificación como c</w:t>
      </w:r>
      <w:r w:rsidR="00C11713">
        <w:rPr>
          <w:rFonts w:ascii="Montserrat" w:eastAsia="Montserrat" w:hAnsi="Montserrat" w:cs="Montserrat"/>
          <w:sz w:val="18"/>
          <w:szCs w:val="18"/>
        </w:rPr>
        <w:t>onfidencial del siguiente dato:</w:t>
      </w:r>
    </w:p>
    <w:p w14:paraId="694B97A9" w14:textId="1FE5946F" w:rsidR="00134A2E" w:rsidRPr="00CE1935" w:rsidRDefault="00134A2E" w:rsidP="004B2B2C">
      <w:pPr>
        <w:jc w:val="both"/>
        <w:rPr>
          <w:rFonts w:ascii="Montserrat" w:eastAsia="Montserrat" w:hAnsi="Montserrat" w:cs="Montserrat"/>
          <w:sz w:val="18"/>
          <w:szCs w:val="18"/>
        </w:rPr>
      </w:pPr>
    </w:p>
    <w:tbl>
      <w:tblPr>
        <w:tblStyle w:val="Tablaconcuadrcula"/>
        <w:tblW w:w="9225"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4111"/>
        <w:gridCol w:w="2719"/>
      </w:tblGrid>
      <w:tr w:rsidR="006C4CB6" w:rsidRPr="00CE1935" w14:paraId="64624F5E" w14:textId="77777777" w:rsidTr="00C11713">
        <w:trPr>
          <w:trHeight w:val="618"/>
          <w:tblHeader/>
          <w:jc w:val="center"/>
        </w:trPr>
        <w:tc>
          <w:tcPr>
            <w:tcW w:w="2395" w:type="dxa"/>
            <w:tcBorders>
              <w:top w:val="single" w:sz="12" w:space="0" w:color="auto"/>
              <w:left w:val="single" w:sz="12" w:space="0" w:color="auto"/>
              <w:bottom w:val="single" w:sz="6" w:space="0" w:color="auto"/>
              <w:right w:val="single" w:sz="6" w:space="0" w:color="auto"/>
            </w:tcBorders>
            <w:shd w:val="clear" w:color="auto" w:fill="C00000"/>
            <w:vAlign w:val="center"/>
            <w:hideMark/>
          </w:tcPr>
          <w:p w14:paraId="3D3C0025" w14:textId="77777777" w:rsidR="006C4CB6" w:rsidRPr="00CE1935" w:rsidRDefault="006C4CB6">
            <w:pPr>
              <w:ind w:left="2" w:hanging="2"/>
              <w:jc w:val="center"/>
              <w:rPr>
                <w:rFonts w:ascii="Montserrat" w:eastAsia="Times New Roman" w:hAnsi="Montserrat" w:cs="Times New Roman"/>
                <w:b/>
                <w:sz w:val="18"/>
                <w:szCs w:val="18"/>
                <w:lang w:val="es-MX"/>
              </w:rPr>
            </w:pPr>
            <w:r w:rsidRPr="00CE1935">
              <w:rPr>
                <w:rFonts w:ascii="Montserrat" w:hAnsi="Montserrat"/>
                <w:b/>
                <w:sz w:val="18"/>
                <w:szCs w:val="18"/>
                <w:lang w:val="es-MX"/>
              </w:rPr>
              <w:t>Dato</w:t>
            </w:r>
          </w:p>
        </w:tc>
        <w:tc>
          <w:tcPr>
            <w:tcW w:w="4111" w:type="dxa"/>
            <w:tcBorders>
              <w:top w:val="single" w:sz="12" w:space="0" w:color="auto"/>
              <w:left w:val="single" w:sz="6" w:space="0" w:color="auto"/>
              <w:bottom w:val="single" w:sz="6" w:space="0" w:color="auto"/>
              <w:right w:val="single" w:sz="6" w:space="0" w:color="auto"/>
            </w:tcBorders>
            <w:shd w:val="clear" w:color="auto" w:fill="C00000"/>
            <w:vAlign w:val="center"/>
            <w:hideMark/>
          </w:tcPr>
          <w:p w14:paraId="41DE5F23" w14:textId="77777777" w:rsidR="006C4CB6" w:rsidRPr="00CE1935" w:rsidRDefault="006C4CB6">
            <w:pPr>
              <w:ind w:left="2" w:hanging="2"/>
              <w:jc w:val="center"/>
              <w:rPr>
                <w:rFonts w:ascii="Montserrat" w:hAnsi="Montserrat"/>
                <w:b/>
                <w:sz w:val="18"/>
                <w:szCs w:val="18"/>
                <w:lang w:val="es-MX"/>
              </w:rPr>
            </w:pPr>
            <w:r w:rsidRPr="00CE1935">
              <w:rPr>
                <w:rFonts w:ascii="Montserrat" w:hAnsi="Montserrat"/>
                <w:b/>
                <w:sz w:val="18"/>
                <w:szCs w:val="18"/>
                <w:lang w:val="es-MX"/>
              </w:rPr>
              <w:t>Justificación</w:t>
            </w:r>
          </w:p>
        </w:tc>
        <w:tc>
          <w:tcPr>
            <w:tcW w:w="2719" w:type="dxa"/>
            <w:tcBorders>
              <w:top w:val="single" w:sz="12" w:space="0" w:color="auto"/>
              <w:left w:val="single" w:sz="6" w:space="0" w:color="auto"/>
              <w:bottom w:val="single" w:sz="6" w:space="0" w:color="auto"/>
              <w:right w:val="single" w:sz="12" w:space="0" w:color="auto"/>
            </w:tcBorders>
            <w:shd w:val="clear" w:color="auto" w:fill="C00000"/>
            <w:vAlign w:val="center"/>
            <w:hideMark/>
          </w:tcPr>
          <w:p w14:paraId="0AF49770" w14:textId="3534782D" w:rsidR="006C4CB6" w:rsidRPr="00CE1935" w:rsidRDefault="006C4CB6" w:rsidP="0082788D">
            <w:pPr>
              <w:ind w:left="2" w:hanging="2"/>
              <w:jc w:val="center"/>
              <w:rPr>
                <w:rFonts w:ascii="Montserrat" w:hAnsi="Montserrat"/>
                <w:b/>
                <w:sz w:val="18"/>
                <w:szCs w:val="18"/>
                <w:lang w:val="es-MX"/>
              </w:rPr>
            </w:pPr>
            <w:r w:rsidRPr="00CE1935">
              <w:rPr>
                <w:rFonts w:ascii="Montserrat" w:hAnsi="Montserrat"/>
                <w:b/>
                <w:sz w:val="18"/>
                <w:szCs w:val="18"/>
                <w:lang w:val="es-MX"/>
              </w:rPr>
              <w:t xml:space="preserve">Fundamento </w:t>
            </w:r>
          </w:p>
        </w:tc>
      </w:tr>
      <w:tr w:rsidR="006C4CB6" w:rsidRPr="00CE1935" w14:paraId="5E97DF9C" w14:textId="77777777" w:rsidTr="00C11713">
        <w:trPr>
          <w:jc w:val="center"/>
        </w:trPr>
        <w:tc>
          <w:tcPr>
            <w:tcW w:w="2395" w:type="dxa"/>
            <w:tcBorders>
              <w:top w:val="single" w:sz="6" w:space="0" w:color="auto"/>
              <w:left w:val="single" w:sz="12" w:space="0" w:color="auto"/>
              <w:bottom w:val="single" w:sz="12" w:space="0" w:color="auto"/>
              <w:right w:val="single" w:sz="6" w:space="0" w:color="auto"/>
            </w:tcBorders>
            <w:hideMark/>
          </w:tcPr>
          <w:p w14:paraId="2A8BC562" w14:textId="4D588E6C" w:rsidR="006C4CB6" w:rsidRPr="00CE1935" w:rsidRDefault="006C4CB6" w:rsidP="006C4CB6">
            <w:pPr>
              <w:ind w:left="2" w:hanging="2"/>
              <w:jc w:val="both"/>
              <w:rPr>
                <w:rFonts w:ascii="Montserrat" w:hAnsi="Montserrat" w:cs="Arial"/>
                <w:sz w:val="18"/>
                <w:szCs w:val="18"/>
                <w:lang w:val="es-MX"/>
              </w:rPr>
            </w:pPr>
            <w:r w:rsidRPr="00CE1935">
              <w:rPr>
                <w:rFonts w:ascii="Montserrat" w:hAnsi="Montserrat" w:cs="Arial"/>
                <w:sz w:val="18"/>
                <w:szCs w:val="18"/>
                <w:lang w:val="es-MX"/>
              </w:rPr>
              <w:t>Nombres de servidores públicos involucrados</w:t>
            </w:r>
            <w:r w:rsidR="0082788D" w:rsidRPr="00CE1935">
              <w:rPr>
                <w:rFonts w:ascii="Montserrat" w:hAnsi="Montserrat" w:cs="Arial"/>
                <w:sz w:val="18"/>
                <w:szCs w:val="18"/>
                <w:lang w:val="es-MX"/>
              </w:rPr>
              <w:t>, no sancionados</w:t>
            </w:r>
          </w:p>
        </w:tc>
        <w:tc>
          <w:tcPr>
            <w:tcW w:w="4111" w:type="dxa"/>
            <w:tcBorders>
              <w:top w:val="single" w:sz="6" w:space="0" w:color="auto"/>
              <w:left w:val="single" w:sz="6" w:space="0" w:color="auto"/>
              <w:bottom w:val="single" w:sz="12" w:space="0" w:color="auto"/>
              <w:right w:val="single" w:sz="6" w:space="0" w:color="auto"/>
            </w:tcBorders>
            <w:hideMark/>
          </w:tcPr>
          <w:p w14:paraId="4F1FFA39" w14:textId="77777777" w:rsidR="006C4CB6" w:rsidRPr="00CE1935" w:rsidRDefault="006C4CB6" w:rsidP="001403B2">
            <w:pPr>
              <w:autoSpaceDE w:val="0"/>
              <w:autoSpaceDN w:val="0"/>
              <w:adjustRightInd w:val="0"/>
              <w:ind w:left="2" w:hanging="2"/>
              <w:jc w:val="both"/>
              <w:rPr>
                <w:rFonts w:ascii="Montserrat" w:hAnsi="Montserrat" w:cs="Arial"/>
                <w:sz w:val="18"/>
                <w:szCs w:val="18"/>
                <w:lang w:val="es-MX"/>
              </w:rPr>
            </w:pPr>
            <w:r w:rsidRPr="00CE1935">
              <w:rPr>
                <w:rFonts w:ascii="Montserrat" w:hAnsi="Montserrat" w:cs="Arial"/>
                <w:sz w:val="18"/>
                <w:szCs w:val="18"/>
                <w:lang w:val="es-MX"/>
              </w:rPr>
              <w:t>Si bien el nombre de los servidores públicos debe revelarse al ser un dato público, también lo es que en este caso se trata de un asunto que al final concluyó por inexistencia de responsabilidad, por lo que de divulgar el nombre de las personas servidoras públicas señaladas en el acuerdo de admisión se estaría mermando su imagen.</w:t>
            </w:r>
          </w:p>
        </w:tc>
        <w:tc>
          <w:tcPr>
            <w:tcW w:w="2719" w:type="dxa"/>
            <w:tcBorders>
              <w:top w:val="single" w:sz="6" w:space="0" w:color="auto"/>
              <w:left w:val="single" w:sz="6" w:space="0" w:color="auto"/>
              <w:bottom w:val="single" w:sz="12" w:space="0" w:color="auto"/>
              <w:right w:val="single" w:sz="12" w:space="0" w:color="auto"/>
            </w:tcBorders>
            <w:hideMark/>
          </w:tcPr>
          <w:p w14:paraId="18CF2A56" w14:textId="4D9C76DF" w:rsidR="006C4CB6" w:rsidRPr="00CE1935" w:rsidRDefault="006C4CB6" w:rsidP="001403B2">
            <w:pPr>
              <w:autoSpaceDE w:val="0"/>
              <w:autoSpaceDN w:val="0"/>
              <w:adjustRightInd w:val="0"/>
              <w:ind w:left="2" w:hanging="2"/>
              <w:jc w:val="both"/>
              <w:rPr>
                <w:rFonts w:ascii="Montserrat" w:hAnsi="Montserrat" w:cs="Arial"/>
                <w:sz w:val="18"/>
                <w:szCs w:val="18"/>
                <w:lang w:val="es-MX"/>
              </w:rPr>
            </w:pPr>
            <w:r w:rsidRPr="00CE1935">
              <w:rPr>
                <w:rFonts w:ascii="Montserrat" w:eastAsiaTheme="minorHAnsi" w:hAnsi="Montserrat"/>
                <w:sz w:val="18"/>
                <w:szCs w:val="18"/>
                <w:lang w:val="es-MX"/>
              </w:rPr>
              <w:t>Artícu</w:t>
            </w:r>
            <w:r w:rsidR="0082788D" w:rsidRPr="00CE1935">
              <w:rPr>
                <w:rFonts w:ascii="Montserrat" w:eastAsiaTheme="minorHAnsi" w:hAnsi="Montserrat"/>
                <w:sz w:val="18"/>
                <w:szCs w:val="18"/>
                <w:lang w:val="es-MX"/>
              </w:rPr>
              <w:t>lo 113, fracción I</w:t>
            </w:r>
            <w:r w:rsidR="00C11713">
              <w:rPr>
                <w:rFonts w:ascii="Montserrat" w:eastAsiaTheme="minorHAnsi" w:hAnsi="Montserrat"/>
                <w:sz w:val="18"/>
                <w:szCs w:val="18"/>
                <w:lang w:val="es-MX"/>
              </w:rPr>
              <w:t>,</w:t>
            </w:r>
            <w:r w:rsidR="0082788D" w:rsidRPr="00CE1935">
              <w:rPr>
                <w:rFonts w:ascii="Montserrat" w:eastAsiaTheme="minorHAnsi" w:hAnsi="Montserrat"/>
                <w:sz w:val="18"/>
                <w:szCs w:val="18"/>
                <w:lang w:val="es-MX"/>
              </w:rPr>
              <w:t xml:space="preserve"> de la LFTAIP</w:t>
            </w:r>
          </w:p>
        </w:tc>
      </w:tr>
    </w:tbl>
    <w:p w14:paraId="3F8909D9" w14:textId="714955BA" w:rsidR="00425604" w:rsidRPr="00CE1935" w:rsidRDefault="00134A2E">
      <w:pPr>
        <w:spacing w:before="240" w:after="240" w:line="276" w:lineRule="auto"/>
        <w:ind w:right="38"/>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En consecuencia, se emite</w:t>
      </w:r>
      <w:r w:rsidR="006D1083" w:rsidRPr="00CE1935">
        <w:rPr>
          <w:rFonts w:ascii="Montserrat" w:eastAsia="Montserrat" w:hAnsi="Montserrat" w:cs="Montserrat"/>
          <w:sz w:val="18"/>
          <w:szCs w:val="18"/>
        </w:rPr>
        <w:t xml:space="preserve"> la siguiente resolución por unanimidad: </w:t>
      </w:r>
    </w:p>
    <w:p w14:paraId="074BAADE" w14:textId="3B93865C" w:rsidR="00425604" w:rsidRPr="00CE1935" w:rsidRDefault="006D1083">
      <w:pPr>
        <w:widowControl w:val="0"/>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II.C.1.ORD.21.23: CONFIRMAR</w:t>
      </w:r>
      <w:r w:rsidRPr="00CE1935">
        <w:rPr>
          <w:rFonts w:ascii="Montserrat" w:eastAsia="Montserrat" w:hAnsi="Montserrat" w:cs="Montserrat"/>
          <w:sz w:val="18"/>
          <w:szCs w:val="18"/>
        </w:rPr>
        <w:t xml:space="preserve"> la clasificación de confidencialidad invocada por </w:t>
      </w:r>
      <w:r w:rsidR="006C4CB6" w:rsidRPr="00CE1935">
        <w:rPr>
          <w:rFonts w:ascii="Montserrat" w:eastAsia="Montserrat" w:hAnsi="Montserrat" w:cs="Montserrat"/>
          <w:sz w:val="18"/>
          <w:szCs w:val="18"/>
        </w:rPr>
        <w:t xml:space="preserve">el OIC-INDEP a través de la </w:t>
      </w:r>
      <w:r w:rsidRPr="00CE1935">
        <w:rPr>
          <w:rFonts w:ascii="Montserrat" w:eastAsia="Montserrat" w:hAnsi="Montserrat" w:cs="Montserrat"/>
          <w:sz w:val="18"/>
          <w:szCs w:val="18"/>
        </w:rPr>
        <w:t>CGOVC de</w:t>
      </w:r>
      <w:r w:rsidR="00561C40">
        <w:rPr>
          <w:rFonts w:ascii="Montserrat" w:eastAsia="Montserrat" w:hAnsi="Montserrat" w:cs="Montserrat"/>
          <w:sz w:val="18"/>
          <w:szCs w:val="18"/>
        </w:rPr>
        <w:t>l dato</w:t>
      </w:r>
      <w:r w:rsidR="006C4CB6" w:rsidRPr="00CE1935">
        <w:rPr>
          <w:rFonts w:ascii="Montserrat" w:eastAsia="Montserrat" w:hAnsi="Montserrat" w:cs="Montserrat"/>
          <w:sz w:val="18"/>
          <w:szCs w:val="18"/>
        </w:rPr>
        <w:t xml:space="preserve"> consistente en</w:t>
      </w:r>
      <w:r w:rsidRPr="00CE1935">
        <w:rPr>
          <w:rFonts w:ascii="Montserrat" w:eastAsia="Montserrat" w:hAnsi="Montserrat" w:cs="Montserrat"/>
          <w:sz w:val="18"/>
          <w:szCs w:val="18"/>
        </w:rPr>
        <w:t xml:space="preserve"> los nombres de l</w:t>
      </w:r>
      <w:r w:rsidR="006C4CB6" w:rsidRPr="00CE1935">
        <w:rPr>
          <w:rFonts w:ascii="Montserrat" w:eastAsia="Montserrat" w:hAnsi="Montserrat" w:cs="Montserrat"/>
          <w:sz w:val="18"/>
          <w:szCs w:val="18"/>
        </w:rPr>
        <w:t>a</w:t>
      </w:r>
      <w:r w:rsidRPr="00CE1935">
        <w:rPr>
          <w:rFonts w:ascii="Montserrat" w:eastAsia="Montserrat" w:hAnsi="Montserrat" w:cs="Montserrat"/>
          <w:sz w:val="18"/>
          <w:szCs w:val="18"/>
        </w:rPr>
        <w:t xml:space="preserve">s </w:t>
      </w:r>
      <w:r w:rsidR="006C4CB6" w:rsidRPr="00CE1935">
        <w:rPr>
          <w:rFonts w:ascii="Montserrat" w:eastAsia="Montserrat" w:hAnsi="Montserrat" w:cs="Montserrat"/>
          <w:sz w:val="18"/>
          <w:szCs w:val="18"/>
        </w:rPr>
        <w:t xml:space="preserve">personas </w:t>
      </w:r>
      <w:r w:rsidRPr="00CE1935">
        <w:rPr>
          <w:rFonts w:ascii="Montserrat" w:eastAsia="Montserrat" w:hAnsi="Montserrat" w:cs="Montserrat"/>
          <w:sz w:val="18"/>
          <w:szCs w:val="18"/>
        </w:rPr>
        <w:t>servidor</w:t>
      </w:r>
      <w:r w:rsidR="006C4CB6" w:rsidRPr="00CE1935">
        <w:rPr>
          <w:rFonts w:ascii="Montserrat" w:eastAsia="Montserrat" w:hAnsi="Montserrat" w:cs="Montserrat"/>
          <w:sz w:val="18"/>
          <w:szCs w:val="18"/>
        </w:rPr>
        <w:t>a</w:t>
      </w:r>
      <w:r w:rsidRPr="00CE1935">
        <w:rPr>
          <w:rFonts w:ascii="Montserrat" w:eastAsia="Montserrat" w:hAnsi="Montserrat" w:cs="Montserrat"/>
          <w:sz w:val="18"/>
          <w:szCs w:val="18"/>
        </w:rPr>
        <w:t>s públic</w:t>
      </w:r>
      <w:r w:rsidR="006C4CB6" w:rsidRPr="00CE1935">
        <w:rPr>
          <w:rFonts w:ascii="Montserrat" w:eastAsia="Montserrat" w:hAnsi="Montserrat" w:cs="Montserrat"/>
          <w:sz w:val="18"/>
          <w:szCs w:val="18"/>
        </w:rPr>
        <w:t>a</w:t>
      </w:r>
      <w:r w:rsidRPr="00CE1935">
        <w:rPr>
          <w:rFonts w:ascii="Montserrat" w:eastAsia="Montserrat" w:hAnsi="Montserrat" w:cs="Montserrat"/>
          <w:sz w:val="18"/>
          <w:szCs w:val="18"/>
        </w:rPr>
        <w:t xml:space="preserve">s </w:t>
      </w:r>
      <w:r w:rsidR="006C4CB6" w:rsidRPr="00CE1935">
        <w:rPr>
          <w:rFonts w:ascii="Montserrat" w:eastAsia="Montserrat" w:hAnsi="Montserrat" w:cs="Montserrat"/>
          <w:sz w:val="18"/>
          <w:szCs w:val="18"/>
        </w:rPr>
        <w:t xml:space="preserve">investigadas pero no sancionadas contenidos en el </w:t>
      </w:r>
      <w:r w:rsidRPr="00CE1935">
        <w:rPr>
          <w:rFonts w:ascii="Montserrat" w:eastAsia="Montserrat" w:hAnsi="Montserrat" w:cs="Montserrat"/>
          <w:sz w:val="18"/>
          <w:szCs w:val="18"/>
        </w:rPr>
        <w:t xml:space="preserve">acuerdo de admisión </w:t>
      </w:r>
      <w:r w:rsidR="0082788D" w:rsidRPr="00CE1935">
        <w:rPr>
          <w:rFonts w:ascii="Montserrat" w:eastAsia="Montserrat" w:hAnsi="Montserrat" w:cs="Montserrat"/>
          <w:sz w:val="18"/>
          <w:szCs w:val="18"/>
        </w:rPr>
        <w:t>del expediente R/INDEP/012/2022</w:t>
      </w:r>
      <w:r w:rsidRPr="00CE1935">
        <w:rPr>
          <w:rFonts w:ascii="Montserrat" w:eastAsia="Montserrat" w:hAnsi="Montserrat" w:cs="Montserrat"/>
          <w:sz w:val="18"/>
          <w:szCs w:val="18"/>
        </w:rPr>
        <w:t xml:space="preserve"> y</w:t>
      </w:r>
      <w:r w:rsidR="0082788D" w:rsidRPr="00CE1935">
        <w:rPr>
          <w:rFonts w:ascii="Montserrat" w:eastAsia="Montserrat" w:hAnsi="Montserrat" w:cs="Montserrat"/>
          <w:sz w:val="18"/>
          <w:szCs w:val="18"/>
        </w:rPr>
        <w:t>,</w:t>
      </w:r>
      <w:r w:rsidRPr="00CE1935">
        <w:rPr>
          <w:rFonts w:ascii="Montserrat" w:eastAsia="Montserrat" w:hAnsi="Montserrat" w:cs="Montserrat"/>
          <w:sz w:val="18"/>
          <w:szCs w:val="18"/>
        </w:rPr>
        <w:t xml:space="preserve"> por ende, se autoriza la elaboración de la versión pública del acuerdo, con fundamento en </w:t>
      </w:r>
      <w:r w:rsidR="006C4CB6" w:rsidRPr="00CE1935">
        <w:rPr>
          <w:rFonts w:ascii="Montserrat" w:eastAsia="Montserrat" w:hAnsi="Montserrat" w:cs="Montserrat"/>
          <w:sz w:val="18"/>
          <w:szCs w:val="18"/>
        </w:rPr>
        <w:t xml:space="preserve">los </w:t>
      </w:r>
      <w:r w:rsidRPr="00CE1935">
        <w:rPr>
          <w:rFonts w:ascii="Montserrat" w:eastAsia="Montserrat" w:hAnsi="Montserrat" w:cs="Montserrat"/>
          <w:sz w:val="18"/>
          <w:szCs w:val="18"/>
        </w:rPr>
        <w:t>artículo</w:t>
      </w:r>
      <w:r w:rsidR="006C4CB6" w:rsidRPr="00CE1935">
        <w:rPr>
          <w:rFonts w:ascii="Montserrat" w:eastAsia="Montserrat" w:hAnsi="Montserrat" w:cs="Montserrat"/>
          <w:sz w:val="18"/>
          <w:szCs w:val="18"/>
        </w:rPr>
        <w:t>s</w:t>
      </w:r>
      <w:r w:rsidRPr="00CE1935">
        <w:rPr>
          <w:rFonts w:ascii="Montserrat" w:eastAsia="Montserrat" w:hAnsi="Montserrat" w:cs="Montserrat"/>
          <w:sz w:val="18"/>
          <w:szCs w:val="18"/>
        </w:rPr>
        <w:t xml:space="preserve"> 113, fracción I, de la Ley Federal de Transparencia y Acceso a la Información Públic</w:t>
      </w:r>
      <w:r w:rsidR="006C4CB6" w:rsidRPr="00CE1935">
        <w:rPr>
          <w:rFonts w:ascii="Montserrat" w:eastAsia="Montserrat" w:hAnsi="Montserrat" w:cs="Montserrat"/>
          <w:sz w:val="18"/>
          <w:szCs w:val="18"/>
        </w:rPr>
        <w:t>a</w:t>
      </w:r>
      <w:r w:rsidR="00561C40">
        <w:rPr>
          <w:rFonts w:ascii="Montserrat" w:eastAsia="Montserrat" w:hAnsi="Montserrat" w:cs="Montserrat"/>
          <w:sz w:val="18"/>
          <w:szCs w:val="18"/>
        </w:rPr>
        <w:t xml:space="preserve"> y</w:t>
      </w:r>
      <w:r w:rsidR="006C4CB6" w:rsidRPr="00CE1935">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Elaboración de Versiones Públicas, en relación con el criterio </w:t>
      </w:r>
      <w:r w:rsidR="002110F6">
        <w:rPr>
          <w:rFonts w:ascii="Montserrat" w:eastAsia="Montserrat" w:hAnsi="Montserrat" w:cs="Montserrat"/>
          <w:sz w:val="18"/>
          <w:szCs w:val="18"/>
        </w:rPr>
        <w:t xml:space="preserve">FUNCIÓNPÚBLICA/CT/01/2020. </w:t>
      </w:r>
    </w:p>
    <w:p w14:paraId="7CE6C2BD" w14:textId="77777777" w:rsidR="00425604" w:rsidRPr="00CE1935" w:rsidRDefault="006D1083">
      <w:pPr>
        <w:spacing w:before="240" w:after="240"/>
        <w:ind w:right="38"/>
        <w:jc w:val="both"/>
        <w:rPr>
          <w:rFonts w:ascii="Montserrat" w:eastAsia="Montserrat" w:hAnsi="Montserrat" w:cs="Montserrat"/>
          <w:b/>
          <w:sz w:val="18"/>
          <w:szCs w:val="18"/>
        </w:rPr>
      </w:pPr>
      <w:r w:rsidRPr="00CE1935">
        <w:rPr>
          <w:rFonts w:ascii="Montserrat" w:eastAsia="Montserrat" w:hAnsi="Montserrat" w:cs="Montserrat"/>
          <w:sz w:val="18"/>
          <w:szCs w:val="18"/>
        </w:rPr>
        <w:t xml:space="preserve"> </w:t>
      </w:r>
      <w:r w:rsidRPr="00CE1935">
        <w:rPr>
          <w:rFonts w:ascii="Montserrat" w:eastAsia="Montserrat" w:hAnsi="Montserrat" w:cs="Montserrat"/>
          <w:b/>
          <w:sz w:val="18"/>
          <w:szCs w:val="18"/>
        </w:rPr>
        <w:t>C.2 Folio 330026523002011</w:t>
      </w:r>
    </w:p>
    <w:p w14:paraId="3BC9C06D" w14:textId="77777777" w:rsidR="00425604" w:rsidRPr="00CE1935" w:rsidRDefault="006D1083">
      <w:pPr>
        <w:spacing w:before="240" w:after="240" w:line="276" w:lineRule="auto"/>
        <w:ind w:right="38"/>
        <w:jc w:val="both"/>
        <w:rPr>
          <w:rFonts w:ascii="Montserrat" w:eastAsia="Montserrat" w:hAnsi="Montserrat" w:cs="Montserrat"/>
          <w:sz w:val="18"/>
          <w:szCs w:val="18"/>
        </w:rPr>
      </w:pPr>
      <w:r w:rsidRPr="00CE1935">
        <w:rPr>
          <w:rFonts w:ascii="Montserrat" w:eastAsia="Montserrat" w:hAnsi="Montserrat" w:cs="Montserrat"/>
          <w:sz w:val="18"/>
          <w:szCs w:val="18"/>
        </w:rPr>
        <w:t xml:space="preserve">Un particular requirió: </w:t>
      </w:r>
    </w:p>
    <w:p w14:paraId="2BAD5A3B" w14:textId="77777777" w:rsidR="000C7FB6" w:rsidRPr="00CE1935" w:rsidRDefault="006D1083" w:rsidP="000C7FB6">
      <w:pPr>
        <w:spacing w:before="240" w:after="240"/>
        <w:ind w:left="567" w:right="616"/>
        <w:jc w:val="both"/>
        <w:rPr>
          <w:rFonts w:ascii="Montserrat" w:eastAsia="Montserrat" w:hAnsi="Montserrat" w:cs="Montserrat"/>
          <w:i/>
          <w:sz w:val="18"/>
          <w:szCs w:val="18"/>
        </w:rPr>
      </w:pPr>
      <w:r w:rsidRPr="00CE1935">
        <w:rPr>
          <w:rFonts w:ascii="Montserrat" w:eastAsia="Montserrat" w:hAnsi="Montserrat" w:cs="Montserrat"/>
          <w:i/>
          <w:sz w:val="18"/>
          <w:szCs w:val="18"/>
        </w:rPr>
        <w:t>“</w:t>
      </w:r>
      <w:r w:rsidR="006C4CB6" w:rsidRPr="00CE1935">
        <w:rPr>
          <w:rFonts w:ascii="Montserrat" w:eastAsia="Montserrat" w:hAnsi="Montserrat" w:cs="Montserrat"/>
          <w:i/>
          <w:sz w:val="18"/>
          <w:szCs w:val="18"/>
        </w:rPr>
        <w:t>…</w:t>
      </w:r>
      <w:r w:rsidRPr="00CE1935">
        <w:rPr>
          <w:rFonts w:ascii="Montserrat" w:eastAsia="Montserrat" w:hAnsi="Montserrat" w:cs="Montserrat"/>
          <w:i/>
          <w:sz w:val="18"/>
          <w:szCs w:val="18"/>
        </w:rPr>
        <w:t xml:space="preserve">Versión pública de un acuerdo de admisión que haya emitido la H. Función Pública o alguno de sus órganos o dependencias auxiliares, dentro de un procedimiento de responsabilidad administrativa "hibrido", es decir, que verse por una FALTA GRAVE imputada bajo la Ley Federal de Responsabilidades Administrativas de los Servidores Públicos y sea substanciado bajo la Ley General de Responsabilidades Administrativas”. (Sic) </w:t>
      </w:r>
    </w:p>
    <w:p w14:paraId="592B3E5F" w14:textId="4F7D8B14" w:rsidR="002E7EEA" w:rsidRPr="00CE1935" w:rsidRDefault="002E7EEA" w:rsidP="002B1226">
      <w:pPr>
        <w:spacing w:before="240" w:after="240"/>
        <w:ind w:right="38"/>
        <w:jc w:val="both"/>
        <w:rPr>
          <w:rFonts w:ascii="Montserrat" w:eastAsia="Montserrat" w:hAnsi="Montserrat" w:cs="Montserrat"/>
          <w:sz w:val="18"/>
          <w:szCs w:val="18"/>
        </w:rPr>
      </w:pPr>
      <w:r w:rsidRPr="00CE1935">
        <w:rPr>
          <w:rFonts w:ascii="Montserrat" w:eastAsia="Montserrat" w:hAnsi="Montserrat" w:cs="Montserrat"/>
          <w:sz w:val="18"/>
          <w:szCs w:val="18"/>
        </w:rPr>
        <w:t>L</w:t>
      </w:r>
      <w:r w:rsidR="006D1083" w:rsidRPr="00CE1935">
        <w:rPr>
          <w:rFonts w:ascii="Montserrat" w:eastAsia="Montserrat" w:hAnsi="Montserrat" w:cs="Montserrat"/>
          <w:sz w:val="18"/>
          <w:szCs w:val="18"/>
        </w:rPr>
        <w:t>a Coordinación General de Órganos de Vigilancia y Control (CGOVC) pone a disposición del peticionario en versión pública del acuerdo de admisión del expediente 003/</w:t>
      </w:r>
      <w:r w:rsidRPr="00CE1935">
        <w:rPr>
          <w:rFonts w:ascii="Montserrat" w:eastAsia="Montserrat" w:hAnsi="Montserrat" w:cs="Montserrat"/>
          <w:sz w:val="18"/>
          <w:szCs w:val="18"/>
        </w:rPr>
        <w:t>2022 proporcionado</w:t>
      </w:r>
      <w:r w:rsidR="006D1083" w:rsidRPr="00CE1935">
        <w:rPr>
          <w:rFonts w:ascii="Montserrat" w:eastAsia="Montserrat" w:hAnsi="Montserrat" w:cs="Montserrat"/>
          <w:sz w:val="18"/>
          <w:szCs w:val="18"/>
        </w:rPr>
        <w:t xml:space="preserve"> por el Órgano Interno de Control en el Instituto Mexicano de Tecnología d</w:t>
      </w:r>
      <w:r w:rsidRPr="00CE1935">
        <w:rPr>
          <w:rFonts w:ascii="Montserrat" w:eastAsia="Montserrat" w:hAnsi="Montserrat" w:cs="Montserrat"/>
          <w:sz w:val="18"/>
          <w:szCs w:val="18"/>
        </w:rPr>
        <w:t xml:space="preserve">el Agua proporciona (OIC-IMTA), solicitando al Comité de Transparencia la clasificación como </w:t>
      </w:r>
      <w:r w:rsidR="002110F6">
        <w:rPr>
          <w:rFonts w:ascii="Montserrat" w:eastAsia="Montserrat" w:hAnsi="Montserrat" w:cs="Montserrat"/>
          <w:sz w:val="18"/>
          <w:szCs w:val="18"/>
        </w:rPr>
        <w:t>confidencial del siguiente dato:</w:t>
      </w:r>
    </w:p>
    <w:tbl>
      <w:tblPr>
        <w:tblStyle w:val="Tablaconcuadrcula"/>
        <w:tblW w:w="5000" w:type="pct"/>
        <w:tblInd w:w="0" w:type="dxa"/>
        <w:tblLook w:val="04A0" w:firstRow="1" w:lastRow="0" w:firstColumn="1" w:lastColumn="0" w:noHBand="0" w:noVBand="1"/>
      </w:tblPr>
      <w:tblGrid>
        <w:gridCol w:w="2969"/>
        <w:gridCol w:w="4253"/>
        <w:gridCol w:w="2734"/>
      </w:tblGrid>
      <w:tr w:rsidR="002B1226" w:rsidRPr="00CE1935" w14:paraId="481B4862" w14:textId="71C1BFA9" w:rsidTr="002B1226">
        <w:trPr>
          <w:trHeight w:val="822"/>
          <w:tblHeader/>
        </w:trPr>
        <w:tc>
          <w:tcPr>
            <w:tcW w:w="1491" w:type="pct"/>
            <w:tcBorders>
              <w:top w:val="single" w:sz="12" w:space="0" w:color="000000"/>
              <w:left w:val="single" w:sz="6" w:space="0" w:color="000000"/>
              <w:bottom w:val="single" w:sz="6" w:space="0" w:color="000000"/>
              <w:right w:val="single" w:sz="6" w:space="0" w:color="000000"/>
            </w:tcBorders>
            <w:shd w:val="clear" w:color="auto" w:fill="990033"/>
            <w:vAlign w:val="center"/>
          </w:tcPr>
          <w:p w14:paraId="24BE0167" w14:textId="10691319" w:rsidR="002B1226" w:rsidRPr="00CE1935" w:rsidRDefault="002B1226" w:rsidP="002B1226">
            <w:pPr>
              <w:ind w:left="2" w:hanging="2"/>
              <w:jc w:val="center"/>
              <w:rPr>
                <w:rFonts w:ascii="Montserrat" w:hAnsi="Montserrat"/>
                <w:b/>
                <w:sz w:val="18"/>
                <w:szCs w:val="18"/>
                <w:lang w:val="es-MX"/>
              </w:rPr>
            </w:pPr>
            <w:r w:rsidRPr="00CE1935">
              <w:rPr>
                <w:rFonts w:ascii="Montserrat" w:hAnsi="Montserrat"/>
                <w:b/>
                <w:sz w:val="18"/>
                <w:szCs w:val="18"/>
                <w:lang w:val="es-MX"/>
              </w:rPr>
              <w:t>Dato</w:t>
            </w:r>
          </w:p>
        </w:tc>
        <w:tc>
          <w:tcPr>
            <w:tcW w:w="2136" w:type="pct"/>
            <w:tcBorders>
              <w:top w:val="single" w:sz="12" w:space="0" w:color="000000"/>
              <w:left w:val="single" w:sz="6" w:space="0" w:color="000000"/>
              <w:bottom w:val="single" w:sz="6" w:space="0" w:color="000000"/>
              <w:right w:val="single" w:sz="6" w:space="0" w:color="000000"/>
            </w:tcBorders>
            <w:shd w:val="clear" w:color="auto" w:fill="990033"/>
            <w:vAlign w:val="center"/>
          </w:tcPr>
          <w:p w14:paraId="24A4248F" w14:textId="41F0ABFF" w:rsidR="002B1226" w:rsidRPr="00CE1935" w:rsidRDefault="0082788D" w:rsidP="002B1226">
            <w:pPr>
              <w:ind w:left="2" w:hanging="2"/>
              <w:jc w:val="center"/>
              <w:rPr>
                <w:rFonts w:ascii="Montserrat" w:hAnsi="Montserrat"/>
                <w:b/>
                <w:sz w:val="18"/>
                <w:szCs w:val="18"/>
                <w:lang w:val="es-MX"/>
              </w:rPr>
            </w:pPr>
            <w:r w:rsidRPr="00CE1935">
              <w:rPr>
                <w:rFonts w:ascii="Montserrat" w:hAnsi="Montserrat"/>
                <w:b/>
                <w:sz w:val="18"/>
                <w:szCs w:val="18"/>
                <w:lang w:val="es-MX"/>
              </w:rPr>
              <w:t>Justificación</w:t>
            </w:r>
          </w:p>
        </w:tc>
        <w:tc>
          <w:tcPr>
            <w:tcW w:w="1373" w:type="pct"/>
            <w:tcBorders>
              <w:top w:val="single" w:sz="12" w:space="0" w:color="000000"/>
              <w:left w:val="single" w:sz="6" w:space="0" w:color="000000"/>
              <w:bottom w:val="single" w:sz="6" w:space="0" w:color="000000"/>
              <w:right w:val="single" w:sz="6" w:space="0" w:color="000000"/>
            </w:tcBorders>
            <w:shd w:val="clear" w:color="auto" w:fill="990033"/>
            <w:vAlign w:val="center"/>
          </w:tcPr>
          <w:p w14:paraId="30E29F4C" w14:textId="7F502CB5" w:rsidR="002B1226" w:rsidRPr="00CE1935" w:rsidRDefault="002B1226" w:rsidP="002B1226">
            <w:pPr>
              <w:ind w:left="2" w:hanging="2"/>
              <w:jc w:val="center"/>
              <w:rPr>
                <w:rFonts w:ascii="Montserrat" w:hAnsi="Montserrat"/>
                <w:b/>
                <w:sz w:val="18"/>
                <w:szCs w:val="18"/>
                <w:lang w:val="es-MX"/>
              </w:rPr>
            </w:pPr>
            <w:r w:rsidRPr="00CE1935">
              <w:rPr>
                <w:rFonts w:ascii="Montserrat" w:hAnsi="Montserrat"/>
                <w:b/>
                <w:sz w:val="18"/>
                <w:szCs w:val="18"/>
                <w:lang w:val="es-MX"/>
              </w:rPr>
              <w:t xml:space="preserve">Fundamento </w:t>
            </w:r>
          </w:p>
        </w:tc>
      </w:tr>
      <w:tr w:rsidR="002B1226" w:rsidRPr="00CE1935" w14:paraId="0EA2CE4B" w14:textId="0105E57A" w:rsidTr="002B1226">
        <w:trPr>
          <w:trHeight w:val="800"/>
        </w:trPr>
        <w:tc>
          <w:tcPr>
            <w:tcW w:w="1491" w:type="pct"/>
            <w:tcBorders>
              <w:top w:val="single" w:sz="6" w:space="0" w:color="000000"/>
              <w:left w:val="single" w:sz="6" w:space="0" w:color="000000"/>
              <w:bottom w:val="single" w:sz="6" w:space="0" w:color="000000"/>
              <w:right w:val="single" w:sz="6" w:space="0" w:color="000000"/>
            </w:tcBorders>
            <w:vAlign w:val="center"/>
          </w:tcPr>
          <w:p w14:paraId="59B4BE8D" w14:textId="77777777" w:rsidR="002B1226" w:rsidRPr="00CE1935" w:rsidRDefault="002B1226" w:rsidP="0082788D">
            <w:pPr>
              <w:ind w:hanging="2"/>
              <w:jc w:val="both"/>
              <w:rPr>
                <w:rFonts w:ascii="Montserrat" w:eastAsia="Calibri" w:hAnsi="Montserrat" w:cs="Arial"/>
                <w:sz w:val="18"/>
                <w:szCs w:val="18"/>
                <w:lang w:val="es-MX"/>
              </w:rPr>
            </w:pPr>
            <w:r w:rsidRPr="00CE1935">
              <w:rPr>
                <w:rFonts w:ascii="Montserrat" w:eastAsia="Calibri" w:hAnsi="Montserrat" w:cs="Arial"/>
                <w:sz w:val="18"/>
                <w:szCs w:val="18"/>
                <w:lang w:val="es-MX"/>
              </w:rPr>
              <w:t>Nombre de personas servidoras públicas</w:t>
            </w:r>
          </w:p>
        </w:tc>
        <w:tc>
          <w:tcPr>
            <w:tcW w:w="2136" w:type="pct"/>
            <w:vMerge w:val="restart"/>
            <w:tcBorders>
              <w:top w:val="single" w:sz="6" w:space="0" w:color="000000"/>
              <w:left w:val="single" w:sz="6" w:space="0" w:color="000000"/>
              <w:right w:val="single" w:sz="6" w:space="0" w:color="000000"/>
            </w:tcBorders>
          </w:tcPr>
          <w:p w14:paraId="2625AE77" w14:textId="77777777" w:rsidR="002B1226" w:rsidRPr="00CE1935" w:rsidRDefault="002B1226" w:rsidP="002B1226">
            <w:pPr>
              <w:ind w:hanging="2"/>
              <w:jc w:val="both"/>
              <w:rPr>
                <w:rFonts w:ascii="Montserrat" w:hAnsi="Montserrat" w:cs="Montserrat"/>
                <w:sz w:val="18"/>
                <w:szCs w:val="18"/>
                <w:lang w:val="es-MX"/>
              </w:rPr>
            </w:pPr>
            <w:r w:rsidRPr="00CE1935">
              <w:rPr>
                <w:rFonts w:ascii="Montserrat" w:hAnsi="Montserrat" w:cs="Montserrat"/>
                <w:sz w:val="18"/>
                <w:szCs w:val="18"/>
                <w:lang w:val="es-MX"/>
              </w:rPr>
              <w:t>Se trata de datos personales que de revelarse identifican o hacen identificable a su titular, datos que derivan de un procedimiento administrativo concluido del que no derivó una sanción; por lo tanto, debe prevalecer la protección del denominado derecho al honor frente al derecho de acceso a la información, en virtud de que proporcionar dicha información generaría una violación al principio de presunción de inocencia y al derecho de honor de las personas servidoras públicas, en el sentido de que se estaría enfrentando a cargas similares a la de una sanción, sin siquiera haber sido declarado culpable por una autoridad competente. (FUNCIÓNPÚBLICA/CT/01/2020 COMITÉ DE TRANSPARENCIA TERCERA SESIÓN EXTRAORDINARIA 2020 17 DE JUNIO DE 2020)</w:t>
            </w:r>
          </w:p>
        </w:tc>
        <w:tc>
          <w:tcPr>
            <w:tcW w:w="1373" w:type="pct"/>
            <w:vMerge w:val="restart"/>
            <w:tcBorders>
              <w:top w:val="single" w:sz="6" w:space="0" w:color="000000"/>
              <w:left w:val="single" w:sz="6" w:space="0" w:color="000000"/>
              <w:right w:val="single" w:sz="6" w:space="0" w:color="000000"/>
            </w:tcBorders>
            <w:vAlign w:val="center"/>
          </w:tcPr>
          <w:p w14:paraId="5A413C01" w14:textId="13F583A5" w:rsidR="002B1226" w:rsidRPr="00CE1935" w:rsidRDefault="002B1226" w:rsidP="002B1226">
            <w:pPr>
              <w:jc w:val="both"/>
              <w:rPr>
                <w:rFonts w:ascii="Montserrat" w:hAnsi="Montserrat" w:cs="Montserrat"/>
                <w:sz w:val="18"/>
                <w:szCs w:val="18"/>
                <w:lang w:val="es-MX"/>
              </w:rPr>
            </w:pPr>
            <w:r w:rsidRPr="00CE1935">
              <w:rPr>
                <w:rFonts w:ascii="Montserrat" w:hAnsi="Montserrat" w:cs="Montserrat"/>
                <w:sz w:val="18"/>
                <w:szCs w:val="18"/>
                <w:lang w:val="es-MX"/>
              </w:rPr>
              <w:t>Artícu</w:t>
            </w:r>
            <w:r w:rsidR="0082788D" w:rsidRPr="00CE1935">
              <w:rPr>
                <w:rFonts w:ascii="Montserrat" w:hAnsi="Montserrat" w:cs="Montserrat"/>
                <w:sz w:val="18"/>
                <w:szCs w:val="18"/>
                <w:lang w:val="es-MX"/>
              </w:rPr>
              <w:t>lo 113 Fracción I, de la LFTAIP</w:t>
            </w:r>
          </w:p>
        </w:tc>
      </w:tr>
      <w:tr w:rsidR="002B1226" w:rsidRPr="00CE1935" w14:paraId="19BBD039" w14:textId="13A7E588" w:rsidTr="002B1226">
        <w:trPr>
          <w:trHeight w:val="974"/>
        </w:trPr>
        <w:tc>
          <w:tcPr>
            <w:tcW w:w="1491" w:type="pct"/>
            <w:tcBorders>
              <w:top w:val="single" w:sz="6" w:space="0" w:color="000000"/>
              <w:left w:val="single" w:sz="6" w:space="0" w:color="000000"/>
              <w:bottom w:val="single" w:sz="6" w:space="0" w:color="000000"/>
              <w:right w:val="single" w:sz="6" w:space="0" w:color="000000"/>
            </w:tcBorders>
            <w:vAlign w:val="center"/>
          </w:tcPr>
          <w:p w14:paraId="16D0DC87" w14:textId="77777777" w:rsidR="002B1226" w:rsidRPr="00CE1935" w:rsidRDefault="002B1226" w:rsidP="0082788D">
            <w:pPr>
              <w:ind w:hanging="2"/>
              <w:jc w:val="both"/>
              <w:rPr>
                <w:rFonts w:ascii="Montserrat" w:eastAsia="Calibri" w:hAnsi="Montserrat" w:cs="Arial"/>
                <w:sz w:val="18"/>
                <w:szCs w:val="18"/>
                <w:lang w:val="es-MX"/>
              </w:rPr>
            </w:pPr>
            <w:r w:rsidRPr="00CE1935">
              <w:rPr>
                <w:rFonts w:ascii="Montserrat" w:eastAsia="Calibri" w:hAnsi="Montserrat" w:cs="Arial"/>
                <w:sz w:val="18"/>
                <w:szCs w:val="18"/>
                <w:lang w:val="es-MX"/>
              </w:rPr>
              <w:t xml:space="preserve">Registro Federal de Contribuyentes </w:t>
            </w:r>
          </w:p>
        </w:tc>
        <w:tc>
          <w:tcPr>
            <w:tcW w:w="2136" w:type="pct"/>
            <w:vMerge/>
            <w:tcBorders>
              <w:left w:val="single" w:sz="6" w:space="0" w:color="000000"/>
              <w:right w:val="single" w:sz="6" w:space="0" w:color="000000"/>
            </w:tcBorders>
          </w:tcPr>
          <w:p w14:paraId="1D888750" w14:textId="77777777" w:rsidR="002B1226" w:rsidRPr="00CE1935" w:rsidRDefault="002B1226" w:rsidP="002B1226">
            <w:pPr>
              <w:ind w:hanging="2"/>
              <w:jc w:val="center"/>
              <w:rPr>
                <w:rFonts w:ascii="Montserrat" w:eastAsia="Calibri" w:hAnsi="Montserrat"/>
                <w:sz w:val="18"/>
                <w:szCs w:val="18"/>
                <w:lang w:val="es-MX"/>
              </w:rPr>
            </w:pPr>
          </w:p>
        </w:tc>
        <w:tc>
          <w:tcPr>
            <w:tcW w:w="1373" w:type="pct"/>
            <w:vMerge/>
            <w:tcBorders>
              <w:left w:val="single" w:sz="6" w:space="0" w:color="000000"/>
              <w:right w:val="single" w:sz="6" w:space="0" w:color="000000"/>
            </w:tcBorders>
          </w:tcPr>
          <w:p w14:paraId="2B1D5851" w14:textId="77777777" w:rsidR="002B1226" w:rsidRPr="00CE1935" w:rsidRDefault="002B1226" w:rsidP="002B1226">
            <w:pPr>
              <w:ind w:hanging="2"/>
              <w:jc w:val="center"/>
              <w:rPr>
                <w:rFonts w:ascii="Montserrat" w:eastAsia="Calibri" w:hAnsi="Montserrat"/>
                <w:sz w:val="18"/>
                <w:szCs w:val="18"/>
                <w:lang w:val="es-MX"/>
              </w:rPr>
            </w:pPr>
          </w:p>
        </w:tc>
      </w:tr>
      <w:tr w:rsidR="002B1226" w:rsidRPr="00CE1935" w14:paraId="76B52234" w14:textId="1FD1E0F6" w:rsidTr="002B1226">
        <w:trPr>
          <w:trHeight w:val="20"/>
        </w:trPr>
        <w:tc>
          <w:tcPr>
            <w:tcW w:w="1491" w:type="pct"/>
            <w:tcBorders>
              <w:top w:val="single" w:sz="6" w:space="0" w:color="000000"/>
              <w:left w:val="single" w:sz="6" w:space="0" w:color="000000"/>
              <w:bottom w:val="single" w:sz="6" w:space="0" w:color="000000"/>
              <w:right w:val="single" w:sz="6" w:space="0" w:color="000000"/>
            </w:tcBorders>
            <w:vAlign w:val="center"/>
          </w:tcPr>
          <w:p w14:paraId="552FCB1C" w14:textId="77777777" w:rsidR="002B1226" w:rsidRPr="00CE1935" w:rsidRDefault="002B1226" w:rsidP="0082788D">
            <w:pPr>
              <w:ind w:hanging="2"/>
              <w:jc w:val="both"/>
              <w:rPr>
                <w:rFonts w:ascii="Montserrat" w:eastAsia="Calibri" w:hAnsi="Montserrat" w:cs="Arial"/>
                <w:sz w:val="18"/>
                <w:szCs w:val="18"/>
                <w:lang w:val="es-MX"/>
              </w:rPr>
            </w:pPr>
            <w:r w:rsidRPr="00CE1935">
              <w:rPr>
                <w:rFonts w:ascii="Montserrat" w:eastAsia="Calibri" w:hAnsi="Montserrat" w:cs="Arial"/>
                <w:sz w:val="18"/>
                <w:szCs w:val="18"/>
                <w:lang w:val="es-MX"/>
              </w:rPr>
              <w:t>Clave Única de Registro de Población</w:t>
            </w:r>
          </w:p>
        </w:tc>
        <w:tc>
          <w:tcPr>
            <w:tcW w:w="2136" w:type="pct"/>
            <w:vMerge/>
            <w:tcBorders>
              <w:left w:val="single" w:sz="6" w:space="0" w:color="000000"/>
              <w:right w:val="single" w:sz="6" w:space="0" w:color="000000"/>
            </w:tcBorders>
          </w:tcPr>
          <w:p w14:paraId="1A602D43" w14:textId="77777777" w:rsidR="002B1226" w:rsidRPr="00CE1935" w:rsidRDefault="002B1226" w:rsidP="002B1226">
            <w:pPr>
              <w:ind w:hanging="2"/>
              <w:jc w:val="center"/>
              <w:rPr>
                <w:rFonts w:ascii="Montserrat" w:eastAsia="Calibri" w:hAnsi="Montserrat"/>
                <w:sz w:val="18"/>
                <w:szCs w:val="18"/>
                <w:lang w:val="es-MX"/>
              </w:rPr>
            </w:pPr>
          </w:p>
        </w:tc>
        <w:tc>
          <w:tcPr>
            <w:tcW w:w="1373" w:type="pct"/>
            <w:vMerge/>
            <w:tcBorders>
              <w:left w:val="single" w:sz="6" w:space="0" w:color="000000"/>
              <w:right w:val="single" w:sz="6" w:space="0" w:color="000000"/>
            </w:tcBorders>
          </w:tcPr>
          <w:p w14:paraId="51B0066C" w14:textId="77777777" w:rsidR="002B1226" w:rsidRPr="00CE1935" w:rsidRDefault="002B1226" w:rsidP="002B1226">
            <w:pPr>
              <w:ind w:hanging="2"/>
              <w:jc w:val="center"/>
              <w:rPr>
                <w:rFonts w:ascii="Montserrat" w:eastAsia="Calibri" w:hAnsi="Montserrat"/>
                <w:sz w:val="18"/>
                <w:szCs w:val="18"/>
                <w:lang w:val="es-MX"/>
              </w:rPr>
            </w:pPr>
          </w:p>
        </w:tc>
      </w:tr>
    </w:tbl>
    <w:p w14:paraId="3E6F722F" w14:textId="77777777" w:rsidR="00034A78" w:rsidRPr="00CE1935" w:rsidRDefault="00034A78" w:rsidP="00034A78">
      <w:pPr>
        <w:spacing w:before="240" w:after="240" w:line="276" w:lineRule="auto"/>
        <w:ind w:right="38"/>
        <w:jc w:val="both"/>
        <w:rPr>
          <w:rFonts w:ascii="Montserrat" w:eastAsia="Montserrat" w:hAnsi="Montserrat" w:cs="Montserrat"/>
          <w:sz w:val="18"/>
          <w:szCs w:val="18"/>
        </w:rPr>
      </w:pPr>
      <w:r w:rsidRPr="00CE1935">
        <w:rPr>
          <w:rFonts w:ascii="Montserrat" w:eastAsia="Montserrat" w:hAnsi="Montserrat" w:cs="Montserrat"/>
          <w:sz w:val="18"/>
          <w:szCs w:val="18"/>
        </w:rPr>
        <w:lastRenderedPageBreak/>
        <w:t xml:space="preserve">En consecuencia, se emiten la siguiente resolución por unanimidad: </w:t>
      </w:r>
    </w:p>
    <w:p w14:paraId="79C6265E" w14:textId="182BFCD1" w:rsidR="006C4CB6" w:rsidRPr="00CE1935" w:rsidRDefault="006D1083" w:rsidP="00077087">
      <w:pPr>
        <w:widowControl w:val="0"/>
        <w:ind w:right="38"/>
        <w:jc w:val="both"/>
        <w:rPr>
          <w:rFonts w:ascii="Montserrat" w:eastAsia="Montserrat" w:hAnsi="Montserrat" w:cs="Montserrat"/>
          <w:sz w:val="18"/>
          <w:szCs w:val="18"/>
        </w:rPr>
      </w:pPr>
      <w:r w:rsidRPr="00CE1935">
        <w:rPr>
          <w:rFonts w:ascii="Montserrat" w:eastAsia="Montserrat" w:hAnsi="Montserrat" w:cs="Montserrat"/>
          <w:b/>
          <w:sz w:val="18"/>
          <w:szCs w:val="18"/>
        </w:rPr>
        <w:t>II.C.2.ORD.21.23: CONFIRMAR</w:t>
      </w:r>
      <w:r w:rsidRPr="00CE1935">
        <w:rPr>
          <w:rFonts w:ascii="Montserrat" w:eastAsia="Montserrat" w:hAnsi="Montserrat" w:cs="Montserrat"/>
          <w:sz w:val="18"/>
          <w:szCs w:val="18"/>
        </w:rPr>
        <w:t xml:space="preserve"> la clasificación de </w:t>
      </w:r>
      <w:r w:rsidR="002E7EEA" w:rsidRPr="00CE1935">
        <w:rPr>
          <w:rFonts w:ascii="Montserrat" w:eastAsia="Montserrat" w:hAnsi="Montserrat" w:cs="Montserrat"/>
          <w:sz w:val="18"/>
          <w:szCs w:val="18"/>
        </w:rPr>
        <w:t xml:space="preserve">confidencialidad invocada por el OIC-IMTA a través de la </w:t>
      </w:r>
      <w:r w:rsidRPr="00CE1935">
        <w:rPr>
          <w:rFonts w:ascii="Montserrat" w:eastAsia="Montserrat" w:hAnsi="Montserrat" w:cs="Montserrat"/>
          <w:sz w:val="18"/>
          <w:szCs w:val="18"/>
        </w:rPr>
        <w:t xml:space="preserve"> CGOVC </w:t>
      </w:r>
      <w:r w:rsidR="002E7EEA" w:rsidRPr="00CE1935">
        <w:rPr>
          <w:rFonts w:ascii="Montserrat" w:eastAsia="Montserrat" w:hAnsi="Montserrat" w:cs="Montserrat"/>
          <w:sz w:val="18"/>
          <w:szCs w:val="18"/>
        </w:rPr>
        <w:t>de los datos consistentes en nombre de personas servidoras públicas investigadas pero no sancionadas, el Registro Federal de Contribuyentes y la Clave Única de Registro de Población, contenidos en el</w:t>
      </w:r>
      <w:r w:rsidRPr="00CE1935">
        <w:rPr>
          <w:rFonts w:ascii="Montserrat" w:eastAsia="Montserrat" w:hAnsi="Montserrat" w:cs="Montserrat"/>
          <w:sz w:val="18"/>
          <w:szCs w:val="18"/>
        </w:rPr>
        <w:t xml:space="preserve"> acuerdo de ad</w:t>
      </w:r>
      <w:r w:rsidR="002E7EEA" w:rsidRPr="00CE1935">
        <w:rPr>
          <w:rFonts w:ascii="Montserrat" w:eastAsia="Montserrat" w:hAnsi="Montserrat" w:cs="Montserrat"/>
          <w:sz w:val="18"/>
          <w:szCs w:val="18"/>
        </w:rPr>
        <w:t>misión del expediente 003/2022</w:t>
      </w:r>
      <w:r w:rsidRPr="00CE1935">
        <w:rPr>
          <w:rFonts w:ascii="Montserrat" w:eastAsia="Montserrat" w:hAnsi="Montserrat" w:cs="Montserrat"/>
          <w:sz w:val="18"/>
          <w:szCs w:val="18"/>
        </w:rPr>
        <w:t xml:space="preserve"> y</w:t>
      </w:r>
      <w:r w:rsidR="0082788D" w:rsidRPr="00CE1935">
        <w:rPr>
          <w:rFonts w:ascii="Montserrat" w:eastAsia="Montserrat" w:hAnsi="Montserrat" w:cs="Montserrat"/>
          <w:sz w:val="18"/>
          <w:szCs w:val="18"/>
        </w:rPr>
        <w:t>,</w:t>
      </w:r>
      <w:r w:rsidRPr="00CE1935">
        <w:rPr>
          <w:rFonts w:ascii="Montserrat" w:eastAsia="Montserrat" w:hAnsi="Montserrat" w:cs="Montserrat"/>
          <w:sz w:val="18"/>
          <w:szCs w:val="18"/>
        </w:rPr>
        <w:t xml:space="preserve"> por ende, se autoriza la elaboración de la versión pública del acuerdo de admisión, </w:t>
      </w:r>
      <w:r w:rsidR="00077087" w:rsidRPr="00CE1935">
        <w:rPr>
          <w:rFonts w:ascii="Montserrat" w:eastAsia="Montserrat" w:hAnsi="Montserrat" w:cs="Montserrat"/>
          <w:sz w:val="18"/>
          <w:szCs w:val="18"/>
        </w:rPr>
        <w:t>con fundamento en los artículos 113, fracción I, de la Ley Federal de Transparencia y Acceso a la Información Pública</w:t>
      </w:r>
      <w:r w:rsidR="00077087">
        <w:rPr>
          <w:rFonts w:ascii="Montserrat" w:eastAsia="Montserrat" w:hAnsi="Montserrat" w:cs="Montserrat"/>
          <w:sz w:val="18"/>
          <w:szCs w:val="18"/>
        </w:rPr>
        <w:t xml:space="preserve"> y</w:t>
      </w:r>
      <w:r w:rsidR="00077087" w:rsidRPr="00CE1935">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Elaboración de Versiones Públicas, en relación con el criterio </w:t>
      </w:r>
      <w:r w:rsidR="00077087">
        <w:rPr>
          <w:rFonts w:ascii="Montserrat" w:eastAsia="Montserrat" w:hAnsi="Montserrat" w:cs="Montserrat"/>
          <w:sz w:val="18"/>
          <w:szCs w:val="18"/>
        </w:rPr>
        <w:t>FUNCIÓNPÚBLICA/CT/01/2020.</w:t>
      </w:r>
    </w:p>
    <w:p w14:paraId="3B4CD1A1" w14:textId="23B7EAF7" w:rsidR="006C4CB6" w:rsidRPr="00CE1935" w:rsidRDefault="006C4CB6">
      <w:pPr>
        <w:ind w:right="38"/>
        <w:jc w:val="both"/>
        <w:rPr>
          <w:rFonts w:ascii="Montserrat" w:eastAsia="Montserrat" w:hAnsi="Montserrat" w:cs="Montserrat"/>
          <w:sz w:val="18"/>
          <w:szCs w:val="18"/>
        </w:rPr>
      </w:pPr>
    </w:p>
    <w:p w14:paraId="0D12EF33" w14:textId="77777777" w:rsidR="00425604" w:rsidRPr="00CE1935" w:rsidRDefault="006D1083">
      <w:pPr>
        <w:ind w:right="38"/>
        <w:jc w:val="both"/>
        <w:rPr>
          <w:rFonts w:ascii="Montserrat" w:eastAsia="Montserrat" w:hAnsi="Montserrat" w:cs="Montserrat"/>
          <w:b/>
          <w:sz w:val="18"/>
          <w:szCs w:val="18"/>
        </w:rPr>
      </w:pPr>
      <w:r w:rsidRPr="00CE1935">
        <w:rPr>
          <w:rFonts w:ascii="Montserrat" w:eastAsia="Montserrat" w:hAnsi="Montserrat" w:cs="Montserrat"/>
          <w:sz w:val="18"/>
          <w:szCs w:val="18"/>
        </w:rPr>
        <w:t xml:space="preserve"> </w:t>
      </w:r>
      <w:r w:rsidRPr="00CE1935">
        <w:rPr>
          <w:rFonts w:ascii="Montserrat" w:eastAsia="Montserrat" w:hAnsi="Montserrat" w:cs="Montserrat"/>
          <w:b/>
          <w:sz w:val="18"/>
          <w:szCs w:val="18"/>
        </w:rPr>
        <w:t>C.3 Folio 330026523002205</w:t>
      </w:r>
    </w:p>
    <w:p w14:paraId="2A6F259C" w14:textId="77777777" w:rsidR="002E7EEA" w:rsidRPr="00CE1935" w:rsidRDefault="002E7EEA">
      <w:pPr>
        <w:ind w:right="38"/>
        <w:jc w:val="both"/>
        <w:rPr>
          <w:rFonts w:ascii="Montserrat" w:eastAsia="Montserrat" w:hAnsi="Montserrat" w:cs="Montserrat"/>
          <w:b/>
          <w:sz w:val="18"/>
          <w:szCs w:val="18"/>
        </w:rPr>
      </w:pPr>
    </w:p>
    <w:p w14:paraId="0502A05A" w14:textId="77777777" w:rsidR="009262BA" w:rsidRPr="00CE1935" w:rsidRDefault="009262BA" w:rsidP="009262BA">
      <w:pPr>
        <w:widowControl w:val="0"/>
        <w:ind w:left="2" w:hanging="2"/>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294E0039" w14:textId="1980AAD4" w:rsidR="009262BA" w:rsidRPr="00CE1935" w:rsidRDefault="009262BA" w:rsidP="000C7FB6">
      <w:pPr>
        <w:pStyle w:val="NormalWeb"/>
        <w:spacing w:before="0" w:after="0"/>
        <w:ind w:leftChars="235" w:left="566" w:right="616" w:hanging="2"/>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“Por medio de la presente </w:t>
      </w:r>
      <w:proofErr w:type="gramStart"/>
      <w:r w:rsidRPr="00CE1935">
        <w:rPr>
          <w:rFonts w:ascii="Montserrat" w:eastAsia="Montserrat" w:hAnsi="Montserrat" w:cs="Montserrat"/>
          <w:i/>
          <w:sz w:val="18"/>
          <w:szCs w:val="18"/>
        </w:rPr>
        <w:t>solicito  copia</w:t>
      </w:r>
      <w:proofErr w:type="gramEnd"/>
      <w:r w:rsidRPr="00CE1935">
        <w:rPr>
          <w:rFonts w:ascii="Montserrat" w:eastAsia="Montserrat" w:hAnsi="Montserrat" w:cs="Montserrat"/>
          <w:i/>
          <w:sz w:val="18"/>
          <w:szCs w:val="18"/>
        </w:rPr>
        <w:t xml:space="preserve"> digital del documento resolutivo de la </w:t>
      </w:r>
      <w:proofErr w:type="spellStart"/>
      <w:r w:rsidRPr="00CE1935">
        <w:rPr>
          <w:rFonts w:ascii="Montserrat" w:eastAsia="Montserrat" w:hAnsi="Montserrat" w:cs="Montserrat"/>
          <w:i/>
          <w:sz w:val="18"/>
          <w:szCs w:val="18"/>
        </w:rPr>
        <w:t>conlusion</w:t>
      </w:r>
      <w:proofErr w:type="spellEnd"/>
      <w:r w:rsidRPr="00CE1935">
        <w:rPr>
          <w:rFonts w:ascii="Montserrat" w:eastAsia="Montserrat" w:hAnsi="Montserrat" w:cs="Montserrat"/>
          <w:i/>
          <w:sz w:val="18"/>
          <w:szCs w:val="18"/>
        </w:rPr>
        <w:t xml:space="preserve"> de la denuncia con fecha de </w:t>
      </w:r>
      <w:proofErr w:type="spellStart"/>
      <w:r w:rsidRPr="00CE1935">
        <w:rPr>
          <w:rFonts w:ascii="Montserrat" w:eastAsia="Montserrat" w:hAnsi="Montserrat" w:cs="Montserrat"/>
          <w:i/>
          <w:sz w:val="18"/>
          <w:szCs w:val="18"/>
        </w:rPr>
        <w:t>peticion</w:t>
      </w:r>
      <w:proofErr w:type="spellEnd"/>
      <w:r w:rsidRPr="00CE1935">
        <w:rPr>
          <w:rFonts w:ascii="Montserrat" w:eastAsia="Montserrat" w:hAnsi="Montserrat" w:cs="Montserrat"/>
          <w:i/>
          <w:sz w:val="18"/>
          <w:szCs w:val="18"/>
        </w:rPr>
        <w:t xml:space="preserve"> 25 de noviembre del 2022, con registro interno folio: 74150/2022/PPC/SEP/PP636, atendido por la se</w:t>
      </w:r>
      <w:r w:rsidR="000C7FB6" w:rsidRPr="00CE1935">
        <w:rPr>
          <w:rFonts w:ascii="Montserrat" w:eastAsia="Montserrat" w:hAnsi="Montserrat" w:cs="Montserrat"/>
          <w:i/>
          <w:sz w:val="18"/>
          <w:szCs w:val="18"/>
        </w:rPr>
        <w:t xml:space="preserve">cretaria de la </w:t>
      </w:r>
      <w:proofErr w:type="spellStart"/>
      <w:r w:rsidR="000C7FB6" w:rsidRPr="00CE1935">
        <w:rPr>
          <w:rFonts w:ascii="Montserrat" w:eastAsia="Montserrat" w:hAnsi="Montserrat" w:cs="Montserrat"/>
          <w:i/>
          <w:sz w:val="18"/>
          <w:szCs w:val="18"/>
        </w:rPr>
        <w:t>funcion</w:t>
      </w:r>
      <w:proofErr w:type="spellEnd"/>
      <w:r w:rsidR="000C7FB6" w:rsidRPr="00CE1935">
        <w:rPr>
          <w:rFonts w:ascii="Montserrat" w:eastAsia="Montserrat" w:hAnsi="Montserrat" w:cs="Montserrat"/>
          <w:i/>
          <w:sz w:val="18"/>
          <w:szCs w:val="18"/>
        </w:rPr>
        <w:t xml:space="preserve"> publica. </w:t>
      </w:r>
      <w:r w:rsidRPr="00CE1935">
        <w:rPr>
          <w:rFonts w:ascii="Montserrat" w:eastAsia="Montserrat" w:hAnsi="Montserrat" w:cs="Montserrat"/>
          <w:i/>
          <w:sz w:val="18"/>
          <w:szCs w:val="18"/>
        </w:rPr>
        <w:t xml:space="preserve">Con fecha de </w:t>
      </w:r>
      <w:proofErr w:type="spellStart"/>
      <w:r w:rsidRPr="00CE1935">
        <w:rPr>
          <w:rFonts w:ascii="Montserrat" w:eastAsia="Montserrat" w:hAnsi="Montserrat" w:cs="Montserrat"/>
          <w:i/>
          <w:sz w:val="18"/>
          <w:szCs w:val="18"/>
        </w:rPr>
        <w:t>conclusion</w:t>
      </w:r>
      <w:proofErr w:type="spellEnd"/>
      <w:r w:rsidRPr="00CE1935">
        <w:rPr>
          <w:rFonts w:ascii="Montserrat" w:eastAsia="Montserrat" w:hAnsi="Montserrat" w:cs="Montserrat"/>
          <w:i/>
          <w:sz w:val="18"/>
          <w:szCs w:val="18"/>
        </w:rPr>
        <w:t xml:space="preserve"> 26/enero/2023, con fecha de registro 27 de febrero del 2023</w:t>
      </w:r>
      <w:r w:rsidR="002E7EEA" w:rsidRPr="00CE1935">
        <w:rPr>
          <w:rFonts w:ascii="Montserrat" w:eastAsia="Montserrat" w:hAnsi="Montserrat" w:cs="Montserrat"/>
          <w:i/>
          <w:sz w:val="18"/>
          <w:szCs w:val="18"/>
        </w:rPr>
        <w:t>”. (Sic)</w:t>
      </w:r>
    </w:p>
    <w:p w14:paraId="0A54D5AF" w14:textId="427B7307" w:rsidR="00C05AB3" w:rsidRPr="00CE1935" w:rsidRDefault="009262BA" w:rsidP="004B2B2C">
      <w:pPr>
        <w:spacing w:before="240" w:after="240" w:line="276" w:lineRule="auto"/>
        <w:ind w:right="38"/>
        <w:jc w:val="both"/>
        <w:rPr>
          <w:rFonts w:ascii="Montserrat" w:eastAsia="Montserrat" w:hAnsi="Montserrat" w:cs="Montserrat"/>
          <w:sz w:val="18"/>
          <w:szCs w:val="18"/>
        </w:rPr>
      </w:pPr>
      <w:r w:rsidRPr="00CE1935">
        <w:rPr>
          <w:rFonts w:ascii="Montserrat" w:eastAsia="Montserrat" w:hAnsi="Montserrat" w:cs="Montserrat"/>
          <w:sz w:val="18"/>
          <w:szCs w:val="18"/>
        </w:rPr>
        <w:t>El Órgano Interno de Control en la Secretaría de Educación Pública (OIC-SEP) informó que, en los registros del Área de Quejas, Denuncias e Investigaciones el folio 74150/2022/PPC/SEP/PP636 fue registrado en el Sistema Integral de Denuncias Ciudadanas como petición ciudadana, mismo que fue atendido con el oficio 11/0IC/</w:t>
      </w:r>
      <w:proofErr w:type="spellStart"/>
      <w:r w:rsidRPr="00CE1935">
        <w:rPr>
          <w:rFonts w:ascii="Montserrat" w:eastAsia="Montserrat" w:hAnsi="Montserrat" w:cs="Montserrat"/>
          <w:sz w:val="18"/>
          <w:szCs w:val="18"/>
        </w:rPr>
        <w:t>AQDl</w:t>
      </w:r>
      <w:proofErr w:type="spellEnd"/>
      <w:r w:rsidRPr="00CE1935">
        <w:rPr>
          <w:rFonts w:ascii="Montserrat" w:eastAsia="Montserrat" w:hAnsi="Montserrat" w:cs="Montserrat"/>
          <w:sz w:val="18"/>
          <w:szCs w:val="18"/>
        </w:rPr>
        <w:t>/1511-AD/2022</w:t>
      </w:r>
      <w:r w:rsidR="002E7EEA" w:rsidRPr="00CE1935">
        <w:rPr>
          <w:rFonts w:ascii="Montserrat" w:eastAsia="Montserrat" w:hAnsi="Montserrat" w:cs="Montserrat"/>
          <w:sz w:val="18"/>
          <w:szCs w:val="18"/>
        </w:rPr>
        <w:t>, solicitando al Comité de Transparencia la clasificación como confidencial de los siguientes datos:</w:t>
      </w:r>
    </w:p>
    <w:tbl>
      <w:tblPr>
        <w:tblStyle w:val="TableNormalfff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7"/>
        <w:gridCol w:w="4467"/>
        <w:gridCol w:w="2638"/>
      </w:tblGrid>
      <w:tr w:rsidR="009262BA" w:rsidRPr="00CE1935" w14:paraId="213AFB69" w14:textId="77777777" w:rsidTr="0082788D">
        <w:trPr>
          <w:trHeight w:val="314"/>
          <w:tblHeader/>
        </w:trPr>
        <w:tc>
          <w:tcPr>
            <w:tcW w:w="1434"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4257BF11" w14:textId="77777777" w:rsidR="009262BA" w:rsidRPr="00CE1935" w:rsidRDefault="009262BA">
            <w:pPr>
              <w:pStyle w:val="TableParagraph"/>
              <w:spacing w:line="208" w:lineRule="auto"/>
              <w:ind w:left="-1" w:right="167" w:hanging="1"/>
              <w:jc w:val="center"/>
              <w:rPr>
                <w:rFonts w:ascii="Montserrat" w:hAnsi="Montserrat"/>
                <w:b/>
                <w:sz w:val="18"/>
                <w:szCs w:val="18"/>
                <w:lang w:val="es-MX"/>
              </w:rPr>
            </w:pPr>
            <w:r w:rsidRPr="00CE1935">
              <w:rPr>
                <w:rFonts w:ascii="Montserrat" w:hAnsi="Montserrat"/>
                <w:b/>
                <w:sz w:val="18"/>
                <w:szCs w:val="18"/>
                <w:lang w:val="es-MX"/>
              </w:rPr>
              <w:t>Dato</w:t>
            </w:r>
          </w:p>
        </w:tc>
        <w:tc>
          <w:tcPr>
            <w:tcW w:w="2242"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3B49CB7D" w14:textId="1059173B" w:rsidR="009262BA" w:rsidRPr="00CE1935" w:rsidRDefault="0082788D">
            <w:pPr>
              <w:pStyle w:val="TableParagraph"/>
              <w:spacing w:line="208" w:lineRule="auto"/>
              <w:ind w:left="-1" w:right="167" w:hanging="1"/>
              <w:jc w:val="center"/>
              <w:rPr>
                <w:rFonts w:ascii="Montserrat" w:hAnsi="Montserrat"/>
                <w:b/>
                <w:sz w:val="18"/>
                <w:szCs w:val="18"/>
                <w:lang w:val="es-MX"/>
              </w:rPr>
            </w:pPr>
            <w:r w:rsidRPr="00CE1935">
              <w:rPr>
                <w:rFonts w:ascii="Montserrat" w:hAnsi="Montserrat"/>
                <w:b/>
                <w:sz w:val="18"/>
                <w:szCs w:val="18"/>
                <w:lang w:val="es-MX"/>
              </w:rPr>
              <w:t>Justificación</w:t>
            </w:r>
          </w:p>
        </w:tc>
        <w:tc>
          <w:tcPr>
            <w:tcW w:w="1324"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19104BDC" w14:textId="7B46B65C" w:rsidR="009262BA" w:rsidRPr="00CE1935" w:rsidRDefault="009262BA" w:rsidP="0082788D">
            <w:pPr>
              <w:pStyle w:val="TableParagraph"/>
              <w:spacing w:line="208" w:lineRule="auto"/>
              <w:ind w:left="-1" w:right="167" w:hanging="1"/>
              <w:jc w:val="center"/>
              <w:rPr>
                <w:rFonts w:ascii="Montserrat" w:hAnsi="Montserrat"/>
                <w:b/>
                <w:sz w:val="18"/>
                <w:szCs w:val="18"/>
                <w:lang w:val="es-MX"/>
              </w:rPr>
            </w:pPr>
            <w:r w:rsidRPr="00CE1935">
              <w:rPr>
                <w:rFonts w:ascii="Montserrat" w:hAnsi="Montserrat"/>
                <w:b/>
                <w:sz w:val="18"/>
                <w:szCs w:val="18"/>
                <w:lang w:val="es-MX"/>
              </w:rPr>
              <w:t xml:space="preserve">Fundamento </w:t>
            </w:r>
          </w:p>
        </w:tc>
      </w:tr>
      <w:tr w:rsidR="009262BA" w:rsidRPr="00CE1935" w14:paraId="7BB402C0" w14:textId="77777777" w:rsidTr="009262BA">
        <w:trPr>
          <w:trHeight w:val="2340"/>
        </w:trPr>
        <w:tc>
          <w:tcPr>
            <w:tcW w:w="1434" w:type="pct"/>
            <w:tcBorders>
              <w:top w:val="single" w:sz="4" w:space="0" w:color="000000"/>
              <w:left w:val="single" w:sz="4" w:space="0" w:color="000000"/>
              <w:bottom w:val="single" w:sz="4" w:space="0" w:color="000000"/>
              <w:right w:val="single" w:sz="4" w:space="0" w:color="000000"/>
            </w:tcBorders>
            <w:hideMark/>
          </w:tcPr>
          <w:p w14:paraId="6ECB9F5E" w14:textId="77777777" w:rsidR="009262BA" w:rsidRPr="00CE1935" w:rsidRDefault="009262BA" w:rsidP="001403B2">
            <w:pPr>
              <w:pStyle w:val="TableParagraph"/>
              <w:spacing w:line="211" w:lineRule="auto"/>
              <w:ind w:right="168" w:hanging="2"/>
              <w:jc w:val="both"/>
              <w:rPr>
                <w:rFonts w:ascii="Montserrat" w:hAnsi="Montserrat"/>
                <w:sz w:val="18"/>
                <w:szCs w:val="18"/>
                <w:lang w:val="es-MX"/>
              </w:rPr>
            </w:pPr>
            <w:r w:rsidRPr="00CE1935">
              <w:rPr>
                <w:rFonts w:ascii="Montserrat" w:hAnsi="Montserrat"/>
                <w:sz w:val="18"/>
                <w:szCs w:val="18"/>
                <w:lang w:val="es-MX"/>
              </w:rPr>
              <w:t>Nombre del denunciante</w:t>
            </w:r>
            <w:r w:rsidRPr="00CE1935">
              <w:rPr>
                <w:rFonts w:ascii="Montserrat" w:hAnsi="Montserrat"/>
                <w:spacing w:val="-11"/>
                <w:sz w:val="18"/>
                <w:szCs w:val="18"/>
                <w:lang w:val="es-MX"/>
              </w:rPr>
              <w:t xml:space="preserve"> </w:t>
            </w:r>
            <w:r w:rsidRPr="00CE1935">
              <w:rPr>
                <w:rFonts w:ascii="Montserrat" w:hAnsi="Montserrat"/>
                <w:sz w:val="18"/>
                <w:szCs w:val="18"/>
                <w:lang w:val="es-MX"/>
              </w:rPr>
              <w:t xml:space="preserve">o </w:t>
            </w:r>
            <w:r w:rsidRPr="00CE1935">
              <w:rPr>
                <w:rFonts w:ascii="Montserrat" w:hAnsi="Montserrat"/>
                <w:spacing w:val="-2"/>
                <w:sz w:val="18"/>
                <w:szCs w:val="18"/>
                <w:lang w:val="es-MX"/>
              </w:rPr>
              <w:t>promovente</w:t>
            </w:r>
          </w:p>
        </w:tc>
        <w:tc>
          <w:tcPr>
            <w:tcW w:w="2242" w:type="pct"/>
            <w:tcBorders>
              <w:top w:val="single" w:sz="4" w:space="0" w:color="000000"/>
              <w:left w:val="single" w:sz="4" w:space="0" w:color="000000"/>
              <w:bottom w:val="single" w:sz="4" w:space="0" w:color="000000"/>
              <w:right w:val="single" w:sz="4" w:space="0" w:color="000000"/>
            </w:tcBorders>
            <w:hideMark/>
          </w:tcPr>
          <w:p w14:paraId="6A309D9E" w14:textId="2403B212" w:rsidR="009262BA" w:rsidRPr="00CE1935" w:rsidRDefault="009262BA" w:rsidP="001403B2">
            <w:pPr>
              <w:pStyle w:val="TableParagraph"/>
              <w:spacing w:line="208" w:lineRule="auto"/>
              <w:ind w:left="61" w:right="92" w:hanging="2"/>
              <w:jc w:val="both"/>
              <w:rPr>
                <w:rFonts w:ascii="Montserrat" w:hAnsi="Montserrat"/>
                <w:sz w:val="18"/>
                <w:szCs w:val="18"/>
                <w:lang w:val="es-MX"/>
              </w:rPr>
            </w:pPr>
            <w:r w:rsidRPr="00CE1935">
              <w:rPr>
                <w:rFonts w:ascii="Montserrat" w:hAnsi="Montserrat"/>
                <w:sz w:val="18"/>
                <w:szCs w:val="18"/>
                <w:lang w:val="es-MX"/>
              </w:rPr>
              <w:t xml:space="preserve">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w:t>
            </w:r>
            <w:r w:rsidR="002E7EEA" w:rsidRPr="00CE1935">
              <w:rPr>
                <w:rFonts w:ascii="Montserrat" w:hAnsi="Montserrat"/>
                <w:sz w:val="18"/>
                <w:szCs w:val="18"/>
                <w:lang w:val="es-MX"/>
              </w:rPr>
              <w:t xml:space="preserve">proteger </w:t>
            </w:r>
            <w:r w:rsidRPr="00CE1935">
              <w:rPr>
                <w:rFonts w:ascii="Montserrat" w:hAnsi="Montserrat"/>
                <w:sz w:val="18"/>
                <w:szCs w:val="18"/>
                <w:lang w:val="es-MX"/>
              </w:rPr>
              <w:t>la identidad para prevenir o evitar represalias o se materialice un daño, especialmente si existe vínculo o relación laboral o de subordinación entre el investigado</w:t>
            </w:r>
            <w:r w:rsidRPr="00CE1935">
              <w:rPr>
                <w:rFonts w:ascii="Montserrat" w:hAnsi="Montserrat"/>
                <w:spacing w:val="24"/>
                <w:sz w:val="18"/>
                <w:szCs w:val="18"/>
                <w:lang w:val="es-MX"/>
              </w:rPr>
              <w:t xml:space="preserve"> </w:t>
            </w:r>
            <w:r w:rsidRPr="00CE1935">
              <w:rPr>
                <w:rFonts w:ascii="Montserrat" w:hAnsi="Montserrat"/>
                <w:sz w:val="18"/>
                <w:szCs w:val="18"/>
                <w:lang w:val="es-MX"/>
              </w:rPr>
              <w:t>y</w:t>
            </w:r>
            <w:r w:rsidRPr="00CE1935">
              <w:rPr>
                <w:rFonts w:ascii="Montserrat" w:hAnsi="Montserrat"/>
                <w:spacing w:val="21"/>
                <w:sz w:val="18"/>
                <w:szCs w:val="18"/>
                <w:lang w:val="es-MX"/>
              </w:rPr>
              <w:t xml:space="preserve"> </w:t>
            </w:r>
            <w:r w:rsidRPr="00CE1935">
              <w:rPr>
                <w:rFonts w:ascii="Montserrat" w:hAnsi="Montserrat"/>
                <w:sz w:val="18"/>
                <w:szCs w:val="18"/>
                <w:lang w:val="es-MX"/>
              </w:rPr>
              <w:t>éste,</w:t>
            </w:r>
            <w:r w:rsidRPr="00CE1935">
              <w:rPr>
                <w:rFonts w:ascii="Montserrat" w:hAnsi="Montserrat"/>
                <w:spacing w:val="21"/>
                <w:sz w:val="18"/>
                <w:szCs w:val="18"/>
                <w:lang w:val="es-MX"/>
              </w:rPr>
              <w:t xml:space="preserve"> </w:t>
            </w:r>
            <w:r w:rsidRPr="00CE1935">
              <w:rPr>
                <w:rFonts w:ascii="Montserrat" w:hAnsi="Montserrat"/>
                <w:sz w:val="18"/>
                <w:szCs w:val="18"/>
                <w:lang w:val="es-MX"/>
              </w:rPr>
              <w:t>por</w:t>
            </w:r>
            <w:r w:rsidRPr="00CE1935">
              <w:rPr>
                <w:rFonts w:ascii="Montserrat" w:hAnsi="Montserrat"/>
                <w:spacing w:val="24"/>
                <w:sz w:val="18"/>
                <w:szCs w:val="18"/>
                <w:lang w:val="es-MX"/>
              </w:rPr>
              <w:t xml:space="preserve"> </w:t>
            </w:r>
            <w:r w:rsidRPr="00CE1935">
              <w:rPr>
                <w:rFonts w:ascii="Montserrat" w:hAnsi="Montserrat"/>
                <w:sz w:val="18"/>
                <w:szCs w:val="18"/>
                <w:lang w:val="es-MX"/>
              </w:rPr>
              <w:t>lo</w:t>
            </w:r>
            <w:r w:rsidRPr="00CE1935">
              <w:rPr>
                <w:rFonts w:ascii="Montserrat" w:hAnsi="Montserrat"/>
                <w:spacing w:val="22"/>
                <w:sz w:val="18"/>
                <w:szCs w:val="18"/>
                <w:lang w:val="es-MX"/>
              </w:rPr>
              <w:t xml:space="preserve"> </w:t>
            </w:r>
            <w:r w:rsidRPr="00CE1935">
              <w:rPr>
                <w:rFonts w:ascii="Montserrat" w:hAnsi="Montserrat"/>
                <w:sz w:val="18"/>
                <w:szCs w:val="18"/>
                <w:lang w:val="es-MX"/>
              </w:rPr>
              <w:t>que</w:t>
            </w:r>
            <w:r w:rsidRPr="00CE1935">
              <w:rPr>
                <w:rFonts w:ascii="Montserrat" w:hAnsi="Montserrat"/>
                <w:spacing w:val="23"/>
                <w:sz w:val="18"/>
                <w:szCs w:val="18"/>
                <w:lang w:val="es-MX"/>
              </w:rPr>
              <w:t xml:space="preserve"> </w:t>
            </w:r>
            <w:r w:rsidRPr="00CE1935">
              <w:rPr>
                <w:rFonts w:ascii="Montserrat" w:hAnsi="Montserrat"/>
                <w:sz w:val="18"/>
                <w:szCs w:val="18"/>
                <w:lang w:val="es-MX"/>
              </w:rPr>
              <w:t>su</w:t>
            </w:r>
            <w:r w:rsidRPr="00CE1935">
              <w:rPr>
                <w:rFonts w:ascii="Montserrat" w:hAnsi="Montserrat"/>
                <w:spacing w:val="25"/>
                <w:sz w:val="18"/>
                <w:szCs w:val="18"/>
                <w:lang w:val="es-MX"/>
              </w:rPr>
              <w:t xml:space="preserve"> </w:t>
            </w:r>
            <w:r w:rsidRPr="00CE1935">
              <w:rPr>
                <w:rFonts w:ascii="Montserrat" w:hAnsi="Montserrat"/>
                <w:spacing w:val="-2"/>
                <w:sz w:val="18"/>
                <w:szCs w:val="18"/>
                <w:lang w:val="es-MX"/>
              </w:rPr>
              <w:t>protección</w:t>
            </w:r>
            <w:r w:rsidR="002E7EEA" w:rsidRPr="00CE1935">
              <w:rPr>
                <w:rFonts w:ascii="Montserrat" w:hAnsi="Montserrat"/>
                <w:spacing w:val="-2"/>
                <w:sz w:val="18"/>
                <w:szCs w:val="18"/>
                <w:lang w:val="es-MX"/>
              </w:rPr>
              <w:t xml:space="preserve"> resulta necesaria.</w:t>
            </w:r>
          </w:p>
        </w:tc>
        <w:tc>
          <w:tcPr>
            <w:tcW w:w="1324" w:type="pct"/>
            <w:tcBorders>
              <w:top w:val="single" w:sz="4" w:space="0" w:color="000000"/>
              <w:left w:val="single" w:sz="4" w:space="0" w:color="000000"/>
              <w:bottom w:val="single" w:sz="4" w:space="0" w:color="000000"/>
              <w:right w:val="single" w:sz="4" w:space="0" w:color="000000"/>
            </w:tcBorders>
          </w:tcPr>
          <w:p w14:paraId="661BAEBB" w14:textId="77777777" w:rsidR="009262BA" w:rsidRPr="00CE1935" w:rsidRDefault="009262BA">
            <w:pPr>
              <w:pStyle w:val="TableParagraph"/>
              <w:ind w:hanging="2"/>
              <w:rPr>
                <w:rFonts w:ascii="Montserrat" w:hAnsi="Montserrat"/>
                <w:b/>
                <w:sz w:val="18"/>
                <w:szCs w:val="18"/>
                <w:lang w:val="es-MX"/>
              </w:rPr>
            </w:pPr>
          </w:p>
          <w:p w14:paraId="4F0B3132" w14:textId="77777777" w:rsidR="009262BA" w:rsidRPr="00CE1935" w:rsidRDefault="009262BA">
            <w:pPr>
              <w:pStyle w:val="TableParagraph"/>
              <w:ind w:hanging="2"/>
              <w:rPr>
                <w:rFonts w:ascii="Montserrat" w:hAnsi="Montserrat"/>
                <w:b/>
                <w:sz w:val="18"/>
                <w:szCs w:val="18"/>
                <w:lang w:val="es-MX"/>
              </w:rPr>
            </w:pPr>
          </w:p>
          <w:p w14:paraId="7B6B2F44" w14:textId="77777777" w:rsidR="009262BA" w:rsidRPr="00CE1935" w:rsidRDefault="009262BA">
            <w:pPr>
              <w:pStyle w:val="TableParagraph"/>
              <w:ind w:hanging="2"/>
              <w:rPr>
                <w:rFonts w:ascii="Montserrat" w:hAnsi="Montserrat"/>
                <w:b/>
                <w:sz w:val="18"/>
                <w:szCs w:val="18"/>
                <w:lang w:val="es-MX"/>
              </w:rPr>
            </w:pPr>
          </w:p>
          <w:p w14:paraId="5A013751" w14:textId="51568F20" w:rsidR="009262BA" w:rsidRPr="00CE1935" w:rsidRDefault="009262BA" w:rsidP="00AF00A3">
            <w:pPr>
              <w:pStyle w:val="TableParagraph"/>
              <w:spacing w:line="208" w:lineRule="auto"/>
              <w:ind w:left="136" w:right="92"/>
              <w:jc w:val="both"/>
              <w:rPr>
                <w:rFonts w:ascii="Montserrat" w:hAnsi="Montserrat"/>
                <w:sz w:val="18"/>
                <w:szCs w:val="18"/>
                <w:lang w:val="es-MX"/>
              </w:rPr>
            </w:pPr>
            <w:r w:rsidRPr="00CE1935">
              <w:rPr>
                <w:rFonts w:ascii="Montserrat" w:hAnsi="Montserrat"/>
                <w:sz w:val="18"/>
                <w:szCs w:val="18"/>
                <w:lang w:val="es-MX"/>
              </w:rPr>
              <w:t>Artículo</w:t>
            </w:r>
            <w:r w:rsidRPr="00CE1935">
              <w:rPr>
                <w:rFonts w:ascii="Montserrat" w:hAnsi="Montserrat"/>
                <w:spacing w:val="-11"/>
                <w:sz w:val="18"/>
                <w:szCs w:val="18"/>
                <w:lang w:val="es-MX"/>
              </w:rPr>
              <w:t xml:space="preserve"> </w:t>
            </w:r>
            <w:r w:rsidRPr="00CE1935">
              <w:rPr>
                <w:rFonts w:ascii="Montserrat" w:hAnsi="Montserrat"/>
                <w:sz w:val="18"/>
                <w:szCs w:val="18"/>
                <w:lang w:val="es-MX"/>
              </w:rPr>
              <w:t>113</w:t>
            </w:r>
            <w:r w:rsidR="000C7FB6" w:rsidRPr="00CE1935">
              <w:rPr>
                <w:rFonts w:ascii="Montserrat" w:hAnsi="Montserrat"/>
                <w:sz w:val="18"/>
                <w:szCs w:val="18"/>
                <w:lang w:val="es-MX"/>
              </w:rPr>
              <w:t>,</w:t>
            </w:r>
            <w:r w:rsidRPr="00CE1935">
              <w:rPr>
                <w:rFonts w:ascii="Montserrat" w:hAnsi="Montserrat"/>
                <w:spacing w:val="-10"/>
                <w:sz w:val="18"/>
                <w:szCs w:val="18"/>
                <w:lang w:val="es-MX"/>
              </w:rPr>
              <w:t xml:space="preserve"> </w:t>
            </w:r>
            <w:r w:rsidRPr="00CE1935">
              <w:rPr>
                <w:rFonts w:ascii="Montserrat" w:hAnsi="Montserrat"/>
                <w:sz w:val="18"/>
                <w:szCs w:val="18"/>
                <w:lang w:val="es-MX"/>
              </w:rPr>
              <w:t>fracción</w:t>
            </w:r>
            <w:r w:rsidRPr="00CE1935">
              <w:rPr>
                <w:rFonts w:ascii="Montserrat" w:hAnsi="Montserrat"/>
                <w:spacing w:val="-11"/>
                <w:sz w:val="18"/>
                <w:szCs w:val="18"/>
                <w:lang w:val="es-MX"/>
              </w:rPr>
              <w:t xml:space="preserve"> </w:t>
            </w:r>
            <w:r w:rsidRPr="00CE1935">
              <w:rPr>
                <w:rFonts w:ascii="Montserrat" w:hAnsi="Montserrat"/>
                <w:sz w:val="18"/>
                <w:szCs w:val="18"/>
                <w:lang w:val="es-MX"/>
              </w:rPr>
              <w:t>I</w:t>
            </w:r>
            <w:r w:rsidR="000C7FB6" w:rsidRPr="00CE1935">
              <w:rPr>
                <w:rFonts w:ascii="Montserrat" w:hAnsi="Montserrat"/>
                <w:sz w:val="18"/>
                <w:szCs w:val="18"/>
                <w:lang w:val="es-MX"/>
              </w:rPr>
              <w:t>,</w:t>
            </w:r>
            <w:r w:rsidRPr="00CE1935">
              <w:rPr>
                <w:rFonts w:ascii="Montserrat" w:hAnsi="Montserrat"/>
                <w:sz w:val="18"/>
                <w:szCs w:val="18"/>
                <w:lang w:val="es-MX"/>
              </w:rPr>
              <w:t xml:space="preserve"> de la </w:t>
            </w:r>
            <w:r w:rsidR="00AF00A3">
              <w:rPr>
                <w:rFonts w:ascii="Montserrat" w:hAnsi="Montserrat"/>
                <w:sz w:val="18"/>
                <w:szCs w:val="18"/>
                <w:lang w:val="es-MX"/>
              </w:rPr>
              <w:t>LFTAIP</w:t>
            </w:r>
          </w:p>
        </w:tc>
      </w:tr>
      <w:tr w:rsidR="009262BA" w:rsidRPr="00CE1935" w14:paraId="0E27F5A8" w14:textId="77777777" w:rsidTr="009262BA">
        <w:trPr>
          <w:trHeight w:val="3120"/>
        </w:trPr>
        <w:tc>
          <w:tcPr>
            <w:tcW w:w="1434" w:type="pct"/>
            <w:tcBorders>
              <w:top w:val="single" w:sz="4" w:space="0" w:color="000000"/>
              <w:left w:val="single" w:sz="4" w:space="0" w:color="000000"/>
              <w:bottom w:val="single" w:sz="4" w:space="0" w:color="000000"/>
              <w:right w:val="single" w:sz="4" w:space="0" w:color="000000"/>
            </w:tcBorders>
            <w:hideMark/>
          </w:tcPr>
          <w:p w14:paraId="43DA8845" w14:textId="77777777" w:rsidR="009262BA" w:rsidRPr="00CE1935" w:rsidRDefault="009262BA">
            <w:pPr>
              <w:pStyle w:val="TableParagraph"/>
              <w:spacing w:line="211" w:lineRule="auto"/>
              <w:ind w:right="303"/>
              <w:jc w:val="center"/>
              <w:rPr>
                <w:rFonts w:ascii="Montserrat" w:hAnsi="Montserrat"/>
                <w:sz w:val="18"/>
                <w:szCs w:val="18"/>
                <w:lang w:val="es-MX"/>
              </w:rPr>
            </w:pPr>
            <w:r w:rsidRPr="00CE1935">
              <w:rPr>
                <w:rFonts w:ascii="Montserrat" w:hAnsi="Montserrat"/>
                <w:spacing w:val="-2"/>
                <w:sz w:val="18"/>
                <w:szCs w:val="18"/>
                <w:lang w:val="es-MX"/>
              </w:rPr>
              <w:lastRenderedPageBreak/>
              <w:t>Correo</w:t>
            </w:r>
            <w:r w:rsidRPr="00CE1935">
              <w:rPr>
                <w:rFonts w:ascii="Montserrat" w:hAnsi="Montserrat"/>
                <w:sz w:val="18"/>
                <w:szCs w:val="18"/>
                <w:lang w:val="es-MX"/>
              </w:rPr>
              <w:t xml:space="preserve"> </w:t>
            </w:r>
            <w:r w:rsidRPr="00CE1935">
              <w:rPr>
                <w:rFonts w:ascii="Montserrat" w:hAnsi="Montserrat"/>
                <w:spacing w:val="-2"/>
                <w:sz w:val="18"/>
                <w:szCs w:val="18"/>
                <w:lang w:val="es-MX"/>
              </w:rPr>
              <w:t>electrónico</w:t>
            </w:r>
            <w:r w:rsidRPr="00CE1935">
              <w:rPr>
                <w:rFonts w:ascii="Montserrat" w:hAnsi="Montserrat"/>
                <w:sz w:val="18"/>
                <w:szCs w:val="18"/>
                <w:lang w:val="es-MX"/>
              </w:rPr>
              <w:t xml:space="preserve"> </w:t>
            </w:r>
            <w:r w:rsidRPr="00CE1935">
              <w:rPr>
                <w:rFonts w:ascii="Montserrat" w:hAnsi="Montserrat"/>
                <w:spacing w:val="-2"/>
                <w:sz w:val="18"/>
                <w:szCs w:val="18"/>
                <w:lang w:val="es-MX"/>
              </w:rPr>
              <w:t>particular</w:t>
            </w:r>
          </w:p>
        </w:tc>
        <w:tc>
          <w:tcPr>
            <w:tcW w:w="2242" w:type="pct"/>
            <w:tcBorders>
              <w:top w:val="single" w:sz="4" w:space="0" w:color="000000"/>
              <w:left w:val="single" w:sz="4" w:space="0" w:color="000000"/>
              <w:bottom w:val="single" w:sz="4" w:space="0" w:color="000000"/>
              <w:right w:val="single" w:sz="4" w:space="0" w:color="000000"/>
            </w:tcBorders>
            <w:hideMark/>
          </w:tcPr>
          <w:p w14:paraId="31AA971C" w14:textId="77777777" w:rsidR="009262BA" w:rsidRPr="00CE1935" w:rsidRDefault="009262BA">
            <w:pPr>
              <w:pStyle w:val="TableParagraph"/>
              <w:spacing w:line="208" w:lineRule="auto"/>
              <w:ind w:left="61" w:right="91" w:hanging="2"/>
              <w:jc w:val="both"/>
              <w:rPr>
                <w:rFonts w:ascii="Montserrat" w:hAnsi="Montserrat"/>
                <w:sz w:val="18"/>
                <w:szCs w:val="18"/>
                <w:lang w:val="es-MX"/>
              </w:rPr>
            </w:pPr>
            <w:r w:rsidRPr="00CE1935">
              <w:rPr>
                <w:rFonts w:ascii="Montserrat" w:hAnsi="Montserrat"/>
                <w:sz w:val="18"/>
                <w:szCs w:val="18"/>
                <w:lang w:val="es-MX"/>
              </w:rPr>
              <w:t>Dirección electrónica de la cuenta de correo electrónico que utilizan habitualmente los particulares</w:t>
            </w:r>
            <w:r w:rsidRPr="00CE1935">
              <w:rPr>
                <w:rFonts w:ascii="Montserrat" w:hAnsi="Montserrat"/>
                <w:spacing w:val="-1"/>
                <w:sz w:val="18"/>
                <w:szCs w:val="18"/>
                <w:lang w:val="es-MX"/>
              </w:rPr>
              <w:t xml:space="preserve"> </w:t>
            </w:r>
            <w:r w:rsidRPr="00CE1935">
              <w:rPr>
                <w:rFonts w:ascii="Montserrat" w:hAnsi="Montserrat"/>
                <w:sz w:val="18"/>
                <w:szCs w:val="18"/>
                <w:lang w:val="es-MX"/>
              </w:rPr>
              <w:t>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w:t>
            </w:r>
            <w:r w:rsidRPr="00CE1935">
              <w:rPr>
                <w:rFonts w:ascii="Montserrat" w:hAnsi="Montserrat"/>
                <w:spacing w:val="-4"/>
                <w:sz w:val="18"/>
                <w:szCs w:val="18"/>
                <w:lang w:val="es-MX"/>
              </w:rPr>
              <w:t xml:space="preserve"> </w:t>
            </w:r>
            <w:r w:rsidRPr="00CE1935">
              <w:rPr>
                <w:rFonts w:ascii="Montserrat" w:hAnsi="Montserrat"/>
                <w:sz w:val="18"/>
                <w:szCs w:val="18"/>
                <w:lang w:val="es-MX"/>
              </w:rPr>
              <w:t>para</w:t>
            </w:r>
            <w:r w:rsidRPr="00CE1935">
              <w:rPr>
                <w:rFonts w:ascii="Montserrat" w:hAnsi="Montserrat"/>
                <w:spacing w:val="-6"/>
                <w:sz w:val="18"/>
                <w:szCs w:val="18"/>
                <w:lang w:val="es-MX"/>
              </w:rPr>
              <w:t xml:space="preserve"> </w:t>
            </w:r>
            <w:r w:rsidRPr="00CE1935">
              <w:rPr>
                <w:rFonts w:ascii="Montserrat" w:hAnsi="Montserrat"/>
                <w:sz w:val="18"/>
                <w:szCs w:val="18"/>
                <w:lang w:val="es-MX"/>
              </w:rPr>
              <w:t>acceso</w:t>
            </w:r>
            <w:r w:rsidRPr="00CE1935">
              <w:rPr>
                <w:rFonts w:ascii="Montserrat" w:hAnsi="Montserrat"/>
                <w:spacing w:val="-8"/>
                <w:sz w:val="18"/>
                <w:szCs w:val="18"/>
                <w:lang w:val="es-MX"/>
              </w:rPr>
              <w:t xml:space="preserve"> </w:t>
            </w:r>
            <w:r w:rsidRPr="00CE1935">
              <w:rPr>
                <w:rFonts w:ascii="Montserrat" w:hAnsi="Montserrat"/>
                <w:sz w:val="18"/>
                <w:szCs w:val="18"/>
                <w:lang w:val="es-MX"/>
              </w:rPr>
              <w:t>a</w:t>
            </w:r>
            <w:r w:rsidRPr="00CE1935">
              <w:rPr>
                <w:rFonts w:ascii="Montserrat" w:hAnsi="Montserrat"/>
                <w:spacing w:val="-4"/>
                <w:sz w:val="18"/>
                <w:szCs w:val="18"/>
                <w:lang w:val="es-MX"/>
              </w:rPr>
              <w:t xml:space="preserve"> </w:t>
            </w:r>
            <w:r w:rsidRPr="00CE1935">
              <w:rPr>
                <w:rFonts w:ascii="Montserrat" w:hAnsi="Montserrat"/>
                <w:sz w:val="18"/>
                <w:szCs w:val="18"/>
                <w:lang w:val="es-MX"/>
              </w:rPr>
              <w:t>servicios,</w:t>
            </w:r>
            <w:r w:rsidRPr="00CE1935">
              <w:rPr>
                <w:rFonts w:ascii="Montserrat" w:hAnsi="Montserrat"/>
                <w:spacing w:val="-6"/>
                <w:sz w:val="18"/>
                <w:szCs w:val="18"/>
                <w:lang w:val="es-MX"/>
              </w:rPr>
              <w:t xml:space="preserve"> </w:t>
            </w:r>
            <w:r w:rsidRPr="00CE1935">
              <w:rPr>
                <w:rFonts w:ascii="Montserrat" w:hAnsi="Montserrat"/>
                <w:sz w:val="18"/>
                <w:szCs w:val="18"/>
                <w:lang w:val="es-MX"/>
              </w:rPr>
              <w:t>bancarios, financieros, seguridad social o redes sociales, proporcionado</w:t>
            </w:r>
            <w:r w:rsidRPr="00CE1935">
              <w:rPr>
                <w:rFonts w:ascii="Montserrat" w:hAnsi="Montserrat"/>
                <w:spacing w:val="-11"/>
                <w:sz w:val="18"/>
                <w:szCs w:val="18"/>
                <w:lang w:val="es-MX"/>
              </w:rPr>
              <w:t xml:space="preserve"> </w:t>
            </w:r>
            <w:r w:rsidRPr="00CE1935">
              <w:rPr>
                <w:rFonts w:ascii="Montserrat" w:hAnsi="Montserrat"/>
                <w:sz w:val="18"/>
                <w:szCs w:val="18"/>
                <w:lang w:val="es-MX"/>
              </w:rPr>
              <w:t>para</w:t>
            </w:r>
            <w:r w:rsidRPr="00CE1935">
              <w:rPr>
                <w:rFonts w:ascii="Montserrat" w:hAnsi="Montserrat"/>
                <w:spacing w:val="-10"/>
                <w:sz w:val="18"/>
                <w:szCs w:val="18"/>
                <w:lang w:val="es-MX"/>
              </w:rPr>
              <w:t xml:space="preserve"> </w:t>
            </w:r>
            <w:r w:rsidRPr="00CE1935">
              <w:rPr>
                <w:rFonts w:ascii="Montserrat" w:hAnsi="Montserrat"/>
                <w:sz w:val="18"/>
                <w:szCs w:val="18"/>
                <w:lang w:val="es-MX"/>
              </w:rPr>
              <w:t>un</w:t>
            </w:r>
            <w:r w:rsidRPr="00CE1935">
              <w:rPr>
                <w:rFonts w:ascii="Montserrat" w:hAnsi="Montserrat"/>
                <w:spacing w:val="-11"/>
                <w:sz w:val="18"/>
                <w:szCs w:val="18"/>
                <w:lang w:val="es-MX"/>
              </w:rPr>
              <w:t xml:space="preserve"> </w:t>
            </w:r>
            <w:r w:rsidRPr="00CE1935">
              <w:rPr>
                <w:rFonts w:ascii="Montserrat" w:hAnsi="Montserrat"/>
                <w:sz w:val="18"/>
                <w:szCs w:val="18"/>
                <w:lang w:val="es-MX"/>
              </w:rPr>
              <w:t>determinado</w:t>
            </w:r>
            <w:r w:rsidRPr="00CE1935">
              <w:rPr>
                <w:rFonts w:ascii="Montserrat" w:hAnsi="Montserrat"/>
                <w:spacing w:val="-10"/>
                <w:sz w:val="18"/>
                <w:szCs w:val="18"/>
                <w:lang w:val="es-MX"/>
              </w:rPr>
              <w:t xml:space="preserve"> </w:t>
            </w:r>
            <w:r w:rsidRPr="00CE1935">
              <w:rPr>
                <w:rFonts w:ascii="Montserrat" w:hAnsi="Montserrat"/>
                <w:sz w:val="18"/>
                <w:szCs w:val="18"/>
                <w:lang w:val="es-MX"/>
              </w:rPr>
              <w:t>fin,</w:t>
            </w:r>
            <w:r w:rsidRPr="00CE1935">
              <w:rPr>
                <w:rFonts w:ascii="Montserrat" w:hAnsi="Montserrat"/>
                <w:spacing w:val="-11"/>
                <w:sz w:val="18"/>
                <w:szCs w:val="18"/>
                <w:lang w:val="es-MX"/>
              </w:rPr>
              <w:t xml:space="preserve"> </w:t>
            </w:r>
            <w:r w:rsidRPr="00CE1935">
              <w:rPr>
                <w:rFonts w:ascii="Montserrat" w:hAnsi="Montserrat"/>
                <w:sz w:val="18"/>
                <w:szCs w:val="18"/>
                <w:lang w:val="es-MX"/>
              </w:rPr>
              <w:t>debe considerarse</w:t>
            </w:r>
            <w:r w:rsidRPr="00CE1935">
              <w:rPr>
                <w:rFonts w:ascii="Montserrat" w:hAnsi="Montserrat"/>
                <w:spacing w:val="55"/>
                <w:sz w:val="18"/>
                <w:szCs w:val="18"/>
                <w:lang w:val="es-MX"/>
              </w:rPr>
              <w:t xml:space="preserve">  </w:t>
            </w:r>
            <w:r w:rsidRPr="00CE1935">
              <w:rPr>
                <w:rFonts w:ascii="Montserrat" w:hAnsi="Montserrat"/>
                <w:sz w:val="18"/>
                <w:szCs w:val="18"/>
                <w:lang w:val="es-MX"/>
              </w:rPr>
              <w:t>dicha</w:t>
            </w:r>
            <w:r w:rsidRPr="00CE1935">
              <w:rPr>
                <w:rFonts w:ascii="Montserrat" w:hAnsi="Montserrat"/>
                <w:spacing w:val="55"/>
                <w:sz w:val="18"/>
                <w:szCs w:val="18"/>
                <w:lang w:val="es-MX"/>
              </w:rPr>
              <w:t xml:space="preserve">  </w:t>
            </w:r>
            <w:r w:rsidRPr="00CE1935">
              <w:rPr>
                <w:rFonts w:ascii="Montserrat" w:hAnsi="Montserrat"/>
                <w:sz w:val="18"/>
                <w:szCs w:val="18"/>
                <w:lang w:val="es-MX"/>
              </w:rPr>
              <w:t>cuenta</w:t>
            </w:r>
            <w:r w:rsidRPr="00CE1935">
              <w:rPr>
                <w:rFonts w:ascii="Montserrat" w:hAnsi="Montserrat"/>
                <w:spacing w:val="54"/>
                <w:sz w:val="18"/>
                <w:szCs w:val="18"/>
                <w:lang w:val="es-MX"/>
              </w:rPr>
              <w:t xml:space="preserve">  </w:t>
            </w:r>
            <w:r w:rsidRPr="00CE1935">
              <w:rPr>
                <w:rFonts w:ascii="Montserrat" w:hAnsi="Montserrat"/>
                <w:sz w:val="18"/>
                <w:szCs w:val="18"/>
                <w:lang w:val="es-MX"/>
              </w:rPr>
              <w:t>como</w:t>
            </w:r>
            <w:r w:rsidRPr="00CE1935">
              <w:rPr>
                <w:rFonts w:ascii="Montserrat" w:hAnsi="Montserrat"/>
                <w:spacing w:val="55"/>
                <w:sz w:val="18"/>
                <w:szCs w:val="18"/>
                <w:lang w:val="es-MX"/>
              </w:rPr>
              <w:t xml:space="preserve">  </w:t>
            </w:r>
            <w:r w:rsidRPr="00CE1935">
              <w:rPr>
                <w:rFonts w:ascii="Montserrat" w:hAnsi="Montserrat"/>
                <w:spacing w:val="-4"/>
                <w:sz w:val="18"/>
                <w:szCs w:val="18"/>
                <w:lang w:val="es-MX"/>
              </w:rPr>
              <w:t>dato</w:t>
            </w:r>
            <w:r w:rsidRPr="00CE1935">
              <w:rPr>
                <w:rFonts w:ascii="Montserrat" w:hAnsi="Montserrat"/>
                <w:sz w:val="18"/>
                <w:szCs w:val="18"/>
                <w:lang w:val="es-MX"/>
              </w:rPr>
              <w:t xml:space="preserve"> personal</w:t>
            </w:r>
            <w:r w:rsidRPr="00CE1935">
              <w:rPr>
                <w:rFonts w:ascii="Montserrat" w:hAnsi="Montserrat"/>
                <w:spacing w:val="-4"/>
                <w:sz w:val="18"/>
                <w:szCs w:val="18"/>
                <w:lang w:val="es-MX"/>
              </w:rPr>
              <w:t xml:space="preserve"> </w:t>
            </w:r>
            <w:r w:rsidRPr="00CE1935">
              <w:rPr>
                <w:rFonts w:ascii="Montserrat" w:hAnsi="Montserrat"/>
                <w:sz w:val="18"/>
                <w:szCs w:val="18"/>
                <w:lang w:val="es-MX"/>
              </w:rPr>
              <w:t>y</w:t>
            </w:r>
            <w:r w:rsidRPr="00CE1935">
              <w:rPr>
                <w:rFonts w:ascii="Montserrat" w:hAnsi="Montserrat"/>
                <w:spacing w:val="-2"/>
                <w:sz w:val="18"/>
                <w:szCs w:val="18"/>
                <w:lang w:val="es-MX"/>
              </w:rPr>
              <w:t xml:space="preserve"> protegerse.</w:t>
            </w:r>
          </w:p>
        </w:tc>
        <w:tc>
          <w:tcPr>
            <w:tcW w:w="1324" w:type="pct"/>
            <w:tcBorders>
              <w:top w:val="single" w:sz="4" w:space="0" w:color="000000"/>
              <w:left w:val="single" w:sz="4" w:space="0" w:color="000000"/>
              <w:bottom w:val="single" w:sz="4" w:space="0" w:color="000000"/>
              <w:right w:val="single" w:sz="4" w:space="0" w:color="000000"/>
            </w:tcBorders>
            <w:hideMark/>
          </w:tcPr>
          <w:p w14:paraId="7873D10E" w14:textId="44C90425" w:rsidR="009262BA" w:rsidRPr="00CE1935" w:rsidRDefault="000C7FB6" w:rsidP="00AF00A3">
            <w:pPr>
              <w:pStyle w:val="TableParagraph"/>
              <w:spacing w:line="208" w:lineRule="auto"/>
              <w:ind w:left="136" w:right="91"/>
              <w:jc w:val="both"/>
              <w:rPr>
                <w:rFonts w:ascii="Montserrat" w:hAnsi="Montserrat"/>
                <w:sz w:val="18"/>
                <w:szCs w:val="18"/>
                <w:lang w:val="es-MX"/>
              </w:rPr>
            </w:pPr>
            <w:r w:rsidRPr="00CE1935">
              <w:rPr>
                <w:rFonts w:ascii="Montserrat" w:hAnsi="Montserrat"/>
                <w:sz w:val="18"/>
                <w:szCs w:val="18"/>
                <w:lang w:val="es-MX"/>
              </w:rPr>
              <w:t>Artículo</w:t>
            </w:r>
            <w:r w:rsidRPr="00CE1935">
              <w:rPr>
                <w:rFonts w:ascii="Montserrat" w:hAnsi="Montserrat"/>
                <w:spacing w:val="-11"/>
                <w:sz w:val="18"/>
                <w:szCs w:val="18"/>
                <w:lang w:val="es-MX"/>
              </w:rPr>
              <w:t xml:space="preserve"> </w:t>
            </w:r>
            <w:r w:rsidRPr="00CE1935">
              <w:rPr>
                <w:rFonts w:ascii="Montserrat" w:hAnsi="Montserrat"/>
                <w:sz w:val="18"/>
                <w:szCs w:val="18"/>
                <w:lang w:val="es-MX"/>
              </w:rPr>
              <w:t>113,</w:t>
            </w:r>
            <w:r w:rsidRPr="00CE1935">
              <w:rPr>
                <w:rFonts w:ascii="Montserrat" w:hAnsi="Montserrat"/>
                <w:spacing w:val="-10"/>
                <w:sz w:val="18"/>
                <w:szCs w:val="18"/>
                <w:lang w:val="es-MX"/>
              </w:rPr>
              <w:t xml:space="preserve"> </w:t>
            </w:r>
            <w:r w:rsidRPr="00CE1935">
              <w:rPr>
                <w:rFonts w:ascii="Montserrat" w:hAnsi="Montserrat"/>
                <w:sz w:val="18"/>
                <w:szCs w:val="18"/>
                <w:lang w:val="es-MX"/>
              </w:rPr>
              <w:t>fracción</w:t>
            </w:r>
            <w:r w:rsidRPr="00CE1935">
              <w:rPr>
                <w:rFonts w:ascii="Montserrat" w:hAnsi="Montserrat"/>
                <w:spacing w:val="-11"/>
                <w:sz w:val="18"/>
                <w:szCs w:val="18"/>
                <w:lang w:val="es-MX"/>
              </w:rPr>
              <w:t xml:space="preserve"> </w:t>
            </w:r>
            <w:r w:rsidRPr="00CE1935">
              <w:rPr>
                <w:rFonts w:ascii="Montserrat" w:hAnsi="Montserrat"/>
                <w:sz w:val="18"/>
                <w:szCs w:val="18"/>
                <w:lang w:val="es-MX"/>
              </w:rPr>
              <w:t xml:space="preserve">I, de la </w:t>
            </w:r>
            <w:r w:rsidR="00AF00A3">
              <w:rPr>
                <w:rFonts w:ascii="Montserrat" w:hAnsi="Montserrat"/>
                <w:sz w:val="18"/>
                <w:szCs w:val="18"/>
                <w:lang w:val="es-MX"/>
              </w:rPr>
              <w:t>LFTAIP</w:t>
            </w:r>
          </w:p>
        </w:tc>
      </w:tr>
      <w:tr w:rsidR="009262BA" w:rsidRPr="00CE1935" w14:paraId="6B9AC366" w14:textId="77777777" w:rsidTr="0082788D">
        <w:trPr>
          <w:trHeight w:val="1154"/>
        </w:trPr>
        <w:tc>
          <w:tcPr>
            <w:tcW w:w="1434" w:type="pct"/>
            <w:tcBorders>
              <w:top w:val="single" w:sz="4" w:space="0" w:color="000000"/>
              <w:left w:val="single" w:sz="4" w:space="0" w:color="000000"/>
              <w:bottom w:val="single" w:sz="4" w:space="0" w:color="000000"/>
              <w:right w:val="single" w:sz="4" w:space="0" w:color="000000"/>
            </w:tcBorders>
            <w:hideMark/>
          </w:tcPr>
          <w:p w14:paraId="2E07F357" w14:textId="72EE8A42" w:rsidR="009262BA" w:rsidRPr="00CE1935" w:rsidRDefault="009262BA">
            <w:pPr>
              <w:pStyle w:val="TableParagraph"/>
              <w:spacing w:line="211" w:lineRule="auto"/>
              <w:ind w:right="105" w:hanging="2"/>
              <w:rPr>
                <w:rFonts w:ascii="Montserrat" w:hAnsi="Montserrat"/>
                <w:sz w:val="18"/>
                <w:szCs w:val="18"/>
                <w:lang w:val="es-MX"/>
              </w:rPr>
            </w:pPr>
            <w:r w:rsidRPr="00CE1935">
              <w:rPr>
                <w:rFonts w:ascii="Montserrat" w:hAnsi="Montserrat"/>
                <w:sz w:val="18"/>
                <w:szCs w:val="18"/>
                <w:lang w:val="es-MX"/>
              </w:rPr>
              <w:t>Cargo</w:t>
            </w:r>
            <w:r w:rsidRPr="00CE1935">
              <w:rPr>
                <w:rFonts w:ascii="Montserrat" w:hAnsi="Montserrat"/>
                <w:spacing w:val="-1"/>
                <w:sz w:val="18"/>
                <w:szCs w:val="18"/>
                <w:lang w:val="es-MX"/>
              </w:rPr>
              <w:t xml:space="preserve"> </w:t>
            </w:r>
            <w:r w:rsidRPr="00CE1935">
              <w:rPr>
                <w:rFonts w:ascii="Montserrat" w:hAnsi="Montserrat"/>
                <w:sz w:val="18"/>
                <w:szCs w:val="18"/>
                <w:lang w:val="es-MX"/>
              </w:rPr>
              <w:t>del servidor</w:t>
            </w:r>
            <w:r w:rsidRPr="00CE1935">
              <w:rPr>
                <w:rFonts w:ascii="Montserrat" w:hAnsi="Montserrat"/>
                <w:spacing w:val="-11"/>
                <w:sz w:val="18"/>
                <w:szCs w:val="18"/>
                <w:lang w:val="es-MX"/>
              </w:rPr>
              <w:t xml:space="preserve"> </w:t>
            </w:r>
            <w:r w:rsidRPr="00CE1935">
              <w:rPr>
                <w:rFonts w:ascii="Montserrat" w:hAnsi="Montserrat"/>
                <w:sz w:val="18"/>
                <w:szCs w:val="18"/>
                <w:lang w:val="es-MX"/>
              </w:rPr>
              <w:t>público</w:t>
            </w:r>
            <w:r w:rsidR="0082788D" w:rsidRPr="00CE1935">
              <w:rPr>
                <w:rFonts w:ascii="Montserrat" w:hAnsi="Montserrat"/>
                <w:sz w:val="18"/>
                <w:szCs w:val="18"/>
                <w:lang w:val="es-MX"/>
              </w:rPr>
              <w:t xml:space="preserve"> involucrado, sin sanción firme</w:t>
            </w:r>
          </w:p>
        </w:tc>
        <w:tc>
          <w:tcPr>
            <w:tcW w:w="2242" w:type="pct"/>
            <w:tcBorders>
              <w:top w:val="single" w:sz="4" w:space="0" w:color="000000"/>
              <w:left w:val="single" w:sz="4" w:space="0" w:color="000000"/>
              <w:bottom w:val="single" w:sz="4" w:space="0" w:color="000000"/>
              <w:right w:val="single" w:sz="4" w:space="0" w:color="000000"/>
            </w:tcBorders>
            <w:hideMark/>
          </w:tcPr>
          <w:p w14:paraId="020F2B1F" w14:textId="15E5D4E0" w:rsidR="009262BA" w:rsidRPr="00CE1935" w:rsidRDefault="009262BA" w:rsidP="0082788D">
            <w:pPr>
              <w:pStyle w:val="TableParagraph"/>
              <w:spacing w:line="208" w:lineRule="auto"/>
              <w:ind w:left="61" w:right="93" w:hanging="2"/>
              <w:jc w:val="both"/>
              <w:rPr>
                <w:rFonts w:ascii="Montserrat" w:hAnsi="Montserrat"/>
                <w:sz w:val="18"/>
                <w:szCs w:val="18"/>
                <w:lang w:val="es-MX"/>
              </w:rPr>
            </w:pPr>
            <w:r w:rsidRPr="00CE1935">
              <w:rPr>
                <w:rFonts w:ascii="Montserrat" w:hAnsi="Montserrat"/>
                <w:sz w:val="18"/>
                <w:szCs w:val="18"/>
                <w:lang w:val="es-MX"/>
              </w:rPr>
              <w:t xml:space="preserve">El cargo </w:t>
            </w:r>
            <w:r w:rsidR="0082788D" w:rsidRPr="00CE1935">
              <w:rPr>
                <w:rFonts w:ascii="Montserrat" w:hAnsi="Montserrat"/>
                <w:sz w:val="18"/>
                <w:szCs w:val="18"/>
                <w:lang w:val="es-MX"/>
              </w:rPr>
              <w:t>del servidor público involucrado que no cuenta con una sanción firme constituye información confidencial, toda vez que, de revelarse se estaría vulnerando su derecho al honor y buen nombre.</w:t>
            </w:r>
          </w:p>
        </w:tc>
        <w:tc>
          <w:tcPr>
            <w:tcW w:w="1324" w:type="pct"/>
            <w:tcBorders>
              <w:top w:val="single" w:sz="4" w:space="0" w:color="000000"/>
              <w:left w:val="single" w:sz="4" w:space="0" w:color="000000"/>
              <w:bottom w:val="single" w:sz="4" w:space="0" w:color="000000"/>
              <w:right w:val="single" w:sz="4" w:space="0" w:color="000000"/>
            </w:tcBorders>
            <w:hideMark/>
          </w:tcPr>
          <w:p w14:paraId="1AF607ED" w14:textId="047CD2CC" w:rsidR="009262BA" w:rsidRPr="00CE1935" w:rsidRDefault="000C7FB6" w:rsidP="00AF00A3">
            <w:pPr>
              <w:pStyle w:val="TableParagraph"/>
              <w:spacing w:line="208" w:lineRule="auto"/>
              <w:ind w:left="136" w:right="93" w:hanging="2"/>
              <w:jc w:val="both"/>
              <w:rPr>
                <w:rFonts w:ascii="Montserrat" w:hAnsi="Montserrat"/>
                <w:sz w:val="18"/>
                <w:szCs w:val="18"/>
                <w:lang w:val="es-MX"/>
              </w:rPr>
            </w:pPr>
            <w:r w:rsidRPr="00CE1935">
              <w:rPr>
                <w:rFonts w:ascii="Montserrat" w:hAnsi="Montserrat"/>
                <w:sz w:val="18"/>
                <w:szCs w:val="18"/>
                <w:lang w:val="es-MX"/>
              </w:rPr>
              <w:t>Artículo</w:t>
            </w:r>
            <w:r w:rsidRPr="00CE1935">
              <w:rPr>
                <w:rFonts w:ascii="Montserrat" w:hAnsi="Montserrat"/>
                <w:spacing w:val="-11"/>
                <w:sz w:val="18"/>
                <w:szCs w:val="18"/>
                <w:lang w:val="es-MX"/>
              </w:rPr>
              <w:t xml:space="preserve"> </w:t>
            </w:r>
            <w:r w:rsidRPr="00CE1935">
              <w:rPr>
                <w:rFonts w:ascii="Montserrat" w:hAnsi="Montserrat"/>
                <w:sz w:val="18"/>
                <w:szCs w:val="18"/>
                <w:lang w:val="es-MX"/>
              </w:rPr>
              <w:t>113,</w:t>
            </w:r>
            <w:r w:rsidRPr="00CE1935">
              <w:rPr>
                <w:rFonts w:ascii="Montserrat" w:hAnsi="Montserrat"/>
                <w:spacing w:val="-10"/>
                <w:sz w:val="18"/>
                <w:szCs w:val="18"/>
                <w:lang w:val="es-MX"/>
              </w:rPr>
              <w:t xml:space="preserve"> </w:t>
            </w:r>
            <w:r w:rsidRPr="00CE1935">
              <w:rPr>
                <w:rFonts w:ascii="Montserrat" w:hAnsi="Montserrat"/>
                <w:sz w:val="18"/>
                <w:szCs w:val="18"/>
                <w:lang w:val="es-MX"/>
              </w:rPr>
              <w:t>fracción</w:t>
            </w:r>
            <w:r w:rsidRPr="00CE1935">
              <w:rPr>
                <w:rFonts w:ascii="Montserrat" w:hAnsi="Montserrat"/>
                <w:spacing w:val="-11"/>
                <w:sz w:val="18"/>
                <w:szCs w:val="18"/>
                <w:lang w:val="es-MX"/>
              </w:rPr>
              <w:t xml:space="preserve"> </w:t>
            </w:r>
            <w:r w:rsidRPr="00CE1935">
              <w:rPr>
                <w:rFonts w:ascii="Montserrat" w:hAnsi="Montserrat"/>
                <w:sz w:val="18"/>
                <w:szCs w:val="18"/>
                <w:lang w:val="es-MX"/>
              </w:rPr>
              <w:t xml:space="preserve">I, de la </w:t>
            </w:r>
            <w:r w:rsidR="00AF00A3">
              <w:rPr>
                <w:rFonts w:ascii="Montserrat" w:hAnsi="Montserrat"/>
                <w:sz w:val="18"/>
                <w:szCs w:val="18"/>
                <w:lang w:val="es-MX"/>
              </w:rPr>
              <w:t>LFTAIP</w:t>
            </w:r>
          </w:p>
        </w:tc>
      </w:tr>
    </w:tbl>
    <w:p w14:paraId="2B4708A8" w14:textId="77777777" w:rsidR="009262BA" w:rsidRPr="00CE1935" w:rsidRDefault="009262BA" w:rsidP="009262BA">
      <w:pPr>
        <w:jc w:val="both"/>
        <w:rPr>
          <w:rFonts w:ascii="Montserrat" w:eastAsia="Montserrat" w:hAnsi="Montserrat" w:cs="Montserrat"/>
          <w:sz w:val="18"/>
          <w:szCs w:val="18"/>
        </w:rPr>
      </w:pPr>
    </w:p>
    <w:p w14:paraId="5F23DE62" w14:textId="77777777" w:rsidR="009262BA" w:rsidRPr="00CE1935" w:rsidRDefault="009262BA" w:rsidP="009262BA">
      <w:pPr>
        <w:jc w:val="both"/>
        <w:rPr>
          <w:rFonts w:ascii="Montserrat" w:eastAsia="Montserrat" w:hAnsi="Montserrat" w:cs="Montserrat"/>
          <w:sz w:val="18"/>
          <w:szCs w:val="18"/>
        </w:rPr>
      </w:pPr>
      <w:r w:rsidRPr="00CE1935">
        <w:rPr>
          <w:rFonts w:ascii="Montserrat" w:eastAsia="Montserrat" w:hAnsi="Montserrat" w:cs="Montserrat"/>
          <w:sz w:val="18"/>
          <w:szCs w:val="18"/>
        </w:rPr>
        <w:t>En consecuencia, se emiten la siguiente resolución por unanimidad:</w:t>
      </w:r>
    </w:p>
    <w:p w14:paraId="7E174F22" w14:textId="77777777" w:rsidR="009262BA" w:rsidRPr="00CE1935" w:rsidRDefault="009262BA" w:rsidP="009262BA">
      <w:pPr>
        <w:jc w:val="both"/>
        <w:rPr>
          <w:rFonts w:ascii="Montserrat" w:eastAsia="Times New Roman" w:hAnsi="Montserrat" w:cs="Times New Roman"/>
          <w:sz w:val="18"/>
          <w:szCs w:val="18"/>
          <w:lang w:eastAsia="es-MX"/>
        </w:rPr>
      </w:pPr>
    </w:p>
    <w:p w14:paraId="34846721" w14:textId="3733B19A" w:rsidR="009262BA" w:rsidRDefault="009262BA" w:rsidP="00AF00A3">
      <w:pPr>
        <w:ind w:left="2" w:hanging="2"/>
        <w:jc w:val="both"/>
        <w:rPr>
          <w:rFonts w:ascii="Montserrat" w:eastAsia="Montserrat" w:hAnsi="Montserrat" w:cs="Montserrat"/>
          <w:sz w:val="18"/>
          <w:szCs w:val="18"/>
        </w:rPr>
      </w:pPr>
      <w:r w:rsidRPr="00CE1935">
        <w:rPr>
          <w:rFonts w:ascii="Montserrat" w:eastAsia="Montserrat" w:hAnsi="Montserrat" w:cs="Montserrat"/>
          <w:b/>
          <w:sz w:val="18"/>
          <w:szCs w:val="18"/>
        </w:rPr>
        <w:t>II.C.3.ORD.21.23: CONFIRMAR</w:t>
      </w:r>
      <w:r w:rsidRPr="00CE1935">
        <w:rPr>
          <w:rFonts w:ascii="Montserrat" w:eastAsia="Montserrat" w:hAnsi="Montserrat" w:cs="Montserrat"/>
          <w:sz w:val="18"/>
          <w:szCs w:val="18"/>
        </w:rPr>
        <w:t xml:space="preserve"> </w:t>
      </w:r>
      <w:r w:rsidRPr="00CE1935">
        <w:rPr>
          <w:rFonts w:ascii="Montserrat" w:hAnsi="Montserrat"/>
          <w:sz w:val="18"/>
          <w:szCs w:val="18"/>
          <w:lang w:eastAsia="es-MX"/>
        </w:rPr>
        <w:t>la clasificación de confidencialidad invocada por el OIC-SEP de</w:t>
      </w:r>
      <w:r w:rsidR="00705212" w:rsidRPr="00CE1935">
        <w:rPr>
          <w:rFonts w:ascii="Montserrat" w:hAnsi="Montserrat"/>
          <w:sz w:val="18"/>
          <w:szCs w:val="18"/>
          <w:lang w:eastAsia="es-MX"/>
        </w:rPr>
        <w:t xml:space="preserve"> </w:t>
      </w:r>
      <w:r w:rsidRPr="00CE1935">
        <w:rPr>
          <w:rFonts w:ascii="Montserrat" w:hAnsi="Montserrat"/>
          <w:sz w:val="18"/>
          <w:szCs w:val="18"/>
          <w:lang w:eastAsia="es-MX"/>
        </w:rPr>
        <w:t>l</w:t>
      </w:r>
      <w:r w:rsidR="00705212" w:rsidRPr="00CE1935">
        <w:rPr>
          <w:rFonts w:ascii="Montserrat" w:hAnsi="Montserrat"/>
          <w:sz w:val="18"/>
          <w:szCs w:val="18"/>
          <w:lang w:eastAsia="es-MX"/>
        </w:rPr>
        <w:t>os</w:t>
      </w:r>
      <w:r w:rsidRPr="00CE1935">
        <w:rPr>
          <w:rFonts w:ascii="Montserrat" w:hAnsi="Montserrat"/>
          <w:sz w:val="18"/>
          <w:szCs w:val="18"/>
          <w:lang w:eastAsia="es-MX"/>
        </w:rPr>
        <w:t xml:space="preserve"> dato</w:t>
      </w:r>
      <w:r w:rsidR="00705212" w:rsidRPr="00CE1935">
        <w:rPr>
          <w:rFonts w:ascii="Montserrat" w:hAnsi="Montserrat"/>
          <w:sz w:val="18"/>
          <w:szCs w:val="18"/>
          <w:lang w:eastAsia="es-MX"/>
        </w:rPr>
        <w:t>s</w:t>
      </w:r>
      <w:r w:rsidRPr="00CE1935">
        <w:rPr>
          <w:rFonts w:ascii="Montserrat" w:hAnsi="Montserrat"/>
          <w:sz w:val="18"/>
          <w:szCs w:val="18"/>
          <w:lang w:eastAsia="es-MX"/>
        </w:rPr>
        <w:t xml:space="preserve"> consistente</w:t>
      </w:r>
      <w:r w:rsidR="0082788D" w:rsidRPr="00CE1935">
        <w:rPr>
          <w:rFonts w:ascii="Montserrat" w:hAnsi="Montserrat"/>
          <w:sz w:val="18"/>
          <w:szCs w:val="18"/>
          <w:lang w:eastAsia="es-MX"/>
        </w:rPr>
        <w:t>s</w:t>
      </w:r>
      <w:r w:rsidRPr="00CE1935">
        <w:rPr>
          <w:rFonts w:ascii="Montserrat" w:hAnsi="Montserrat"/>
          <w:sz w:val="18"/>
          <w:szCs w:val="18"/>
          <w:lang w:eastAsia="es-MX"/>
        </w:rPr>
        <w:t xml:space="preserve"> en el nombre del denunciante o promovente</w:t>
      </w:r>
      <w:r w:rsidR="0082788D" w:rsidRPr="00CE1935">
        <w:rPr>
          <w:rFonts w:ascii="Montserrat" w:hAnsi="Montserrat"/>
          <w:sz w:val="18"/>
          <w:szCs w:val="18"/>
          <w:lang w:eastAsia="es-MX"/>
        </w:rPr>
        <w:t>, correo electrónico particular y</w:t>
      </w:r>
      <w:r w:rsidRPr="00CE1935">
        <w:rPr>
          <w:rFonts w:ascii="Montserrat" w:hAnsi="Montserrat"/>
          <w:sz w:val="18"/>
          <w:szCs w:val="18"/>
          <w:lang w:eastAsia="es-MX"/>
        </w:rPr>
        <w:t xml:space="preserve"> cargo del servidor público</w:t>
      </w:r>
      <w:r w:rsidR="00705212" w:rsidRPr="00CE1935">
        <w:rPr>
          <w:rFonts w:ascii="Montserrat" w:hAnsi="Montserrat"/>
          <w:sz w:val="18"/>
          <w:szCs w:val="18"/>
          <w:lang w:eastAsia="es-MX"/>
        </w:rPr>
        <w:t xml:space="preserve"> involucrado</w:t>
      </w:r>
      <w:r w:rsidR="0082788D" w:rsidRPr="00CE1935">
        <w:rPr>
          <w:rFonts w:ascii="Montserrat" w:hAnsi="Montserrat"/>
          <w:sz w:val="18"/>
          <w:szCs w:val="18"/>
          <w:lang w:eastAsia="es-MX"/>
        </w:rPr>
        <w:t>, sin sanción firme</w:t>
      </w:r>
      <w:r w:rsidR="00705212" w:rsidRPr="00CE1935">
        <w:rPr>
          <w:rFonts w:ascii="Montserrat" w:hAnsi="Montserrat"/>
          <w:sz w:val="18"/>
          <w:szCs w:val="18"/>
          <w:lang w:eastAsia="es-MX"/>
        </w:rPr>
        <w:t xml:space="preserve"> en la petición ciudadana, contenidos en </w:t>
      </w:r>
      <w:r w:rsidRPr="00CE1935">
        <w:rPr>
          <w:rFonts w:ascii="Montserrat" w:hAnsi="Montserrat"/>
          <w:sz w:val="18"/>
          <w:szCs w:val="18"/>
          <w:lang w:eastAsia="es-MX"/>
        </w:rPr>
        <w:t xml:space="preserve">el </w:t>
      </w:r>
      <w:r w:rsidRPr="00CE1935">
        <w:rPr>
          <w:rFonts w:ascii="Montserrat" w:eastAsia="Montserrat" w:hAnsi="Montserrat" w:cs="Montserrat"/>
          <w:sz w:val="18"/>
          <w:szCs w:val="18"/>
        </w:rPr>
        <w:t>oficio 11/0IC/</w:t>
      </w:r>
      <w:proofErr w:type="spellStart"/>
      <w:r w:rsidRPr="00CE1935">
        <w:rPr>
          <w:rFonts w:ascii="Montserrat" w:eastAsia="Montserrat" w:hAnsi="Montserrat" w:cs="Montserrat"/>
          <w:sz w:val="18"/>
          <w:szCs w:val="18"/>
        </w:rPr>
        <w:t>AQDl</w:t>
      </w:r>
      <w:proofErr w:type="spellEnd"/>
      <w:r w:rsidRPr="00CE1935">
        <w:rPr>
          <w:rFonts w:ascii="Montserrat" w:eastAsia="Montserrat" w:hAnsi="Montserrat" w:cs="Montserrat"/>
          <w:sz w:val="18"/>
          <w:szCs w:val="18"/>
        </w:rPr>
        <w:t>/1511-AD/2022</w:t>
      </w:r>
      <w:r w:rsidRPr="00CE1935">
        <w:rPr>
          <w:rFonts w:ascii="Montserrat" w:hAnsi="Montserrat"/>
          <w:sz w:val="18"/>
          <w:szCs w:val="18"/>
          <w:lang w:eastAsia="es-MX"/>
        </w:rPr>
        <w:t xml:space="preserve"> y</w:t>
      </w:r>
      <w:r w:rsidR="0082788D" w:rsidRPr="00CE1935">
        <w:rPr>
          <w:rFonts w:ascii="Montserrat" w:hAnsi="Montserrat"/>
          <w:sz w:val="18"/>
          <w:szCs w:val="18"/>
          <w:lang w:eastAsia="es-MX"/>
        </w:rPr>
        <w:t>,</w:t>
      </w:r>
      <w:r w:rsidRPr="00CE1935">
        <w:rPr>
          <w:rFonts w:ascii="Montserrat" w:hAnsi="Montserrat"/>
          <w:sz w:val="18"/>
          <w:szCs w:val="18"/>
          <w:lang w:eastAsia="es-MX"/>
        </w:rPr>
        <w:t xml:space="preserve"> por ende, se autoriza</w:t>
      </w:r>
      <w:r w:rsidRPr="00CE1935">
        <w:rPr>
          <w:rFonts w:ascii="Montserrat" w:eastAsia="Montserrat" w:hAnsi="Montserrat" w:cs="Montserrat"/>
          <w:sz w:val="18"/>
          <w:szCs w:val="18"/>
        </w:rPr>
        <w:t xml:space="preserve"> la elaboración de la versión pública del acuerdo de admisión, </w:t>
      </w:r>
      <w:r w:rsidR="00AF00A3" w:rsidRPr="00CE1935">
        <w:rPr>
          <w:rFonts w:ascii="Montserrat" w:eastAsia="Montserrat" w:hAnsi="Montserrat" w:cs="Montserrat"/>
          <w:sz w:val="18"/>
          <w:szCs w:val="18"/>
        </w:rPr>
        <w:t>con fundamento en los artículos 113, fracción I, de la Ley Federal de Transparencia y Acceso a la Información Pública</w:t>
      </w:r>
      <w:r w:rsidR="00AF00A3">
        <w:rPr>
          <w:rFonts w:ascii="Montserrat" w:eastAsia="Montserrat" w:hAnsi="Montserrat" w:cs="Montserrat"/>
          <w:sz w:val="18"/>
          <w:szCs w:val="18"/>
        </w:rPr>
        <w:t xml:space="preserve"> y</w:t>
      </w:r>
      <w:r w:rsidR="00AF00A3" w:rsidRPr="00CE1935">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Elaboración de Versiones Públicas, en relación con el criterio </w:t>
      </w:r>
      <w:r w:rsidR="00AF00A3">
        <w:rPr>
          <w:rFonts w:ascii="Montserrat" w:eastAsia="Montserrat" w:hAnsi="Montserrat" w:cs="Montserrat"/>
          <w:sz w:val="18"/>
          <w:szCs w:val="18"/>
        </w:rPr>
        <w:t>FUNCIÓNPÚBLICA/CT/01/2020.</w:t>
      </w:r>
    </w:p>
    <w:p w14:paraId="2D22465B" w14:textId="369E5A2E" w:rsidR="004B2B2C" w:rsidRDefault="004B2B2C" w:rsidP="004B2B2C">
      <w:pPr>
        <w:ind w:left="2" w:hanging="2"/>
        <w:jc w:val="both"/>
        <w:rPr>
          <w:rFonts w:ascii="Montserrat" w:eastAsia="Montserrat" w:hAnsi="Montserrat" w:cs="Montserrat"/>
          <w:sz w:val="18"/>
          <w:szCs w:val="18"/>
        </w:rPr>
      </w:pPr>
    </w:p>
    <w:p w14:paraId="73F65DE4" w14:textId="35F46C7A" w:rsidR="00AF00A3" w:rsidRDefault="00AF00A3" w:rsidP="004B2B2C">
      <w:pPr>
        <w:ind w:left="2" w:hanging="2"/>
        <w:jc w:val="both"/>
        <w:rPr>
          <w:rFonts w:ascii="Montserrat" w:eastAsia="Montserrat" w:hAnsi="Montserrat" w:cs="Montserrat"/>
          <w:sz w:val="18"/>
          <w:szCs w:val="18"/>
        </w:rPr>
      </w:pPr>
    </w:p>
    <w:p w14:paraId="7CF24DAC" w14:textId="1477F53C" w:rsidR="00AF00A3" w:rsidRDefault="00AF00A3" w:rsidP="004B2B2C">
      <w:pPr>
        <w:ind w:left="2" w:hanging="2"/>
        <w:jc w:val="both"/>
        <w:rPr>
          <w:rFonts w:ascii="Montserrat" w:eastAsia="Montserrat" w:hAnsi="Montserrat" w:cs="Montserrat"/>
          <w:sz w:val="18"/>
          <w:szCs w:val="18"/>
        </w:rPr>
      </w:pPr>
    </w:p>
    <w:p w14:paraId="5907B93D" w14:textId="27A05D5A" w:rsidR="00AF00A3" w:rsidRDefault="00AF00A3" w:rsidP="004B2B2C">
      <w:pPr>
        <w:ind w:left="2" w:hanging="2"/>
        <w:jc w:val="both"/>
        <w:rPr>
          <w:rFonts w:ascii="Montserrat" w:eastAsia="Montserrat" w:hAnsi="Montserrat" w:cs="Montserrat"/>
          <w:sz w:val="18"/>
          <w:szCs w:val="18"/>
        </w:rPr>
      </w:pPr>
    </w:p>
    <w:p w14:paraId="4E2A0755" w14:textId="1FB91504" w:rsidR="00AF00A3" w:rsidRDefault="00AF00A3" w:rsidP="004B2B2C">
      <w:pPr>
        <w:ind w:left="2" w:hanging="2"/>
        <w:jc w:val="both"/>
        <w:rPr>
          <w:rFonts w:ascii="Montserrat" w:eastAsia="Montserrat" w:hAnsi="Montserrat" w:cs="Montserrat"/>
          <w:sz w:val="18"/>
          <w:szCs w:val="18"/>
        </w:rPr>
      </w:pPr>
    </w:p>
    <w:p w14:paraId="1A67F81F" w14:textId="6B5DDD66" w:rsidR="00AF00A3" w:rsidRDefault="00AF00A3" w:rsidP="004B2B2C">
      <w:pPr>
        <w:ind w:left="2" w:hanging="2"/>
        <w:jc w:val="both"/>
        <w:rPr>
          <w:rFonts w:ascii="Montserrat" w:eastAsia="Montserrat" w:hAnsi="Montserrat" w:cs="Montserrat"/>
          <w:sz w:val="18"/>
          <w:szCs w:val="18"/>
        </w:rPr>
      </w:pPr>
    </w:p>
    <w:p w14:paraId="0B0393E9" w14:textId="4CB5A128" w:rsidR="00AF00A3" w:rsidRDefault="00AF00A3" w:rsidP="004B2B2C">
      <w:pPr>
        <w:ind w:left="2" w:hanging="2"/>
        <w:jc w:val="both"/>
        <w:rPr>
          <w:rFonts w:ascii="Montserrat" w:eastAsia="Montserrat" w:hAnsi="Montserrat" w:cs="Montserrat"/>
          <w:sz w:val="18"/>
          <w:szCs w:val="18"/>
        </w:rPr>
      </w:pPr>
    </w:p>
    <w:p w14:paraId="6EF450F2" w14:textId="47BB72E0" w:rsidR="00AF00A3" w:rsidRDefault="00AF00A3" w:rsidP="004B2B2C">
      <w:pPr>
        <w:ind w:left="2" w:hanging="2"/>
        <w:jc w:val="both"/>
        <w:rPr>
          <w:rFonts w:ascii="Montserrat" w:eastAsia="Montserrat" w:hAnsi="Montserrat" w:cs="Montserrat"/>
          <w:sz w:val="18"/>
          <w:szCs w:val="18"/>
        </w:rPr>
      </w:pPr>
    </w:p>
    <w:p w14:paraId="7D32C8D9" w14:textId="0B6CBCB3" w:rsidR="00AF00A3" w:rsidRDefault="00AF00A3" w:rsidP="004B2B2C">
      <w:pPr>
        <w:ind w:left="2" w:hanging="2"/>
        <w:jc w:val="both"/>
        <w:rPr>
          <w:rFonts w:ascii="Montserrat" w:eastAsia="Montserrat" w:hAnsi="Montserrat" w:cs="Montserrat"/>
          <w:sz w:val="18"/>
          <w:szCs w:val="18"/>
        </w:rPr>
      </w:pPr>
    </w:p>
    <w:p w14:paraId="658FC491" w14:textId="6D0D3FBD" w:rsidR="00AF00A3" w:rsidRDefault="00AF00A3" w:rsidP="004B2B2C">
      <w:pPr>
        <w:ind w:left="2" w:hanging="2"/>
        <w:jc w:val="both"/>
        <w:rPr>
          <w:rFonts w:ascii="Montserrat" w:eastAsia="Montserrat" w:hAnsi="Montserrat" w:cs="Montserrat"/>
          <w:sz w:val="18"/>
          <w:szCs w:val="18"/>
        </w:rPr>
      </w:pPr>
    </w:p>
    <w:p w14:paraId="30532CDF" w14:textId="2CB26996" w:rsidR="00AF00A3" w:rsidRDefault="00AF00A3" w:rsidP="004B2B2C">
      <w:pPr>
        <w:ind w:left="2" w:hanging="2"/>
        <w:jc w:val="both"/>
        <w:rPr>
          <w:rFonts w:ascii="Montserrat" w:eastAsia="Montserrat" w:hAnsi="Montserrat" w:cs="Montserrat"/>
          <w:sz w:val="18"/>
          <w:szCs w:val="18"/>
        </w:rPr>
      </w:pPr>
    </w:p>
    <w:p w14:paraId="538971FD" w14:textId="42AB9F44" w:rsidR="00AF00A3" w:rsidRDefault="00AF00A3" w:rsidP="004B2B2C">
      <w:pPr>
        <w:ind w:left="2" w:hanging="2"/>
        <w:jc w:val="both"/>
        <w:rPr>
          <w:rFonts w:ascii="Montserrat" w:eastAsia="Montserrat" w:hAnsi="Montserrat" w:cs="Montserrat"/>
          <w:sz w:val="18"/>
          <w:szCs w:val="18"/>
        </w:rPr>
      </w:pPr>
    </w:p>
    <w:p w14:paraId="4D09DDCD" w14:textId="7CE819B2" w:rsidR="00AF00A3" w:rsidRDefault="00AF00A3" w:rsidP="004B2B2C">
      <w:pPr>
        <w:ind w:left="2" w:hanging="2"/>
        <w:jc w:val="both"/>
        <w:rPr>
          <w:rFonts w:ascii="Montserrat" w:eastAsia="Montserrat" w:hAnsi="Montserrat" w:cs="Montserrat"/>
          <w:sz w:val="18"/>
          <w:szCs w:val="18"/>
        </w:rPr>
      </w:pPr>
    </w:p>
    <w:p w14:paraId="6F2EBDE5" w14:textId="310ABA7C" w:rsidR="00AF00A3" w:rsidRDefault="00AF00A3" w:rsidP="004B2B2C">
      <w:pPr>
        <w:ind w:left="2" w:hanging="2"/>
        <w:jc w:val="both"/>
        <w:rPr>
          <w:rFonts w:ascii="Montserrat" w:eastAsia="Montserrat" w:hAnsi="Montserrat" w:cs="Montserrat"/>
          <w:sz w:val="18"/>
          <w:szCs w:val="18"/>
        </w:rPr>
      </w:pPr>
    </w:p>
    <w:p w14:paraId="03A0F7D3" w14:textId="75D4A318" w:rsidR="00AF00A3" w:rsidRDefault="00AF00A3" w:rsidP="004B2B2C">
      <w:pPr>
        <w:ind w:left="2" w:hanging="2"/>
        <w:jc w:val="both"/>
        <w:rPr>
          <w:rFonts w:ascii="Montserrat" w:eastAsia="Montserrat" w:hAnsi="Montserrat" w:cs="Montserrat"/>
          <w:sz w:val="18"/>
          <w:szCs w:val="18"/>
        </w:rPr>
      </w:pPr>
    </w:p>
    <w:p w14:paraId="7981C248" w14:textId="20FFABC3" w:rsidR="00AF00A3" w:rsidRDefault="00AF00A3" w:rsidP="004B2B2C">
      <w:pPr>
        <w:ind w:left="2" w:hanging="2"/>
        <w:jc w:val="both"/>
        <w:rPr>
          <w:rFonts w:ascii="Montserrat" w:eastAsia="Montserrat" w:hAnsi="Montserrat" w:cs="Montserrat"/>
          <w:sz w:val="18"/>
          <w:szCs w:val="18"/>
        </w:rPr>
      </w:pPr>
    </w:p>
    <w:p w14:paraId="0B6D1F8D" w14:textId="77777777" w:rsidR="00AF00A3" w:rsidRPr="00CE1935" w:rsidRDefault="00AF00A3" w:rsidP="004B2B2C">
      <w:pPr>
        <w:ind w:left="2" w:hanging="2"/>
        <w:jc w:val="both"/>
        <w:rPr>
          <w:rFonts w:ascii="Montserrat" w:eastAsia="Montserrat" w:hAnsi="Montserrat" w:cs="Montserrat"/>
          <w:sz w:val="18"/>
          <w:szCs w:val="18"/>
        </w:rPr>
      </w:pPr>
    </w:p>
    <w:p w14:paraId="567520F2" w14:textId="77777777" w:rsidR="00425604" w:rsidRPr="00CE1935" w:rsidRDefault="006D1083">
      <w:pPr>
        <w:ind w:left="2160" w:right="38" w:firstLine="720"/>
        <w:jc w:val="both"/>
        <w:rPr>
          <w:rFonts w:ascii="Montserrat" w:eastAsia="Montserrat" w:hAnsi="Montserrat" w:cs="Montserrat"/>
          <w:b/>
          <w:sz w:val="18"/>
          <w:szCs w:val="18"/>
        </w:rPr>
      </w:pPr>
      <w:r w:rsidRPr="00CE1935">
        <w:rPr>
          <w:rFonts w:ascii="Montserrat" w:eastAsia="Montserrat" w:hAnsi="Montserrat" w:cs="Montserrat"/>
          <w:b/>
          <w:sz w:val="18"/>
          <w:szCs w:val="18"/>
        </w:rPr>
        <w:lastRenderedPageBreak/>
        <w:t>TERCER PUNTO DEL ORDEN DEL DÍA</w:t>
      </w:r>
    </w:p>
    <w:p w14:paraId="667DDA73" w14:textId="77777777" w:rsidR="00425604" w:rsidRPr="00CE1935" w:rsidRDefault="00425604">
      <w:pPr>
        <w:ind w:left="2160" w:right="38" w:firstLine="720"/>
        <w:jc w:val="both"/>
        <w:rPr>
          <w:rFonts w:ascii="Montserrat" w:eastAsia="Montserrat" w:hAnsi="Montserrat" w:cs="Montserrat"/>
          <w:b/>
          <w:sz w:val="18"/>
          <w:szCs w:val="18"/>
        </w:rPr>
      </w:pPr>
    </w:p>
    <w:p w14:paraId="05325542" w14:textId="71B0A1C8" w:rsidR="00425604" w:rsidRPr="00CE1935" w:rsidRDefault="006D1083">
      <w:pPr>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III. Análisis de solicitudes de ejercicio de los derechos de acceso, rectificación, cancelación y oposición de datos personales</w:t>
      </w:r>
    </w:p>
    <w:p w14:paraId="5045D033" w14:textId="3E35D769" w:rsidR="00425604" w:rsidRPr="00CE1935" w:rsidRDefault="00425604">
      <w:pPr>
        <w:ind w:right="38"/>
        <w:jc w:val="both"/>
        <w:rPr>
          <w:rFonts w:ascii="Montserrat" w:eastAsia="Montserrat" w:hAnsi="Montserrat" w:cs="Montserrat"/>
          <w:b/>
          <w:sz w:val="18"/>
          <w:szCs w:val="18"/>
        </w:rPr>
      </w:pPr>
    </w:p>
    <w:p w14:paraId="215126B8" w14:textId="3F9D7A02" w:rsidR="00425604" w:rsidRPr="00CE1935" w:rsidRDefault="00C05AB3">
      <w:pPr>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A.1</w:t>
      </w:r>
      <w:r w:rsidR="006D1083" w:rsidRPr="00CE1935">
        <w:rPr>
          <w:rFonts w:ascii="Montserrat" w:eastAsia="Montserrat" w:hAnsi="Montserrat" w:cs="Montserrat"/>
          <w:b/>
          <w:sz w:val="18"/>
          <w:szCs w:val="18"/>
        </w:rPr>
        <w:t xml:space="preserve"> Folio 330026522001933</w:t>
      </w:r>
    </w:p>
    <w:p w14:paraId="414733CA" w14:textId="77777777" w:rsidR="00425604" w:rsidRPr="00CE1935" w:rsidRDefault="00425604">
      <w:pPr>
        <w:ind w:right="38"/>
        <w:jc w:val="both"/>
        <w:rPr>
          <w:rFonts w:ascii="Montserrat" w:eastAsia="Montserrat" w:hAnsi="Montserrat" w:cs="Montserrat"/>
          <w:b/>
          <w:sz w:val="18"/>
          <w:szCs w:val="18"/>
        </w:rPr>
      </w:pPr>
    </w:p>
    <w:p w14:paraId="639AA924" w14:textId="77777777" w:rsidR="00B954E3" w:rsidRPr="00CE1935" w:rsidRDefault="00B954E3" w:rsidP="00B954E3">
      <w:pPr>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3F57C556" w14:textId="77777777" w:rsidR="00B954E3" w:rsidRPr="00CE1935" w:rsidRDefault="00B954E3" w:rsidP="00B954E3">
      <w:pPr>
        <w:rPr>
          <w:rFonts w:ascii="Montserrat" w:eastAsia="Montserrat" w:hAnsi="Montserrat" w:cs="Montserrat"/>
          <w:sz w:val="18"/>
          <w:szCs w:val="18"/>
        </w:rPr>
      </w:pPr>
    </w:p>
    <w:p w14:paraId="253A465E" w14:textId="77777777" w:rsidR="00B954E3" w:rsidRPr="00CE1935" w:rsidRDefault="00B954E3" w:rsidP="00B954E3">
      <w:pPr>
        <w:ind w:left="567" w:right="567"/>
        <w:jc w:val="both"/>
        <w:rPr>
          <w:rFonts w:ascii="Montserrat" w:eastAsia="Montserrat" w:hAnsi="Montserrat" w:cs="Montserrat"/>
          <w:i/>
          <w:sz w:val="18"/>
          <w:szCs w:val="18"/>
        </w:rPr>
      </w:pPr>
      <w:r w:rsidRPr="00CE1935">
        <w:rPr>
          <w:rFonts w:ascii="Montserrat" w:eastAsia="Montserrat" w:hAnsi="Montserrat" w:cs="Montserrat"/>
          <w:sz w:val="18"/>
          <w:szCs w:val="18"/>
        </w:rPr>
        <w:t>“</w:t>
      </w:r>
      <w:r w:rsidRPr="00CE1935">
        <w:rPr>
          <w:rFonts w:ascii="Montserrat" w:eastAsia="Montserrat" w:hAnsi="Montserrat" w:cs="Montserrat"/>
          <w:i/>
          <w:sz w:val="18"/>
          <w:szCs w:val="18"/>
        </w:rPr>
        <w:t xml:space="preserve">Solicito toda la información y expediente debidamente certificada, generada por la denuncia que presenté en el sistema de denuncia ciudadana (SIDEC) con Folio 53245/2023 y número de expediente 53245/2023/PPC/STPS/PP23. </w:t>
      </w:r>
    </w:p>
    <w:p w14:paraId="75856862" w14:textId="01A7EF2C" w:rsidR="00B954E3" w:rsidRPr="00CE1935" w:rsidRDefault="00B954E3" w:rsidP="0082788D">
      <w:pPr>
        <w:ind w:left="567" w:right="567"/>
        <w:jc w:val="both"/>
        <w:rPr>
          <w:rFonts w:ascii="Montserrat" w:eastAsia="Montserrat" w:hAnsi="Montserrat" w:cs="Montserrat"/>
          <w:i/>
          <w:sz w:val="18"/>
          <w:szCs w:val="18"/>
        </w:rPr>
      </w:pPr>
      <w:r w:rsidRPr="00CE1935">
        <w:rPr>
          <w:rFonts w:ascii="Montserrat" w:eastAsia="Montserrat" w:hAnsi="Montserrat" w:cs="Montserrat"/>
          <w:i/>
          <w:sz w:val="18"/>
          <w:szCs w:val="18"/>
        </w:rPr>
        <w:t xml:space="preserve"> Así mismo, los oficios OIC/AQDI/130/2023 de fecha treinta de enero de dos mil veintitrés, oficio OIC/AQDI/131/2023, de fecha 30 de enero del 2023, evidencia de las acciones que se tomaron para verificar las actividades del Inspector (…), dentro del expediente 2481/000035/2022 Inspección de Comprobación de Medidas que se practicó a la empresa PEMEX TRANSFORMACIÓN INDUSTRIAL, REFINE</w:t>
      </w:r>
      <w:r w:rsidR="0082788D" w:rsidRPr="00CE1935">
        <w:rPr>
          <w:rFonts w:ascii="Montserrat" w:eastAsia="Montserrat" w:hAnsi="Montserrat" w:cs="Montserrat"/>
          <w:i/>
          <w:sz w:val="18"/>
          <w:szCs w:val="18"/>
        </w:rPr>
        <w:t>RIA ING. ANTONIO DOVALI JAIME”. (Sic)</w:t>
      </w:r>
    </w:p>
    <w:p w14:paraId="1A027D34" w14:textId="77777777" w:rsidR="00B954E3" w:rsidRPr="00CE1935" w:rsidRDefault="00B954E3" w:rsidP="00B954E3">
      <w:pPr>
        <w:rPr>
          <w:rFonts w:ascii="Montserrat" w:eastAsia="Montserrat" w:hAnsi="Montserrat" w:cs="Montserrat"/>
          <w:sz w:val="18"/>
          <w:szCs w:val="18"/>
        </w:rPr>
      </w:pPr>
    </w:p>
    <w:p w14:paraId="681872AE" w14:textId="26A8B811" w:rsidR="00B954E3" w:rsidRPr="00CE1935" w:rsidRDefault="00B954E3" w:rsidP="00940574">
      <w:pPr>
        <w:ind w:right="51"/>
        <w:jc w:val="both"/>
        <w:rPr>
          <w:rFonts w:ascii="Montserrat" w:eastAsia="Montserrat" w:hAnsi="Montserrat" w:cs="Montserrat"/>
          <w:sz w:val="18"/>
          <w:szCs w:val="18"/>
        </w:rPr>
      </w:pPr>
      <w:r w:rsidRPr="00CE1935">
        <w:rPr>
          <w:rFonts w:ascii="Montserrat" w:eastAsia="Montserrat" w:hAnsi="Montserrat" w:cs="Montserrat"/>
          <w:sz w:val="18"/>
          <w:szCs w:val="18"/>
        </w:rPr>
        <w:t>E</w:t>
      </w:r>
      <w:r w:rsidR="00940574" w:rsidRPr="00CE1935">
        <w:rPr>
          <w:rFonts w:ascii="Montserrat" w:eastAsia="Montserrat" w:hAnsi="Montserrat" w:cs="Montserrat"/>
          <w:sz w:val="18"/>
          <w:szCs w:val="18"/>
        </w:rPr>
        <w:t>l</w:t>
      </w:r>
      <w:r w:rsidR="000C7FB6"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 xml:space="preserve">Órgano Interno de Control en la Secretaría del Trabajo y Previsión Social (OIC-STPS) </w:t>
      </w:r>
      <w:r w:rsidR="00940574" w:rsidRPr="00CE1935">
        <w:rPr>
          <w:rFonts w:ascii="Montserrat" w:eastAsia="Montserrat" w:hAnsi="Montserrat" w:cs="Montserrat"/>
          <w:sz w:val="18"/>
          <w:szCs w:val="18"/>
        </w:rPr>
        <w:t>localizó el</w:t>
      </w:r>
      <w:r w:rsidRPr="00CE1935">
        <w:rPr>
          <w:rFonts w:ascii="Montserrat" w:eastAsia="Montserrat" w:hAnsi="Montserrat" w:cs="Montserrat"/>
          <w:sz w:val="18"/>
          <w:szCs w:val="18"/>
        </w:rPr>
        <w:t xml:space="preserve"> expediente de petición número 53245/2023/PPC/STPS/PP23, mismo que tiene el estatus de</w:t>
      </w:r>
      <w:r w:rsidR="000C7FB6" w:rsidRPr="00CE1935">
        <w:rPr>
          <w:rFonts w:ascii="Montserrat" w:eastAsia="Montserrat" w:hAnsi="Montserrat" w:cs="Montserrat"/>
          <w:sz w:val="18"/>
          <w:szCs w:val="18"/>
        </w:rPr>
        <w:t xml:space="preserve"> atendido.</w:t>
      </w:r>
    </w:p>
    <w:p w14:paraId="4E327925" w14:textId="77777777" w:rsidR="000C7FB6" w:rsidRPr="00CE1935" w:rsidRDefault="000C7FB6" w:rsidP="000C7FB6">
      <w:pPr>
        <w:spacing w:line="216" w:lineRule="auto"/>
        <w:jc w:val="both"/>
        <w:rPr>
          <w:rFonts w:ascii="Montserrat" w:eastAsia="Montserrat" w:hAnsi="Montserrat" w:cs="Montserrat"/>
          <w:sz w:val="18"/>
          <w:szCs w:val="18"/>
        </w:rPr>
      </w:pPr>
    </w:p>
    <w:p w14:paraId="5A422DA3" w14:textId="761A7BC4" w:rsidR="00B954E3" w:rsidRPr="00CE1935" w:rsidRDefault="00D372D6" w:rsidP="000C7FB6">
      <w:pPr>
        <w:spacing w:line="216" w:lineRule="auto"/>
        <w:jc w:val="both"/>
        <w:rPr>
          <w:rFonts w:ascii="Montserrat" w:eastAsia="Montserrat" w:hAnsi="Montserrat" w:cs="Montserrat"/>
          <w:sz w:val="18"/>
          <w:szCs w:val="18"/>
        </w:rPr>
      </w:pPr>
      <w:r w:rsidRPr="00CE1935">
        <w:rPr>
          <w:rFonts w:ascii="Montserrat" w:eastAsia="Montserrat" w:hAnsi="Montserrat" w:cs="Montserrat"/>
          <w:sz w:val="18"/>
          <w:szCs w:val="18"/>
        </w:rPr>
        <w:t>En ese sentido, solicitó al Comité de Transparencia declarar la improcedencia de</w:t>
      </w:r>
      <w:r w:rsidR="00272D2B">
        <w:rPr>
          <w:rFonts w:ascii="Montserrat" w:eastAsia="Montserrat" w:hAnsi="Montserrat" w:cs="Montserrat"/>
          <w:sz w:val="18"/>
          <w:szCs w:val="18"/>
        </w:rPr>
        <w:t xml:space="preserve"> acceso a</w:t>
      </w:r>
      <w:r w:rsidRPr="00CE1935">
        <w:rPr>
          <w:rFonts w:ascii="Montserrat" w:eastAsia="Montserrat" w:hAnsi="Montserrat" w:cs="Montserrat"/>
          <w:sz w:val="18"/>
          <w:szCs w:val="18"/>
        </w:rPr>
        <w:t xml:space="preserve"> datos de terceros contenidos en el expediente</w:t>
      </w:r>
      <w:r w:rsidR="00272D2B">
        <w:rPr>
          <w:rFonts w:ascii="Montserrat" w:eastAsia="Montserrat" w:hAnsi="Montserrat" w:cs="Montserrat"/>
          <w:sz w:val="18"/>
          <w:szCs w:val="18"/>
        </w:rPr>
        <w:t xml:space="preserve"> citado,</w:t>
      </w:r>
      <w:r w:rsidRPr="00CE1935">
        <w:rPr>
          <w:rFonts w:ascii="Montserrat" w:eastAsia="Montserrat" w:hAnsi="Montserrat" w:cs="Montserrat"/>
          <w:sz w:val="18"/>
          <w:szCs w:val="18"/>
        </w:rPr>
        <w:t xml:space="preserve"> consistentes en n</w:t>
      </w:r>
      <w:r w:rsidR="00B954E3" w:rsidRPr="00CE1935">
        <w:rPr>
          <w:rFonts w:ascii="Montserrat" w:hAnsi="Montserrat"/>
          <w:sz w:val="18"/>
          <w:szCs w:val="18"/>
        </w:rPr>
        <w:t xml:space="preserve">úmero de credencial de empleados, edad, domicilios particulares, estado civil, números telefónicos, nombre de terceros, número de cédula profesional, grado académico, así como expedientes clínicos e información relacionada con el </w:t>
      </w:r>
      <w:r w:rsidRPr="00CE1935">
        <w:rPr>
          <w:rFonts w:ascii="Montserrat" w:hAnsi="Montserrat"/>
          <w:sz w:val="18"/>
          <w:szCs w:val="18"/>
        </w:rPr>
        <w:t>e</w:t>
      </w:r>
      <w:r w:rsidR="00B954E3" w:rsidRPr="00CE1935">
        <w:rPr>
          <w:rFonts w:ascii="Montserrat" w:hAnsi="Montserrat"/>
          <w:sz w:val="18"/>
          <w:szCs w:val="18"/>
        </w:rPr>
        <w:t xml:space="preserve">stado de </w:t>
      </w:r>
      <w:r w:rsidR="000C7FB6" w:rsidRPr="00CE1935">
        <w:rPr>
          <w:rFonts w:ascii="Montserrat" w:hAnsi="Montserrat"/>
          <w:sz w:val="18"/>
          <w:szCs w:val="18"/>
        </w:rPr>
        <w:t>s</w:t>
      </w:r>
      <w:r w:rsidR="00B954E3" w:rsidRPr="00CE1935">
        <w:rPr>
          <w:rFonts w:ascii="Montserrat" w:hAnsi="Montserrat"/>
          <w:sz w:val="18"/>
          <w:szCs w:val="18"/>
        </w:rPr>
        <w:t>alud</w:t>
      </w:r>
      <w:r w:rsidRPr="00CE1935">
        <w:rPr>
          <w:rFonts w:ascii="Montserrat" w:hAnsi="Montserrat"/>
          <w:sz w:val="18"/>
          <w:szCs w:val="18"/>
        </w:rPr>
        <w:t xml:space="preserve">, </w:t>
      </w:r>
      <w:r w:rsidRPr="00CE1935">
        <w:rPr>
          <w:rFonts w:ascii="Montserrat" w:eastAsia="Montserrat" w:hAnsi="Montserrat" w:cs="Montserrat"/>
          <w:sz w:val="18"/>
          <w:szCs w:val="18"/>
        </w:rPr>
        <w:t xml:space="preserve">de conformidad con </w:t>
      </w:r>
      <w:r w:rsidR="00272D2B">
        <w:rPr>
          <w:rFonts w:ascii="Montserrat" w:eastAsia="Montserrat" w:hAnsi="Montserrat" w:cs="Montserrat"/>
          <w:sz w:val="18"/>
          <w:szCs w:val="18"/>
        </w:rPr>
        <w:t>e</w:t>
      </w:r>
      <w:r w:rsidRPr="00CE1935">
        <w:rPr>
          <w:rFonts w:ascii="Montserrat" w:eastAsia="Montserrat" w:hAnsi="Montserrat" w:cs="Montserrat"/>
          <w:sz w:val="18"/>
          <w:szCs w:val="18"/>
        </w:rPr>
        <w:t xml:space="preserve">l artículo 55, fracción IV, de la Ley General de Protección de Datos Personales en Posesión de Sujetos Obligados. </w:t>
      </w:r>
    </w:p>
    <w:p w14:paraId="79C2A44E" w14:textId="61D8C193" w:rsidR="004B2B2C" w:rsidRPr="00CE1935" w:rsidRDefault="004B2B2C" w:rsidP="00B954E3">
      <w:pPr>
        <w:ind w:right="51"/>
        <w:jc w:val="both"/>
        <w:rPr>
          <w:rFonts w:ascii="Montserrat" w:eastAsia="Montserrat" w:hAnsi="Montserrat" w:cs="Montserrat"/>
          <w:sz w:val="18"/>
          <w:szCs w:val="18"/>
        </w:rPr>
      </w:pPr>
    </w:p>
    <w:p w14:paraId="52DC5A9F" w14:textId="77777777" w:rsidR="00B954E3" w:rsidRPr="00CE1935" w:rsidRDefault="00B954E3" w:rsidP="00B954E3">
      <w:pPr>
        <w:jc w:val="both"/>
        <w:rPr>
          <w:rFonts w:ascii="Montserrat" w:eastAsia="Montserrat" w:hAnsi="Montserrat" w:cs="Montserrat"/>
          <w:b/>
          <w:sz w:val="18"/>
          <w:szCs w:val="18"/>
        </w:rPr>
      </w:pPr>
      <w:r w:rsidRPr="00CE1935">
        <w:rPr>
          <w:rFonts w:ascii="Montserrat" w:eastAsia="Montserrat" w:hAnsi="Montserrat" w:cs="Montserrat"/>
          <w:sz w:val="18"/>
          <w:szCs w:val="18"/>
        </w:rPr>
        <w:t>En consecuencia, se emite la siguiente resolución por unanimidad:</w:t>
      </w:r>
    </w:p>
    <w:p w14:paraId="2F39FF20" w14:textId="7E993D3A" w:rsidR="000C7FB6" w:rsidRPr="00CE1935" w:rsidRDefault="000C7FB6" w:rsidP="00B954E3">
      <w:pPr>
        <w:jc w:val="both"/>
        <w:rPr>
          <w:rFonts w:ascii="Montserrat" w:eastAsia="Montserrat" w:hAnsi="Montserrat" w:cs="Montserrat"/>
          <w:b/>
          <w:sz w:val="18"/>
          <w:szCs w:val="18"/>
        </w:rPr>
      </w:pPr>
    </w:p>
    <w:p w14:paraId="4EFDAD12" w14:textId="7292B9ED" w:rsidR="00B954E3" w:rsidRPr="00CE1935" w:rsidRDefault="00C05AB3" w:rsidP="00B954E3">
      <w:pPr>
        <w:jc w:val="both"/>
        <w:rPr>
          <w:rFonts w:ascii="Montserrat" w:eastAsia="Calibri" w:hAnsi="Montserrat"/>
          <w:sz w:val="18"/>
          <w:szCs w:val="18"/>
        </w:rPr>
      </w:pPr>
      <w:r w:rsidRPr="00CE1935">
        <w:rPr>
          <w:rFonts w:ascii="Montserrat" w:eastAsia="Montserrat" w:hAnsi="Montserrat" w:cs="Montserrat"/>
          <w:b/>
          <w:sz w:val="18"/>
          <w:szCs w:val="18"/>
        </w:rPr>
        <w:t>III.A.1</w:t>
      </w:r>
      <w:r w:rsidR="00B954E3" w:rsidRPr="00CE1935">
        <w:rPr>
          <w:rFonts w:ascii="Montserrat" w:eastAsia="Montserrat" w:hAnsi="Montserrat" w:cs="Montserrat"/>
          <w:b/>
          <w:sz w:val="18"/>
          <w:szCs w:val="18"/>
        </w:rPr>
        <w:t xml:space="preserve">.ORD.21.23: </w:t>
      </w:r>
      <w:r w:rsidR="00B954E3" w:rsidRPr="00CE1935">
        <w:rPr>
          <w:rFonts w:ascii="Montserrat" w:hAnsi="Montserrat"/>
          <w:b/>
          <w:sz w:val="18"/>
          <w:szCs w:val="18"/>
        </w:rPr>
        <w:t>CONFIRMAR</w:t>
      </w:r>
      <w:r w:rsidR="00B954E3" w:rsidRPr="00CE1935">
        <w:rPr>
          <w:rFonts w:ascii="Montserrat" w:hAnsi="Montserrat"/>
          <w:sz w:val="18"/>
          <w:szCs w:val="18"/>
        </w:rPr>
        <w:t xml:space="preserve"> la improcedencia de acceso a datos </w:t>
      </w:r>
      <w:r w:rsidR="00F06A58">
        <w:rPr>
          <w:rFonts w:ascii="Montserrat" w:hAnsi="Montserrat"/>
          <w:sz w:val="18"/>
          <w:szCs w:val="18"/>
        </w:rPr>
        <w:t xml:space="preserve">personales </w:t>
      </w:r>
      <w:r w:rsidR="00B954E3" w:rsidRPr="00CE1935">
        <w:rPr>
          <w:rFonts w:ascii="Montserrat" w:hAnsi="Montserrat"/>
          <w:sz w:val="18"/>
          <w:szCs w:val="18"/>
        </w:rPr>
        <w:t xml:space="preserve">de terceros invocada por </w:t>
      </w:r>
      <w:r w:rsidR="0082788D" w:rsidRPr="00CE1935">
        <w:rPr>
          <w:rFonts w:ascii="Montserrat" w:hAnsi="Montserrat"/>
          <w:sz w:val="18"/>
          <w:szCs w:val="18"/>
        </w:rPr>
        <w:t>el</w:t>
      </w:r>
      <w:r w:rsidR="00B954E3" w:rsidRPr="00CE1935">
        <w:rPr>
          <w:rFonts w:ascii="Montserrat" w:hAnsi="Montserrat"/>
          <w:sz w:val="18"/>
          <w:szCs w:val="18"/>
        </w:rPr>
        <w:t xml:space="preserve"> OIC-STPS, </w:t>
      </w:r>
      <w:r w:rsidR="00F06A58">
        <w:rPr>
          <w:rFonts w:ascii="Montserrat" w:hAnsi="Montserrat"/>
          <w:sz w:val="18"/>
          <w:szCs w:val="18"/>
        </w:rPr>
        <w:t xml:space="preserve">consistentes en </w:t>
      </w:r>
      <w:r w:rsidR="00B954E3" w:rsidRPr="00CE1935">
        <w:rPr>
          <w:rFonts w:ascii="Montserrat" w:hAnsi="Montserrat"/>
          <w:sz w:val="18"/>
          <w:szCs w:val="18"/>
        </w:rPr>
        <w:t>número de credencial de empleados, edad, domicilios particulares, estado civil, números telefónicos, nombre de terceros, número de cédula profesional, grado académico, así como expedientes clínicos e información relacionada con el estado de salud, contenidos en el expe</w:t>
      </w:r>
      <w:r w:rsidR="0082788D" w:rsidRPr="00CE1935">
        <w:rPr>
          <w:rFonts w:ascii="Montserrat" w:hAnsi="Montserrat"/>
          <w:sz w:val="18"/>
          <w:szCs w:val="18"/>
        </w:rPr>
        <w:t>diente 53245/2023/PPC/STPS/PP23</w:t>
      </w:r>
      <w:r w:rsidR="00B954E3" w:rsidRPr="00CE1935">
        <w:rPr>
          <w:rFonts w:ascii="Montserrat" w:hAnsi="Montserrat"/>
          <w:sz w:val="18"/>
          <w:szCs w:val="18"/>
        </w:rPr>
        <w:t xml:space="preserve"> </w:t>
      </w:r>
      <w:r w:rsidR="00D372D6" w:rsidRPr="00CE1935">
        <w:rPr>
          <w:rFonts w:ascii="Montserrat" w:hAnsi="Montserrat"/>
          <w:sz w:val="18"/>
          <w:szCs w:val="18"/>
        </w:rPr>
        <w:t xml:space="preserve"> y, por ende, se autoriza la elaboración de la versión pública,</w:t>
      </w:r>
      <w:r w:rsidR="000C7FB6" w:rsidRPr="00CE1935">
        <w:rPr>
          <w:rFonts w:ascii="Montserrat" w:hAnsi="Montserrat"/>
          <w:sz w:val="18"/>
          <w:szCs w:val="18"/>
        </w:rPr>
        <w:t xml:space="preserve"> </w:t>
      </w:r>
      <w:r w:rsidR="00B954E3" w:rsidRPr="00CE1935">
        <w:rPr>
          <w:rFonts w:ascii="Montserrat" w:hAnsi="Montserrat"/>
          <w:sz w:val="18"/>
          <w:szCs w:val="18"/>
        </w:rPr>
        <w:t>con fundamento en el artículo 55, fracción IV, de la Ley General de Protección de Datos Personales en Posesión de Sujetos Obligados</w:t>
      </w:r>
    </w:p>
    <w:p w14:paraId="74E5697F" w14:textId="77777777" w:rsidR="00B954E3" w:rsidRPr="00CE1935" w:rsidRDefault="00B954E3">
      <w:pPr>
        <w:ind w:right="38"/>
        <w:jc w:val="both"/>
        <w:rPr>
          <w:rFonts w:ascii="Montserrat" w:eastAsia="Montserrat" w:hAnsi="Montserrat" w:cs="Montserrat"/>
          <w:b/>
          <w:sz w:val="18"/>
          <w:szCs w:val="18"/>
        </w:rPr>
      </w:pPr>
    </w:p>
    <w:p w14:paraId="200D24CD" w14:textId="1AFBD15E" w:rsidR="00425604" w:rsidRPr="00CE1935" w:rsidRDefault="00C05AB3">
      <w:pPr>
        <w:ind w:right="38"/>
        <w:jc w:val="both"/>
        <w:rPr>
          <w:rFonts w:ascii="Montserrat" w:eastAsia="Montserrat" w:hAnsi="Montserrat" w:cs="Montserrat"/>
          <w:b/>
          <w:sz w:val="18"/>
          <w:szCs w:val="18"/>
        </w:rPr>
      </w:pPr>
      <w:r w:rsidRPr="00CE1935">
        <w:rPr>
          <w:rFonts w:ascii="Montserrat" w:eastAsia="Montserrat" w:hAnsi="Montserrat" w:cs="Montserrat"/>
          <w:b/>
          <w:sz w:val="18"/>
          <w:szCs w:val="18"/>
        </w:rPr>
        <w:t>A.2</w:t>
      </w:r>
      <w:r w:rsidR="006D1083" w:rsidRPr="00CE1935">
        <w:rPr>
          <w:rFonts w:ascii="Montserrat" w:eastAsia="Montserrat" w:hAnsi="Montserrat" w:cs="Montserrat"/>
          <w:b/>
          <w:sz w:val="18"/>
          <w:szCs w:val="18"/>
        </w:rPr>
        <w:t xml:space="preserve"> Folio 330026522001987</w:t>
      </w:r>
    </w:p>
    <w:p w14:paraId="33498319" w14:textId="77777777" w:rsidR="00425604" w:rsidRPr="00CE1935" w:rsidRDefault="00425604">
      <w:pPr>
        <w:ind w:right="38"/>
        <w:jc w:val="both"/>
        <w:rPr>
          <w:rFonts w:ascii="Montserrat" w:eastAsia="Montserrat" w:hAnsi="Montserrat" w:cs="Montserrat"/>
          <w:b/>
          <w:sz w:val="18"/>
          <w:szCs w:val="18"/>
        </w:rPr>
      </w:pPr>
    </w:p>
    <w:p w14:paraId="26371985" w14:textId="77777777" w:rsidR="00425604" w:rsidRPr="00CE1935" w:rsidRDefault="006D1083">
      <w:pPr>
        <w:rPr>
          <w:rFonts w:ascii="Montserrat" w:eastAsia="Montserrat" w:hAnsi="Montserrat" w:cs="Montserrat"/>
          <w:sz w:val="18"/>
          <w:szCs w:val="18"/>
        </w:rPr>
      </w:pPr>
      <w:r w:rsidRPr="00CE1935">
        <w:rPr>
          <w:rFonts w:ascii="Montserrat" w:eastAsia="Montserrat" w:hAnsi="Montserrat" w:cs="Montserrat"/>
          <w:sz w:val="18"/>
          <w:szCs w:val="18"/>
        </w:rPr>
        <w:t>Un particular requirió:</w:t>
      </w:r>
    </w:p>
    <w:p w14:paraId="2ADAC914" w14:textId="77777777" w:rsidR="00425604" w:rsidRPr="00CE1935" w:rsidRDefault="00425604">
      <w:pPr>
        <w:rPr>
          <w:rFonts w:ascii="Montserrat" w:eastAsia="Montserrat" w:hAnsi="Montserrat" w:cs="Montserrat"/>
          <w:sz w:val="18"/>
          <w:szCs w:val="18"/>
        </w:rPr>
      </w:pPr>
    </w:p>
    <w:p w14:paraId="349C7D77" w14:textId="74204361" w:rsidR="00425604" w:rsidRPr="00CE1935" w:rsidRDefault="006D1083" w:rsidP="00CC6CB8">
      <w:pPr>
        <w:ind w:left="567" w:right="616"/>
        <w:jc w:val="both"/>
        <w:rPr>
          <w:rFonts w:ascii="Montserrat" w:eastAsia="Montserrat" w:hAnsi="Montserrat" w:cs="Montserrat"/>
          <w:i/>
          <w:sz w:val="18"/>
          <w:szCs w:val="18"/>
        </w:rPr>
      </w:pPr>
      <w:r w:rsidRPr="00CE1935">
        <w:rPr>
          <w:rFonts w:ascii="Montserrat" w:eastAsia="Montserrat" w:hAnsi="Montserrat" w:cs="Montserrat"/>
          <w:sz w:val="18"/>
          <w:szCs w:val="18"/>
        </w:rPr>
        <w:t>“</w:t>
      </w:r>
      <w:r w:rsidRPr="00CE1935">
        <w:rPr>
          <w:rFonts w:ascii="Montserrat" w:eastAsia="Montserrat" w:hAnsi="Montserrat" w:cs="Montserrat"/>
          <w:i/>
          <w:sz w:val="18"/>
          <w:szCs w:val="18"/>
        </w:rPr>
        <w:t xml:space="preserve">Solicito de favor copia certificada del expediente n.- 133292/2021/OIC/INER/DE3, preciso aclarar que al mes de junio año 2022 se </w:t>
      </w:r>
      <w:proofErr w:type="spellStart"/>
      <w:r w:rsidRPr="00CE1935">
        <w:rPr>
          <w:rFonts w:ascii="Montserrat" w:eastAsia="Montserrat" w:hAnsi="Montserrat" w:cs="Montserrat"/>
          <w:i/>
          <w:sz w:val="18"/>
          <w:szCs w:val="18"/>
        </w:rPr>
        <w:t>componia</w:t>
      </w:r>
      <w:proofErr w:type="spellEnd"/>
      <w:r w:rsidRPr="00CE1935">
        <w:rPr>
          <w:rFonts w:ascii="Montserrat" w:eastAsia="Montserrat" w:hAnsi="Montserrat" w:cs="Montserrat"/>
          <w:i/>
          <w:sz w:val="18"/>
          <w:szCs w:val="18"/>
        </w:rPr>
        <w:t xml:space="preserve"> de cuatro tomos, por lo que solicito copia certificada de los cuatro tomos, </w:t>
      </w:r>
      <w:proofErr w:type="spellStart"/>
      <w:r w:rsidRPr="00CE1935">
        <w:rPr>
          <w:rFonts w:ascii="Montserrat" w:eastAsia="Montserrat" w:hAnsi="Montserrat" w:cs="Montserrat"/>
          <w:i/>
          <w:sz w:val="18"/>
          <w:szCs w:val="18"/>
        </w:rPr>
        <w:t>mas</w:t>
      </w:r>
      <w:proofErr w:type="spellEnd"/>
      <w:r w:rsidRPr="00CE1935">
        <w:rPr>
          <w:rFonts w:ascii="Montserrat" w:eastAsia="Montserrat" w:hAnsi="Montserrat" w:cs="Montserrat"/>
          <w:i/>
          <w:sz w:val="18"/>
          <w:szCs w:val="18"/>
        </w:rPr>
        <w:t xml:space="preserve"> lo que se pudieron </w:t>
      </w:r>
      <w:proofErr w:type="spellStart"/>
      <w:r w:rsidRPr="00CE1935">
        <w:rPr>
          <w:rFonts w:ascii="Montserrat" w:eastAsia="Montserrat" w:hAnsi="Montserrat" w:cs="Montserrat"/>
          <w:i/>
          <w:sz w:val="18"/>
          <w:szCs w:val="18"/>
        </w:rPr>
        <w:t>gneerar</w:t>
      </w:r>
      <w:proofErr w:type="spellEnd"/>
      <w:r w:rsidRPr="00CE1935">
        <w:rPr>
          <w:rFonts w:ascii="Montserrat" w:eastAsia="Montserrat" w:hAnsi="Montserrat" w:cs="Montserrat"/>
          <w:i/>
          <w:sz w:val="18"/>
          <w:szCs w:val="18"/>
        </w:rPr>
        <w:t xml:space="preserve"> al 31 de marzo 2023, fecha en que se </w:t>
      </w:r>
      <w:proofErr w:type="spellStart"/>
      <w:r w:rsidRPr="00CE1935">
        <w:rPr>
          <w:rFonts w:ascii="Montserrat" w:eastAsia="Montserrat" w:hAnsi="Montserrat" w:cs="Montserrat"/>
          <w:i/>
          <w:sz w:val="18"/>
          <w:szCs w:val="18"/>
        </w:rPr>
        <w:t>determino</w:t>
      </w:r>
      <w:proofErr w:type="spellEnd"/>
      <w:r w:rsidRPr="00CE1935">
        <w:rPr>
          <w:rFonts w:ascii="Montserrat" w:eastAsia="Montserrat" w:hAnsi="Montserrat" w:cs="Montserrat"/>
          <w:i/>
          <w:sz w:val="18"/>
          <w:szCs w:val="18"/>
        </w:rPr>
        <w:t xml:space="preserve"> "</w:t>
      </w:r>
      <w:proofErr w:type="spellStart"/>
      <w:r w:rsidRPr="00CE1935">
        <w:rPr>
          <w:rFonts w:ascii="Montserrat" w:eastAsia="Montserrat" w:hAnsi="Montserrat" w:cs="Montserrat"/>
          <w:i/>
          <w:sz w:val="18"/>
          <w:szCs w:val="18"/>
        </w:rPr>
        <w:t>conclusion</w:t>
      </w:r>
      <w:proofErr w:type="spellEnd"/>
      <w:r w:rsidRPr="00CE1935">
        <w:rPr>
          <w:rFonts w:ascii="Montserrat" w:eastAsia="Montserrat" w:hAnsi="Montserrat" w:cs="Montserrat"/>
          <w:i/>
          <w:sz w:val="18"/>
          <w:szCs w:val="18"/>
        </w:rPr>
        <w:t xml:space="preserve"> de archivo". </w:t>
      </w:r>
      <w:r w:rsidR="00CC6CB8" w:rsidRPr="00CE1935">
        <w:rPr>
          <w:rFonts w:ascii="Montserrat" w:eastAsia="Montserrat" w:hAnsi="Montserrat" w:cs="Montserrat"/>
          <w:i/>
          <w:sz w:val="18"/>
          <w:szCs w:val="18"/>
        </w:rPr>
        <w:t>(Sic)</w:t>
      </w:r>
    </w:p>
    <w:p w14:paraId="14C5CB77" w14:textId="77777777" w:rsidR="00CC6CB8" w:rsidRPr="00CE1935" w:rsidRDefault="00CC6CB8">
      <w:pPr>
        <w:rPr>
          <w:rFonts w:ascii="Montserrat" w:eastAsia="Montserrat" w:hAnsi="Montserrat" w:cs="Montserrat"/>
          <w:sz w:val="18"/>
          <w:szCs w:val="18"/>
        </w:rPr>
      </w:pPr>
    </w:p>
    <w:p w14:paraId="1AF1F7C3" w14:textId="1A2806A2" w:rsidR="00425604" w:rsidRPr="00CE1935" w:rsidRDefault="006D1083">
      <w:pPr>
        <w:ind w:right="51"/>
        <w:jc w:val="both"/>
        <w:rPr>
          <w:rFonts w:ascii="Montserrat" w:eastAsia="Montserrat" w:hAnsi="Montserrat" w:cs="Montserrat"/>
          <w:sz w:val="18"/>
          <w:szCs w:val="18"/>
        </w:rPr>
      </w:pPr>
      <w:bookmarkStart w:id="1" w:name="_heading=h.gjdgxs" w:colFirst="0" w:colLast="0"/>
      <w:bookmarkEnd w:id="1"/>
      <w:r w:rsidRPr="00CE1935">
        <w:rPr>
          <w:rFonts w:ascii="Montserrat" w:eastAsia="Montserrat" w:hAnsi="Montserrat" w:cs="Montserrat"/>
          <w:sz w:val="18"/>
          <w:szCs w:val="18"/>
        </w:rPr>
        <w:t>E</w:t>
      </w:r>
      <w:r w:rsidR="00D372D6" w:rsidRPr="00CE1935">
        <w:rPr>
          <w:rFonts w:ascii="Montserrat" w:eastAsia="Montserrat" w:hAnsi="Montserrat" w:cs="Montserrat"/>
          <w:sz w:val="18"/>
          <w:szCs w:val="18"/>
        </w:rPr>
        <w:t>l</w:t>
      </w:r>
      <w:r w:rsidR="00CC6CB8"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Órgano Interno de Control en el Instituto Nacional de Enfermedades Respiratorias Ismael Cosío Villegas (OIC-INER) indicó que no es procedente otorgar copia certificada del expediente 133292/2021/OIC/INER/DE3, toda vez que se actualizan los supuestos previstos en las fracciones III y IV, del artículo 55, de la Ley General de Protección de Datos Personales en Posesión de Sujetos Obligados</w:t>
      </w:r>
      <w:r w:rsidR="00D372D6" w:rsidRPr="00CE1935">
        <w:rPr>
          <w:rFonts w:ascii="Montserrat" w:eastAsia="Montserrat" w:hAnsi="Montserrat" w:cs="Montserrat"/>
          <w:sz w:val="18"/>
          <w:szCs w:val="18"/>
        </w:rPr>
        <w:t>.</w:t>
      </w:r>
      <w:bookmarkStart w:id="2" w:name="_heading=h.w7j8jeiw3iom" w:colFirst="0" w:colLast="0"/>
      <w:bookmarkEnd w:id="2"/>
    </w:p>
    <w:p w14:paraId="6D5B395A" w14:textId="77777777" w:rsidR="00425604" w:rsidRPr="00CE1935" w:rsidRDefault="00425604">
      <w:pPr>
        <w:ind w:right="51"/>
        <w:jc w:val="both"/>
        <w:rPr>
          <w:rFonts w:ascii="Montserrat" w:eastAsia="Montserrat" w:hAnsi="Montserrat" w:cs="Montserrat"/>
          <w:sz w:val="18"/>
          <w:szCs w:val="18"/>
        </w:rPr>
      </w:pPr>
    </w:p>
    <w:p w14:paraId="5FB42801" w14:textId="77777777" w:rsidR="00425604" w:rsidRPr="00CE1935" w:rsidRDefault="006D1083">
      <w:pPr>
        <w:jc w:val="both"/>
        <w:rPr>
          <w:rFonts w:ascii="Montserrat" w:eastAsia="Montserrat" w:hAnsi="Montserrat" w:cs="Montserrat"/>
          <w:b/>
          <w:sz w:val="18"/>
          <w:szCs w:val="18"/>
        </w:rPr>
      </w:pPr>
      <w:r w:rsidRPr="00CE1935">
        <w:rPr>
          <w:rFonts w:ascii="Montserrat" w:eastAsia="Montserrat" w:hAnsi="Montserrat" w:cs="Montserrat"/>
          <w:sz w:val="18"/>
          <w:szCs w:val="18"/>
        </w:rPr>
        <w:t>En consecuencia, se emite la siguiente resolución por unanimidad:</w:t>
      </w:r>
    </w:p>
    <w:p w14:paraId="1D6FA760" w14:textId="77777777" w:rsidR="00425604" w:rsidRPr="00CE1935" w:rsidRDefault="00425604">
      <w:pPr>
        <w:jc w:val="both"/>
        <w:rPr>
          <w:rFonts w:ascii="Montserrat" w:eastAsia="Montserrat" w:hAnsi="Montserrat" w:cs="Montserrat"/>
          <w:b/>
          <w:sz w:val="18"/>
          <w:szCs w:val="18"/>
        </w:rPr>
      </w:pPr>
    </w:p>
    <w:p w14:paraId="7327F639" w14:textId="58417A6F" w:rsidR="00425604" w:rsidRPr="00CE1935" w:rsidRDefault="00C05AB3">
      <w:pPr>
        <w:jc w:val="both"/>
        <w:rPr>
          <w:rFonts w:ascii="Montserrat" w:eastAsia="Montserrat" w:hAnsi="Montserrat" w:cs="Montserrat"/>
          <w:sz w:val="18"/>
          <w:szCs w:val="18"/>
        </w:rPr>
      </w:pPr>
      <w:r w:rsidRPr="00CE1935">
        <w:rPr>
          <w:rFonts w:ascii="Montserrat" w:eastAsia="Montserrat" w:hAnsi="Montserrat" w:cs="Montserrat"/>
          <w:b/>
          <w:sz w:val="18"/>
          <w:szCs w:val="18"/>
        </w:rPr>
        <w:t>III.A.2</w:t>
      </w:r>
      <w:r w:rsidR="006D1083" w:rsidRPr="00CE1935">
        <w:rPr>
          <w:rFonts w:ascii="Montserrat" w:eastAsia="Montserrat" w:hAnsi="Montserrat" w:cs="Montserrat"/>
          <w:b/>
          <w:sz w:val="18"/>
          <w:szCs w:val="18"/>
        </w:rPr>
        <w:t xml:space="preserve">.ORD.21.23: </w:t>
      </w:r>
      <w:r w:rsidR="00D372D6" w:rsidRPr="00CE1935">
        <w:rPr>
          <w:rFonts w:ascii="Montserrat" w:eastAsia="Montserrat" w:hAnsi="Montserrat" w:cs="Montserrat"/>
          <w:b/>
          <w:sz w:val="18"/>
          <w:szCs w:val="18"/>
        </w:rPr>
        <w:t xml:space="preserve">REVOCAR </w:t>
      </w:r>
      <w:r w:rsidR="006D1083" w:rsidRPr="00CE1935">
        <w:rPr>
          <w:rFonts w:ascii="Montserrat" w:eastAsia="Montserrat" w:hAnsi="Montserrat" w:cs="Montserrat"/>
          <w:sz w:val="18"/>
          <w:szCs w:val="18"/>
        </w:rPr>
        <w:t>la respuesta emitida por el OIC-INER e instruir a efecto de</w:t>
      </w:r>
      <w:r w:rsidR="00D372D6" w:rsidRPr="00CE1935">
        <w:rPr>
          <w:rFonts w:ascii="Montserrat" w:eastAsia="Montserrat" w:hAnsi="Montserrat" w:cs="Montserrat"/>
          <w:sz w:val="18"/>
          <w:szCs w:val="18"/>
        </w:rPr>
        <w:t xml:space="preserve"> que permita el acceso a datos personales contenidos en el expediente</w:t>
      </w:r>
      <w:r w:rsidR="00DB289A">
        <w:rPr>
          <w:rFonts w:ascii="Montserrat" w:eastAsia="Montserrat" w:hAnsi="Montserrat" w:cs="Montserrat"/>
          <w:sz w:val="18"/>
          <w:szCs w:val="18"/>
        </w:rPr>
        <w:t xml:space="preserve"> </w:t>
      </w:r>
      <w:r w:rsidR="00DB289A" w:rsidRPr="00CE1935">
        <w:rPr>
          <w:rFonts w:ascii="Montserrat" w:eastAsia="Montserrat" w:hAnsi="Montserrat" w:cs="Montserrat"/>
          <w:sz w:val="18"/>
          <w:szCs w:val="18"/>
        </w:rPr>
        <w:t>133292/2021/OIC/INER/DE3</w:t>
      </w:r>
      <w:r w:rsidR="00D372D6" w:rsidRPr="00CE1935">
        <w:rPr>
          <w:rFonts w:ascii="Montserrat" w:hAnsi="Montserrat"/>
          <w:sz w:val="18"/>
          <w:szCs w:val="18"/>
        </w:rPr>
        <w:t xml:space="preserve">, en caso de que el mismo contenga datos personales de terceros deberá indicarlos y declarar su </w:t>
      </w:r>
      <w:r w:rsidR="00CC6CB8" w:rsidRPr="00CE1935">
        <w:rPr>
          <w:rFonts w:ascii="Montserrat" w:hAnsi="Montserrat"/>
          <w:sz w:val="18"/>
          <w:szCs w:val="18"/>
        </w:rPr>
        <w:t>improcedencia, en</w:t>
      </w:r>
      <w:r w:rsidR="006D1083" w:rsidRPr="00CE1935">
        <w:rPr>
          <w:rFonts w:ascii="Montserrat" w:eastAsia="Montserrat" w:hAnsi="Montserrat" w:cs="Montserrat"/>
          <w:sz w:val="18"/>
          <w:szCs w:val="18"/>
        </w:rPr>
        <w:t xml:space="preserve"> términos del artículo 55, fracción IV, de la Ley General de Protección de Datos Personales en</w:t>
      </w:r>
      <w:r w:rsidR="00CC6CB8" w:rsidRPr="00CE1935">
        <w:rPr>
          <w:rFonts w:ascii="Montserrat" w:eastAsia="Montserrat" w:hAnsi="Montserrat" w:cs="Montserrat"/>
          <w:sz w:val="18"/>
          <w:szCs w:val="18"/>
        </w:rPr>
        <w:t xml:space="preserve"> Posesión de Sujetos Obligados.</w:t>
      </w:r>
    </w:p>
    <w:p w14:paraId="43BAE7CC" w14:textId="77777777" w:rsidR="00CC6CB8" w:rsidRPr="00CE1935" w:rsidRDefault="00CC6CB8">
      <w:pPr>
        <w:jc w:val="both"/>
        <w:rPr>
          <w:rFonts w:ascii="Montserrat" w:eastAsia="Montserrat" w:hAnsi="Montserrat" w:cs="Montserrat"/>
          <w:sz w:val="18"/>
          <w:szCs w:val="18"/>
        </w:rPr>
      </w:pPr>
    </w:p>
    <w:p w14:paraId="5F1DD594" w14:textId="77777777" w:rsidR="004A679C" w:rsidRPr="00CE1935" w:rsidRDefault="006D1083" w:rsidP="00B954E3">
      <w:pPr>
        <w:jc w:val="both"/>
        <w:rPr>
          <w:rFonts w:ascii="Montserrat" w:eastAsia="Montserrat" w:hAnsi="Montserrat" w:cs="Montserrat"/>
          <w:sz w:val="18"/>
          <w:szCs w:val="18"/>
        </w:rPr>
      </w:pPr>
      <w:r w:rsidRPr="00CE1935">
        <w:rPr>
          <w:rFonts w:ascii="Montserrat" w:eastAsia="Montserrat" w:hAnsi="Montserrat" w:cs="Montserrat"/>
          <w:sz w:val="18"/>
          <w:szCs w:val="18"/>
        </w:rPr>
        <w:t>La instrucción deberá de cumplimentarse a más tardar al día siguiente de la notificación de la presente resolución.</w:t>
      </w:r>
    </w:p>
    <w:p w14:paraId="33F572F5" w14:textId="77777777" w:rsidR="0082788D" w:rsidRPr="00CE1935" w:rsidRDefault="0082788D" w:rsidP="00B63668">
      <w:pPr>
        <w:ind w:right="38"/>
        <w:jc w:val="both"/>
        <w:rPr>
          <w:rFonts w:ascii="Montserrat" w:eastAsia="Montserrat" w:hAnsi="Montserrat" w:cs="Montserrat"/>
          <w:b/>
          <w:sz w:val="18"/>
          <w:szCs w:val="18"/>
        </w:rPr>
      </w:pPr>
    </w:p>
    <w:p w14:paraId="283290AF" w14:textId="77777777" w:rsidR="00425604" w:rsidRPr="00CE1935" w:rsidRDefault="006D1083" w:rsidP="00B63668">
      <w:pPr>
        <w:ind w:left="2160" w:right="38" w:firstLine="720"/>
        <w:jc w:val="both"/>
        <w:rPr>
          <w:rFonts w:ascii="Montserrat" w:eastAsia="Montserrat" w:hAnsi="Montserrat" w:cs="Montserrat"/>
          <w:b/>
          <w:sz w:val="18"/>
          <w:szCs w:val="18"/>
        </w:rPr>
      </w:pPr>
      <w:r w:rsidRPr="00CE1935">
        <w:rPr>
          <w:rFonts w:ascii="Montserrat" w:eastAsia="Montserrat" w:hAnsi="Montserrat" w:cs="Montserrat"/>
          <w:b/>
          <w:sz w:val="18"/>
          <w:szCs w:val="18"/>
        </w:rPr>
        <w:t>CUARTO PUNTO DEL ORDEN DEL DÍA</w:t>
      </w:r>
    </w:p>
    <w:p w14:paraId="36E55B79" w14:textId="77777777" w:rsidR="00425604" w:rsidRPr="00CE1935" w:rsidRDefault="00425604">
      <w:pPr>
        <w:ind w:right="38"/>
        <w:jc w:val="both"/>
        <w:rPr>
          <w:rFonts w:ascii="Montserrat" w:eastAsia="Montserrat" w:hAnsi="Montserrat" w:cs="Montserrat"/>
          <w:b/>
          <w:sz w:val="18"/>
          <w:szCs w:val="18"/>
        </w:rPr>
      </w:pPr>
    </w:p>
    <w:p w14:paraId="17F2F8E4" w14:textId="77777777" w:rsidR="00425604" w:rsidRPr="00CE1935" w:rsidRDefault="006D1083">
      <w:pPr>
        <w:ind w:right="38"/>
        <w:jc w:val="both"/>
        <w:rPr>
          <w:rFonts w:ascii="Montserrat" w:eastAsia="Montserrat" w:hAnsi="Montserrat" w:cs="Montserrat"/>
          <w:sz w:val="18"/>
          <w:szCs w:val="18"/>
        </w:rPr>
      </w:pPr>
      <w:r w:rsidRPr="00CE1935">
        <w:rPr>
          <w:rFonts w:ascii="Montserrat" w:eastAsia="Montserrat" w:hAnsi="Montserrat" w:cs="Montserrat"/>
          <w:b/>
          <w:sz w:val="18"/>
          <w:szCs w:val="18"/>
        </w:rPr>
        <w:t>IV. Solicitudes de acceso a la información en las que se analizará el término legal de ampliación de plazo para dar respuesta</w:t>
      </w:r>
    </w:p>
    <w:p w14:paraId="5F4304B0" w14:textId="77777777" w:rsidR="00425604" w:rsidRPr="00CE1935" w:rsidRDefault="00425604">
      <w:pPr>
        <w:ind w:right="38"/>
        <w:jc w:val="both"/>
        <w:rPr>
          <w:rFonts w:ascii="Montserrat" w:eastAsia="Montserrat" w:hAnsi="Montserrat" w:cs="Montserrat"/>
          <w:sz w:val="18"/>
          <w:szCs w:val="18"/>
        </w:rPr>
      </w:pPr>
    </w:p>
    <w:p w14:paraId="2917C72E" w14:textId="77777777" w:rsidR="00425604" w:rsidRPr="00CE1935" w:rsidRDefault="006D1083" w:rsidP="0082788D">
      <w:pPr>
        <w:ind w:right="38"/>
        <w:jc w:val="both"/>
        <w:rPr>
          <w:rFonts w:ascii="Montserrat" w:eastAsia="Montserrat" w:hAnsi="Montserrat" w:cs="Montserrat"/>
          <w:sz w:val="18"/>
          <w:szCs w:val="18"/>
        </w:rPr>
      </w:pPr>
      <w:r w:rsidRPr="00CE1935">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1040F120" w14:textId="77777777" w:rsidR="00425604" w:rsidRPr="00CE1935" w:rsidRDefault="00425604">
      <w:pPr>
        <w:ind w:right="38"/>
        <w:rPr>
          <w:rFonts w:ascii="Montserrat" w:eastAsia="Montserrat" w:hAnsi="Montserrat" w:cs="Montserrat"/>
          <w:sz w:val="18"/>
          <w:szCs w:val="18"/>
        </w:rPr>
      </w:pPr>
    </w:p>
    <w:p w14:paraId="266F220E" w14:textId="77777777" w:rsidR="00425604" w:rsidRPr="00CE1935" w:rsidRDefault="006D1083">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330026523002076</w:t>
      </w:r>
    </w:p>
    <w:p w14:paraId="107A4D3A" w14:textId="77777777" w:rsidR="00425604" w:rsidRPr="00CE1935" w:rsidRDefault="006D1083">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330026523002096</w:t>
      </w:r>
    </w:p>
    <w:p w14:paraId="3EF17141" w14:textId="77777777" w:rsidR="00425604" w:rsidRPr="00CE1935" w:rsidRDefault="006D1083">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330026523002098</w:t>
      </w:r>
    </w:p>
    <w:p w14:paraId="4F929385"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330026523002099</w:t>
      </w:r>
    </w:p>
    <w:p w14:paraId="4532250A" w14:textId="77777777" w:rsidR="00617445" w:rsidRPr="00CE1935" w:rsidRDefault="00617445" w:rsidP="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330026523002100</w:t>
      </w:r>
    </w:p>
    <w:p w14:paraId="2FC3D4AA"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330026523002102</w:t>
      </w:r>
    </w:p>
    <w:p w14:paraId="06C2440B" w14:textId="77777777" w:rsidR="00617445" w:rsidRPr="00CE1935" w:rsidRDefault="006D1083">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330026523002115 </w:t>
      </w:r>
    </w:p>
    <w:p w14:paraId="65B91C02" w14:textId="77777777" w:rsidR="00617445" w:rsidRPr="00CE1935" w:rsidRDefault="00617445" w:rsidP="002B5E49">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330026523002120</w:t>
      </w:r>
    </w:p>
    <w:p w14:paraId="0974538B"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330026523002123</w:t>
      </w:r>
    </w:p>
    <w:p w14:paraId="4EB5B4AA"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330026523002128</w:t>
      </w:r>
    </w:p>
    <w:p w14:paraId="7FF80206" w14:textId="0F89A3A5" w:rsidR="00B76807" w:rsidRPr="00CE1935" w:rsidRDefault="00617445" w:rsidP="000C3DE0">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330026523002131</w:t>
      </w:r>
    </w:p>
    <w:p w14:paraId="2E57A9AA" w14:textId="5ECE93C1" w:rsidR="00B76807" w:rsidRPr="00CE1935" w:rsidRDefault="00B76807" w:rsidP="000C3DE0">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330036534002134</w:t>
      </w:r>
    </w:p>
    <w:p w14:paraId="360731F9" w14:textId="776E8B39" w:rsidR="00B76807" w:rsidRPr="00CE1935" w:rsidRDefault="00B76807" w:rsidP="000C3DE0">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330026523002136</w:t>
      </w:r>
    </w:p>
    <w:p w14:paraId="6A573311" w14:textId="3DB91218" w:rsidR="00617445" w:rsidRPr="00CE1935" w:rsidRDefault="00617445" w:rsidP="000C3DE0">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330026523002140</w:t>
      </w:r>
    </w:p>
    <w:p w14:paraId="2E4EFDE0"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330026523002147</w:t>
      </w:r>
    </w:p>
    <w:p w14:paraId="276E4707"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330026523002155</w:t>
      </w:r>
    </w:p>
    <w:p w14:paraId="4CA7AA6A"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330026523002156</w:t>
      </w:r>
    </w:p>
    <w:p w14:paraId="57417A4D"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330026523002162</w:t>
      </w:r>
    </w:p>
    <w:p w14:paraId="05FDB4FE" w14:textId="77777777" w:rsidR="00617445"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330026523002163</w:t>
      </w:r>
    </w:p>
    <w:p w14:paraId="71151FA7" w14:textId="77777777" w:rsidR="00425604"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330026523002165</w:t>
      </w:r>
      <w:r w:rsidR="006D1083" w:rsidRPr="00CE1935">
        <w:rPr>
          <w:rFonts w:ascii="Montserrat" w:eastAsia="Montserrat" w:hAnsi="Montserrat" w:cs="Montserrat"/>
          <w:sz w:val="18"/>
          <w:szCs w:val="18"/>
        </w:rPr>
        <w:t xml:space="preserve">    </w:t>
      </w:r>
    </w:p>
    <w:p w14:paraId="526C5063" w14:textId="77777777" w:rsidR="00617445" w:rsidRPr="00CE1935" w:rsidRDefault="006D1083">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330026523002169</w:t>
      </w:r>
    </w:p>
    <w:p w14:paraId="2054D696" w14:textId="77777777" w:rsidR="00425604" w:rsidRPr="00CE1935" w:rsidRDefault="00617445">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330026523002178</w:t>
      </w:r>
      <w:r w:rsidR="006D1083" w:rsidRPr="00CE1935">
        <w:rPr>
          <w:rFonts w:ascii="Montserrat" w:eastAsia="Montserrat" w:hAnsi="Montserrat" w:cs="Montserrat"/>
          <w:sz w:val="18"/>
          <w:szCs w:val="18"/>
        </w:rPr>
        <w:t xml:space="preserve">    </w:t>
      </w:r>
    </w:p>
    <w:p w14:paraId="71B8EC31" w14:textId="77777777" w:rsidR="004A679C" w:rsidRPr="00CE1935" w:rsidRDefault="006D1083">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330026523002179</w:t>
      </w:r>
    </w:p>
    <w:p w14:paraId="3217167E" w14:textId="77777777" w:rsidR="00B76807" w:rsidRPr="00CE1935" w:rsidRDefault="004A679C" w:rsidP="002B5E49">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 xml:space="preserve">Folio 330026523002192  </w:t>
      </w:r>
    </w:p>
    <w:p w14:paraId="5E49FA60" w14:textId="7932CD78" w:rsidR="00425604" w:rsidRPr="00CE1935" w:rsidRDefault="00B76807" w:rsidP="002B5E49">
      <w:pPr>
        <w:numPr>
          <w:ilvl w:val="3"/>
          <w:numId w:val="8"/>
        </w:numPr>
        <w:ind w:right="38"/>
        <w:rPr>
          <w:rFonts w:ascii="Montserrat" w:eastAsia="Montserrat" w:hAnsi="Montserrat" w:cs="Montserrat"/>
          <w:sz w:val="18"/>
          <w:szCs w:val="18"/>
        </w:rPr>
      </w:pPr>
      <w:r w:rsidRPr="00CE1935">
        <w:rPr>
          <w:rFonts w:ascii="Montserrat" w:eastAsia="Montserrat" w:hAnsi="Montserrat" w:cs="Montserrat"/>
          <w:sz w:val="18"/>
          <w:szCs w:val="18"/>
        </w:rPr>
        <w:t>Folio 330026523002224</w:t>
      </w:r>
      <w:r w:rsidR="006D1083" w:rsidRPr="00CE1935">
        <w:rPr>
          <w:rFonts w:ascii="Montserrat" w:eastAsia="Montserrat" w:hAnsi="Montserrat" w:cs="Montserrat"/>
          <w:sz w:val="18"/>
          <w:szCs w:val="18"/>
        </w:rPr>
        <w:t xml:space="preserve">     </w:t>
      </w:r>
    </w:p>
    <w:p w14:paraId="57172857" w14:textId="77777777" w:rsidR="00425604" w:rsidRPr="00CE1935" w:rsidRDefault="00425604">
      <w:pPr>
        <w:ind w:right="38"/>
        <w:jc w:val="both"/>
        <w:rPr>
          <w:rFonts w:ascii="Montserrat" w:eastAsia="Montserrat" w:hAnsi="Montserrat" w:cs="Montserrat"/>
          <w:sz w:val="18"/>
          <w:szCs w:val="18"/>
        </w:rPr>
      </w:pPr>
    </w:p>
    <w:p w14:paraId="2E7367ED" w14:textId="77777777" w:rsidR="00425604" w:rsidRPr="00CE1935" w:rsidRDefault="006D1083">
      <w:pPr>
        <w:ind w:right="38"/>
        <w:jc w:val="both"/>
        <w:rPr>
          <w:rFonts w:ascii="Montserrat" w:eastAsia="Montserrat" w:hAnsi="Montserrat" w:cs="Montserrat"/>
          <w:sz w:val="18"/>
          <w:szCs w:val="18"/>
        </w:rPr>
      </w:pPr>
      <w:r w:rsidRPr="00CE1935">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1C66AC2B" w14:textId="77777777" w:rsidR="00425604" w:rsidRPr="00CE1935" w:rsidRDefault="00425604">
      <w:pPr>
        <w:jc w:val="both"/>
        <w:rPr>
          <w:rFonts w:ascii="Montserrat" w:eastAsia="Montserrat" w:hAnsi="Montserrat" w:cs="Montserrat"/>
          <w:sz w:val="18"/>
          <w:szCs w:val="18"/>
        </w:rPr>
      </w:pPr>
    </w:p>
    <w:p w14:paraId="29E7A286" w14:textId="77777777"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sz w:val="18"/>
          <w:szCs w:val="18"/>
        </w:rPr>
        <w:t>En consecuencia, se emite la siguiente resolución por unanimidad:</w:t>
      </w:r>
    </w:p>
    <w:p w14:paraId="3652AB4C" w14:textId="77777777" w:rsidR="00425604" w:rsidRPr="00CE1935" w:rsidRDefault="00425604">
      <w:pPr>
        <w:jc w:val="both"/>
        <w:rPr>
          <w:rFonts w:ascii="Montserrat" w:eastAsia="Montserrat" w:hAnsi="Montserrat" w:cs="Montserrat"/>
          <w:sz w:val="18"/>
          <w:szCs w:val="18"/>
        </w:rPr>
      </w:pPr>
    </w:p>
    <w:p w14:paraId="1C825A6E" w14:textId="4C3CBE5F"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b/>
          <w:sz w:val="18"/>
          <w:szCs w:val="18"/>
        </w:rPr>
        <w:t>IV.</w:t>
      </w:r>
      <w:r w:rsidR="0082788D" w:rsidRPr="00CE1935">
        <w:rPr>
          <w:rFonts w:ascii="Montserrat" w:eastAsia="Montserrat" w:hAnsi="Montserrat" w:cs="Montserrat"/>
          <w:b/>
          <w:sz w:val="18"/>
          <w:szCs w:val="18"/>
        </w:rPr>
        <w:t>A.1.</w:t>
      </w:r>
      <w:r w:rsidRPr="00CE1935">
        <w:rPr>
          <w:rFonts w:ascii="Montserrat" w:eastAsia="Montserrat" w:hAnsi="Montserrat" w:cs="Montserrat"/>
          <w:b/>
          <w:sz w:val="18"/>
          <w:szCs w:val="18"/>
        </w:rPr>
        <w:t>ORD.21.23: CONFIRMAR</w:t>
      </w:r>
      <w:r w:rsidRPr="00CE1935">
        <w:rPr>
          <w:rFonts w:ascii="Montserrat" w:eastAsia="Montserrat" w:hAnsi="Montserrat" w:cs="Montserrat"/>
          <w:sz w:val="18"/>
          <w:szCs w:val="18"/>
        </w:rPr>
        <w:t xml:space="preserve"> la ampliación de plazo de respuesta para la atención</w:t>
      </w:r>
      <w:r w:rsidR="00061F53">
        <w:rPr>
          <w:rFonts w:ascii="Montserrat" w:eastAsia="Montserrat" w:hAnsi="Montserrat" w:cs="Montserrat"/>
          <w:sz w:val="18"/>
          <w:szCs w:val="18"/>
        </w:rPr>
        <w:t xml:space="preserve"> de las solicitudes mencionadas, con fundamento en el artículo 135, segundo párrafo, de la Ley Federal de Transparencia y Acceso a la Información Pública.</w:t>
      </w:r>
    </w:p>
    <w:p w14:paraId="52404134" w14:textId="04606A8A" w:rsidR="009262BA" w:rsidRPr="00CE1935" w:rsidRDefault="009262BA" w:rsidP="009262BA">
      <w:pPr>
        <w:spacing w:before="240" w:after="240"/>
        <w:ind w:left="2160" w:right="38" w:firstLine="720"/>
        <w:jc w:val="both"/>
        <w:rPr>
          <w:rFonts w:ascii="Montserrat" w:eastAsia="Montserrat" w:hAnsi="Montserrat" w:cs="Montserrat"/>
          <w:b/>
          <w:sz w:val="18"/>
          <w:szCs w:val="18"/>
        </w:rPr>
      </w:pPr>
      <w:r w:rsidRPr="00CE1935">
        <w:rPr>
          <w:rFonts w:ascii="Montserrat" w:eastAsia="Montserrat" w:hAnsi="Montserrat" w:cs="Montserrat"/>
          <w:b/>
          <w:sz w:val="18"/>
          <w:szCs w:val="18"/>
        </w:rPr>
        <w:t xml:space="preserve">   </w:t>
      </w:r>
      <w:r w:rsidR="00C05AB3" w:rsidRPr="00CE1935">
        <w:rPr>
          <w:rFonts w:ascii="Montserrat" w:eastAsia="Montserrat" w:hAnsi="Montserrat" w:cs="Montserrat"/>
          <w:b/>
          <w:sz w:val="18"/>
          <w:szCs w:val="18"/>
        </w:rPr>
        <w:t>QUINTO</w:t>
      </w:r>
      <w:r w:rsidRPr="00CE1935">
        <w:rPr>
          <w:rFonts w:ascii="Montserrat" w:eastAsia="Montserrat" w:hAnsi="Montserrat" w:cs="Montserrat"/>
          <w:b/>
          <w:sz w:val="18"/>
          <w:szCs w:val="18"/>
        </w:rPr>
        <w:t xml:space="preserve"> PUNTO DEL ORDEN DEL DÍA</w:t>
      </w:r>
    </w:p>
    <w:p w14:paraId="06124E52" w14:textId="77777777" w:rsidR="00425604" w:rsidRPr="00CE1935" w:rsidRDefault="006D1083">
      <w:pPr>
        <w:jc w:val="both"/>
        <w:rPr>
          <w:rFonts w:ascii="Montserrat" w:eastAsia="Montserrat" w:hAnsi="Montserrat" w:cs="Montserrat"/>
          <w:sz w:val="18"/>
          <w:szCs w:val="18"/>
        </w:rPr>
      </w:pPr>
      <w:r w:rsidRPr="00CE1935">
        <w:rPr>
          <w:rFonts w:ascii="Montserrat" w:eastAsia="Montserrat" w:hAnsi="Montserrat" w:cs="Montserrat"/>
          <w:b/>
          <w:sz w:val="18"/>
          <w:szCs w:val="18"/>
        </w:rPr>
        <w:t>V</w:t>
      </w:r>
      <w:r w:rsidR="009262BA" w:rsidRPr="00CE1935">
        <w:rPr>
          <w:rFonts w:ascii="Montserrat" w:eastAsia="Montserrat" w:hAnsi="Montserrat" w:cs="Montserrat"/>
          <w:b/>
          <w:sz w:val="18"/>
          <w:szCs w:val="18"/>
        </w:rPr>
        <w:t>I</w:t>
      </w:r>
      <w:r w:rsidRPr="00CE1935">
        <w:rPr>
          <w:rFonts w:ascii="Montserrat" w:eastAsia="Montserrat" w:hAnsi="Montserrat" w:cs="Montserrat"/>
          <w:b/>
          <w:sz w:val="18"/>
          <w:szCs w:val="18"/>
        </w:rPr>
        <w:t>. Asuntos Generales</w:t>
      </w:r>
    </w:p>
    <w:p w14:paraId="07535EE2" w14:textId="77777777" w:rsidR="00425604" w:rsidRPr="00CE1935" w:rsidRDefault="006D1083">
      <w:pPr>
        <w:tabs>
          <w:tab w:val="left" w:pos="1276"/>
        </w:tabs>
        <w:spacing w:before="240"/>
        <w:jc w:val="both"/>
        <w:rPr>
          <w:rFonts w:ascii="Montserrat" w:eastAsia="Montserrat" w:hAnsi="Montserrat" w:cs="Montserrat"/>
          <w:sz w:val="18"/>
          <w:szCs w:val="18"/>
        </w:rPr>
      </w:pPr>
      <w:r w:rsidRPr="00CE1935">
        <w:rPr>
          <w:rFonts w:ascii="Montserrat" w:eastAsia="Montserrat" w:hAnsi="Montserrat" w:cs="Montserrat"/>
          <w:sz w:val="18"/>
          <w:szCs w:val="18"/>
        </w:rPr>
        <w:t xml:space="preserve">No se tienen asuntos enlistados. </w:t>
      </w:r>
    </w:p>
    <w:p w14:paraId="246BB555" w14:textId="77777777" w:rsidR="00425604" w:rsidRPr="00CE1935" w:rsidRDefault="00425604">
      <w:pPr>
        <w:tabs>
          <w:tab w:val="left" w:pos="726"/>
        </w:tabs>
        <w:jc w:val="both"/>
        <w:rPr>
          <w:rFonts w:ascii="Montserrat" w:eastAsia="Montserrat" w:hAnsi="Montserrat" w:cs="Montserrat"/>
          <w:sz w:val="18"/>
          <w:szCs w:val="18"/>
        </w:rPr>
      </w:pPr>
    </w:p>
    <w:p w14:paraId="53183E51" w14:textId="2144CD37" w:rsidR="00425604" w:rsidRPr="00CE1935" w:rsidRDefault="006D1083">
      <w:pPr>
        <w:ind w:right="38"/>
        <w:jc w:val="both"/>
        <w:rPr>
          <w:rFonts w:ascii="Montserrat" w:eastAsia="Montserrat" w:hAnsi="Montserrat" w:cs="Montserrat"/>
          <w:b/>
          <w:sz w:val="18"/>
          <w:szCs w:val="18"/>
        </w:rPr>
      </w:pPr>
      <w:r w:rsidRPr="00CE1935">
        <w:rPr>
          <w:rFonts w:ascii="Montserrat" w:eastAsia="Montserrat" w:hAnsi="Montserrat" w:cs="Montserrat"/>
          <w:sz w:val="18"/>
          <w:szCs w:val="18"/>
        </w:rPr>
        <w:t xml:space="preserve">No habiendo más asuntos que tratar, se dio por </w:t>
      </w:r>
      <w:r w:rsidR="006F716F" w:rsidRPr="00CE1935">
        <w:rPr>
          <w:rFonts w:ascii="Montserrat" w:eastAsia="Montserrat" w:hAnsi="Montserrat" w:cs="Montserrat"/>
          <w:sz w:val="18"/>
          <w:szCs w:val="18"/>
        </w:rPr>
        <w:t xml:space="preserve">terminada la sesión a las </w:t>
      </w:r>
      <w:r w:rsidR="00061F53">
        <w:rPr>
          <w:rFonts w:ascii="Montserrat" w:eastAsia="Montserrat" w:hAnsi="Montserrat" w:cs="Montserrat"/>
          <w:sz w:val="18"/>
          <w:szCs w:val="18"/>
        </w:rPr>
        <w:t>11:20</w:t>
      </w:r>
      <w:r w:rsidR="006F716F" w:rsidRPr="00CE1935">
        <w:rPr>
          <w:rFonts w:ascii="Montserrat" w:eastAsia="Montserrat" w:hAnsi="Montserrat" w:cs="Montserrat"/>
          <w:sz w:val="18"/>
          <w:szCs w:val="18"/>
        </w:rPr>
        <w:t xml:space="preserve"> </w:t>
      </w:r>
      <w:r w:rsidRPr="00CE1935">
        <w:rPr>
          <w:rFonts w:ascii="Montserrat" w:eastAsia="Montserrat" w:hAnsi="Montserrat" w:cs="Montserrat"/>
          <w:sz w:val="18"/>
          <w:szCs w:val="18"/>
        </w:rPr>
        <w:t>horas del 31 de mayo del 2023.</w:t>
      </w:r>
    </w:p>
    <w:p w14:paraId="641B8B5B" w14:textId="77777777" w:rsidR="00425604" w:rsidRPr="00CE1935" w:rsidRDefault="00425604">
      <w:pPr>
        <w:ind w:right="38"/>
        <w:jc w:val="both"/>
        <w:rPr>
          <w:rFonts w:ascii="Montserrat" w:eastAsia="Montserrat" w:hAnsi="Montserrat" w:cs="Montserrat"/>
          <w:b/>
          <w:sz w:val="18"/>
          <w:szCs w:val="18"/>
        </w:rPr>
      </w:pPr>
    </w:p>
    <w:p w14:paraId="0FBE0B69" w14:textId="77777777" w:rsidR="00425604" w:rsidRPr="00CE1935" w:rsidRDefault="00425604">
      <w:pPr>
        <w:ind w:right="38"/>
        <w:jc w:val="both"/>
        <w:rPr>
          <w:rFonts w:ascii="Montserrat" w:eastAsia="Montserrat" w:hAnsi="Montserrat" w:cs="Montserrat"/>
          <w:b/>
          <w:sz w:val="18"/>
          <w:szCs w:val="18"/>
        </w:rPr>
      </w:pPr>
    </w:p>
    <w:p w14:paraId="0E81C1D5" w14:textId="0D46B232" w:rsidR="00425604" w:rsidRPr="00CE1935" w:rsidRDefault="00425604">
      <w:pPr>
        <w:ind w:right="38"/>
        <w:rPr>
          <w:rFonts w:ascii="Montserrat" w:eastAsia="Montserrat" w:hAnsi="Montserrat" w:cs="Montserrat"/>
          <w:b/>
          <w:sz w:val="18"/>
          <w:szCs w:val="18"/>
        </w:rPr>
      </w:pPr>
    </w:p>
    <w:p w14:paraId="125FC6B4" w14:textId="31DD2B49" w:rsidR="004B2B2C" w:rsidRPr="00CE1935" w:rsidRDefault="004B2B2C">
      <w:pPr>
        <w:ind w:right="38"/>
        <w:rPr>
          <w:rFonts w:ascii="Montserrat" w:eastAsia="Montserrat" w:hAnsi="Montserrat" w:cs="Montserrat"/>
          <w:b/>
          <w:sz w:val="18"/>
          <w:szCs w:val="18"/>
        </w:rPr>
      </w:pPr>
    </w:p>
    <w:p w14:paraId="22F5B111" w14:textId="77777777" w:rsidR="00425604" w:rsidRPr="00CE1935" w:rsidRDefault="00425604">
      <w:pPr>
        <w:ind w:right="38"/>
        <w:rPr>
          <w:rFonts w:ascii="Montserrat" w:eastAsia="Montserrat" w:hAnsi="Montserrat" w:cs="Montserrat"/>
          <w:b/>
          <w:sz w:val="18"/>
          <w:szCs w:val="18"/>
        </w:rPr>
      </w:pPr>
    </w:p>
    <w:p w14:paraId="4696A4DA" w14:textId="77777777" w:rsidR="00425604" w:rsidRPr="00CE1935" w:rsidRDefault="00425604">
      <w:pPr>
        <w:ind w:right="38"/>
        <w:rPr>
          <w:rFonts w:ascii="Montserrat" w:eastAsia="Montserrat" w:hAnsi="Montserrat" w:cs="Montserrat"/>
          <w:b/>
          <w:sz w:val="18"/>
          <w:szCs w:val="18"/>
        </w:rPr>
      </w:pPr>
    </w:p>
    <w:p w14:paraId="1C3F2A92" w14:textId="77777777" w:rsidR="00425604" w:rsidRPr="00CE1935" w:rsidRDefault="006D1083">
      <w:pPr>
        <w:ind w:right="38"/>
        <w:jc w:val="center"/>
        <w:rPr>
          <w:rFonts w:ascii="Montserrat" w:eastAsia="Montserrat" w:hAnsi="Montserrat" w:cs="Montserrat"/>
          <w:b/>
          <w:sz w:val="18"/>
          <w:szCs w:val="18"/>
        </w:rPr>
      </w:pPr>
      <w:r w:rsidRPr="00CE1935">
        <w:rPr>
          <w:rFonts w:ascii="Montserrat" w:eastAsia="Montserrat" w:hAnsi="Montserrat" w:cs="Montserrat"/>
          <w:b/>
          <w:sz w:val="18"/>
          <w:szCs w:val="18"/>
        </w:rPr>
        <w:t>Grethel Alejandra Pilgram Santos</w:t>
      </w:r>
    </w:p>
    <w:p w14:paraId="3E50E1AE" w14:textId="77777777" w:rsidR="00425604" w:rsidRPr="00CE1935" w:rsidRDefault="006D1083">
      <w:pPr>
        <w:ind w:right="38"/>
        <w:jc w:val="center"/>
        <w:rPr>
          <w:rFonts w:ascii="Montserrat" w:eastAsia="Montserrat" w:hAnsi="Montserrat" w:cs="Montserrat"/>
          <w:b/>
          <w:sz w:val="18"/>
          <w:szCs w:val="18"/>
        </w:rPr>
      </w:pPr>
      <w:r w:rsidRPr="00CE1935">
        <w:rPr>
          <w:rFonts w:ascii="Montserrat" w:eastAsia="Montserrat" w:hAnsi="Montserrat" w:cs="Montserrat"/>
          <w:b/>
          <w:sz w:val="18"/>
          <w:szCs w:val="18"/>
        </w:rPr>
        <w:t>DIRECTORA GENERAL DE TRANSPARENCIA Y GOBIERNO ABIERTO Y SUPLENTE DEL PRESIDENTE DEL COMITÉ DE TRANSPARENCIA</w:t>
      </w:r>
    </w:p>
    <w:p w14:paraId="3FEEA45B" w14:textId="77777777" w:rsidR="00425604" w:rsidRPr="00CE1935" w:rsidRDefault="00425604">
      <w:pPr>
        <w:widowControl w:val="0"/>
        <w:ind w:right="38"/>
        <w:jc w:val="center"/>
        <w:rPr>
          <w:rFonts w:ascii="Montserrat" w:eastAsia="Montserrat" w:hAnsi="Montserrat" w:cs="Montserrat"/>
          <w:sz w:val="18"/>
          <w:szCs w:val="18"/>
        </w:rPr>
      </w:pPr>
    </w:p>
    <w:p w14:paraId="41241039" w14:textId="77777777" w:rsidR="00425604" w:rsidRPr="00CE1935" w:rsidRDefault="00425604">
      <w:pPr>
        <w:ind w:left="2160" w:right="38" w:firstLine="720"/>
        <w:rPr>
          <w:rFonts w:ascii="Montserrat" w:eastAsia="Montserrat" w:hAnsi="Montserrat" w:cs="Montserrat"/>
          <w:sz w:val="18"/>
          <w:szCs w:val="18"/>
        </w:rPr>
      </w:pPr>
    </w:p>
    <w:p w14:paraId="1F8F3A65" w14:textId="77777777" w:rsidR="00425604" w:rsidRPr="00CE1935" w:rsidRDefault="00425604">
      <w:pPr>
        <w:ind w:left="2160" w:right="38" w:firstLine="720"/>
        <w:rPr>
          <w:rFonts w:ascii="Montserrat" w:eastAsia="Montserrat" w:hAnsi="Montserrat" w:cs="Montserrat"/>
          <w:sz w:val="18"/>
          <w:szCs w:val="18"/>
        </w:rPr>
      </w:pPr>
    </w:p>
    <w:p w14:paraId="54BFE671" w14:textId="77777777" w:rsidR="00425604" w:rsidRPr="00CE1935" w:rsidRDefault="006D1083">
      <w:pPr>
        <w:ind w:left="2160" w:right="38" w:firstLine="720"/>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60F86E44" w14:textId="77777777" w:rsidR="00425604" w:rsidRPr="00CE1935" w:rsidRDefault="006D1083">
      <w:pPr>
        <w:ind w:left="2160" w:right="38" w:firstLine="720"/>
        <w:rPr>
          <w:rFonts w:ascii="Montserrat" w:eastAsia="Montserrat" w:hAnsi="Montserrat" w:cs="Montserrat"/>
          <w:sz w:val="18"/>
          <w:szCs w:val="18"/>
        </w:rPr>
      </w:pPr>
      <w:r w:rsidRPr="00CE1935">
        <w:rPr>
          <w:rFonts w:ascii="Montserrat" w:eastAsia="Montserrat" w:hAnsi="Montserrat" w:cs="Montserrat"/>
          <w:sz w:val="18"/>
          <w:szCs w:val="18"/>
        </w:rPr>
        <w:t xml:space="preserve">            </w:t>
      </w:r>
    </w:p>
    <w:p w14:paraId="35AB1227" w14:textId="77777777" w:rsidR="00425604" w:rsidRPr="00CE1935" w:rsidRDefault="006D1083">
      <w:pPr>
        <w:ind w:left="2160" w:right="38" w:firstLine="720"/>
        <w:rPr>
          <w:rFonts w:ascii="Montserrat" w:eastAsia="Montserrat" w:hAnsi="Montserrat" w:cs="Montserrat"/>
          <w:sz w:val="18"/>
          <w:szCs w:val="18"/>
        </w:rPr>
      </w:pPr>
      <w:r w:rsidRPr="00CE1935">
        <w:rPr>
          <w:rFonts w:ascii="Montserrat" w:eastAsia="Montserrat" w:hAnsi="Montserrat" w:cs="Montserrat"/>
          <w:sz w:val="18"/>
          <w:szCs w:val="18"/>
        </w:rPr>
        <w:t xml:space="preserve">                 </w:t>
      </w:r>
      <w:r w:rsidRPr="00CE1935">
        <w:rPr>
          <w:rFonts w:ascii="Montserrat" w:eastAsia="Montserrat" w:hAnsi="Montserrat" w:cs="Montserrat"/>
          <w:b/>
          <w:sz w:val="18"/>
          <w:szCs w:val="18"/>
        </w:rPr>
        <w:t>Mtra. María de la Luz Padilla Díaz</w:t>
      </w:r>
    </w:p>
    <w:p w14:paraId="7EE427C6" w14:textId="77777777" w:rsidR="00425604" w:rsidRPr="00CE1935" w:rsidRDefault="006D1083">
      <w:pPr>
        <w:ind w:right="38"/>
        <w:jc w:val="center"/>
        <w:rPr>
          <w:rFonts w:ascii="Montserrat" w:eastAsia="Montserrat" w:hAnsi="Montserrat" w:cs="Montserrat"/>
          <w:sz w:val="18"/>
          <w:szCs w:val="18"/>
        </w:rPr>
      </w:pPr>
      <w:r w:rsidRPr="00CE1935">
        <w:rPr>
          <w:rFonts w:ascii="Montserrat" w:eastAsia="Montserrat" w:hAnsi="Montserrat" w:cs="Montserrat"/>
          <w:b/>
          <w:sz w:val="18"/>
          <w:szCs w:val="18"/>
        </w:rPr>
        <w:t>DIRECTORA GENERAL DE RECURSOS MATERIALES Y SERVICIOS GENERALES Y RESPONSABLE DEL ÁREA COORDINADORA DE ARCHIVOS</w:t>
      </w:r>
    </w:p>
    <w:p w14:paraId="11D6CD52" w14:textId="77777777" w:rsidR="00425604" w:rsidRPr="00CE1935" w:rsidRDefault="00425604">
      <w:pPr>
        <w:ind w:left="2160" w:right="38" w:firstLine="720"/>
        <w:rPr>
          <w:rFonts w:ascii="Montserrat" w:eastAsia="Montserrat" w:hAnsi="Montserrat" w:cs="Montserrat"/>
          <w:sz w:val="18"/>
          <w:szCs w:val="18"/>
        </w:rPr>
      </w:pPr>
    </w:p>
    <w:p w14:paraId="788F75F6" w14:textId="77777777" w:rsidR="00425604" w:rsidRPr="00CE1935" w:rsidRDefault="00425604">
      <w:pPr>
        <w:widowControl w:val="0"/>
        <w:ind w:right="38"/>
        <w:rPr>
          <w:rFonts w:ascii="Montserrat" w:eastAsia="Montserrat" w:hAnsi="Montserrat" w:cs="Montserrat"/>
          <w:sz w:val="18"/>
          <w:szCs w:val="18"/>
        </w:rPr>
      </w:pPr>
    </w:p>
    <w:p w14:paraId="624029DB" w14:textId="1700318D" w:rsidR="00425604" w:rsidRPr="00CE1935" w:rsidRDefault="00425604" w:rsidP="00C05AB3">
      <w:pPr>
        <w:ind w:right="38"/>
        <w:rPr>
          <w:rFonts w:ascii="Montserrat" w:eastAsia="Montserrat" w:hAnsi="Montserrat" w:cs="Montserrat"/>
          <w:sz w:val="18"/>
          <w:szCs w:val="18"/>
        </w:rPr>
      </w:pPr>
    </w:p>
    <w:p w14:paraId="5292AE85" w14:textId="77777777" w:rsidR="00425604" w:rsidRPr="00CE1935" w:rsidRDefault="00425604">
      <w:pPr>
        <w:widowControl w:val="0"/>
        <w:ind w:right="38"/>
        <w:jc w:val="center"/>
        <w:rPr>
          <w:rFonts w:ascii="Montserrat" w:eastAsia="Montserrat" w:hAnsi="Montserrat" w:cs="Montserrat"/>
          <w:sz w:val="18"/>
          <w:szCs w:val="18"/>
        </w:rPr>
      </w:pPr>
    </w:p>
    <w:p w14:paraId="603DF6BC" w14:textId="77777777" w:rsidR="00425604" w:rsidRPr="00CE1935" w:rsidRDefault="006D1083">
      <w:pPr>
        <w:widowControl w:val="0"/>
        <w:ind w:right="38"/>
        <w:jc w:val="center"/>
        <w:rPr>
          <w:rFonts w:ascii="Montserrat" w:eastAsia="Montserrat" w:hAnsi="Montserrat" w:cs="Montserrat"/>
          <w:b/>
          <w:sz w:val="18"/>
          <w:szCs w:val="18"/>
        </w:rPr>
      </w:pPr>
      <w:r w:rsidRPr="00CE1935">
        <w:rPr>
          <w:rFonts w:ascii="Montserrat" w:eastAsia="Montserrat" w:hAnsi="Montserrat" w:cs="Montserrat"/>
          <w:b/>
          <w:sz w:val="18"/>
          <w:szCs w:val="18"/>
        </w:rPr>
        <w:t>L.C. Carlos Carrera Guerrero</w:t>
      </w:r>
    </w:p>
    <w:p w14:paraId="442F8302" w14:textId="77777777" w:rsidR="00425604" w:rsidRPr="00CE1935" w:rsidRDefault="006D1083">
      <w:pPr>
        <w:widowControl w:val="0"/>
        <w:ind w:right="38"/>
        <w:jc w:val="center"/>
        <w:rPr>
          <w:rFonts w:ascii="Montserrat" w:eastAsia="Montserrat" w:hAnsi="Montserrat" w:cs="Montserrat"/>
          <w:b/>
          <w:sz w:val="18"/>
          <w:szCs w:val="18"/>
        </w:rPr>
      </w:pPr>
      <w:r w:rsidRPr="00CE1935">
        <w:rPr>
          <w:rFonts w:ascii="Montserrat" w:eastAsia="Montserrat" w:hAnsi="Montserrat" w:cs="Montserrat"/>
          <w:b/>
          <w:sz w:val="18"/>
          <w:szCs w:val="18"/>
        </w:rPr>
        <w:t>TITULAR DE CONTROL INTERNO Y</w:t>
      </w:r>
      <w:r w:rsidRPr="00CE1935">
        <w:rPr>
          <w:rFonts w:ascii="Montserrat" w:eastAsia="Montserrat" w:hAnsi="Montserrat" w:cs="Montserrat"/>
          <w:sz w:val="18"/>
          <w:szCs w:val="18"/>
        </w:rPr>
        <w:t xml:space="preserve"> </w:t>
      </w:r>
      <w:r w:rsidRPr="00CE1935">
        <w:rPr>
          <w:rFonts w:ascii="Montserrat" w:eastAsia="Montserrat" w:hAnsi="Montserrat" w:cs="Montserrat"/>
          <w:b/>
          <w:sz w:val="18"/>
          <w:szCs w:val="18"/>
        </w:rPr>
        <w:t>SUPLENTE DE LA PERSONA TITULAR DEL ÓRGANO INTERNO DE CONTROL DE LA SECRETARÍA DE LA FUNCIÓN PÚBLICA</w:t>
      </w:r>
    </w:p>
    <w:p w14:paraId="6DC1AF1A" w14:textId="77777777" w:rsidR="00425604" w:rsidRPr="00CE1935" w:rsidRDefault="00425604">
      <w:pPr>
        <w:widowControl w:val="0"/>
        <w:ind w:right="38"/>
        <w:jc w:val="center"/>
        <w:rPr>
          <w:rFonts w:ascii="Montserrat" w:eastAsia="Montserrat" w:hAnsi="Montserrat" w:cs="Montserrat"/>
          <w:b/>
          <w:sz w:val="18"/>
          <w:szCs w:val="18"/>
        </w:rPr>
      </w:pPr>
    </w:p>
    <w:p w14:paraId="3A676E4F" w14:textId="77777777" w:rsidR="00425604" w:rsidRPr="00CE1935" w:rsidRDefault="00425604">
      <w:pPr>
        <w:widowControl w:val="0"/>
        <w:ind w:right="38"/>
        <w:jc w:val="center"/>
        <w:rPr>
          <w:rFonts w:ascii="Montserrat" w:eastAsia="Montserrat" w:hAnsi="Montserrat" w:cs="Montserrat"/>
          <w:b/>
          <w:sz w:val="18"/>
          <w:szCs w:val="18"/>
        </w:rPr>
      </w:pPr>
    </w:p>
    <w:p w14:paraId="2CFF9BE6" w14:textId="77777777" w:rsidR="00425604" w:rsidRPr="00CE1935" w:rsidRDefault="00425604">
      <w:pPr>
        <w:widowControl w:val="0"/>
        <w:ind w:right="38"/>
        <w:jc w:val="center"/>
        <w:rPr>
          <w:rFonts w:ascii="Montserrat" w:eastAsia="Montserrat" w:hAnsi="Montserrat" w:cs="Montserrat"/>
          <w:b/>
          <w:sz w:val="18"/>
          <w:szCs w:val="18"/>
        </w:rPr>
      </w:pPr>
    </w:p>
    <w:p w14:paraId="650CA02B" w14:textId="043092AC" w:rsidR="00425604" w:rsidRPr="00CE1935" w:rsidRDefault="006D1083">
      <w:pPr>
        <w:ind w:right="38"/>
        <w:jc w:val="center"/>
        <w:rPr>
          <w:rFonts w:ascii="Montserrat" w:eastAsia="Montserrat" w:hAnsi="Montserrat" w:cs="Montserrat"/>
          <w:sz w:val="18"/>
          <w:szCs w:val="18"/>
        </w:rPr>
      </w:pPr>
      <w:r w:rsidRPr="00CE1935">
        <w:rPr>
          <w:rFonts w:ascii="Montserrat" w:eastAsia="Montserrat" w:hAnsi="Montserrat" w:cs="Montserrat"/>
          <w:sz w:val="18"/>
          <w:szCs w:val="18"/>
        </w:rPr>
        <w:t>LAS FIRMAS QUE ANTECEDEN FORMAN PARTE DEL ACTA DE LA VIGÉSIMA PRIMERA SESIÓN ORDINARIA DEL COMITÉ DE TRANSPARENCIA 2023.</w:t>
      </w:r>
    </w:p>
    <w:p w14:paraId="56777EA4" w14:textId="13C46467" w:rsidR="00C05AB3" w:rsidRPr="00CE1935" w:rsidRDefault="00C05AB3">
      <w:pPr>
        <w:ind w:right="38"/>
        <w:jc w:val="center"/>
        <w:rPr>
          <w:rFonts w:ascii="Montserrat" w:eastAsia="Montserrat" w:hAnsi="Montserrat" w:cs="Montserrat"/>
          <w:sz w:val="18"/>
          <w:szCs w:val="18"/>
        </w:rPr>
      </w:pPr>
    </w:p>
    <w:p w14:paraId="306974C1" w14:textId="14AF809E" w:rsidR="00425604" w:rsidRPr="00CE1935" w:rsidRDefault="00425604" w:rsidP="00DD09C3">
      <w:pPr>
        <w:rPr>
          <w:rFonts w:ascii="Montserrat" w:eastAsia="Montserrat" w:hAnsi="Montserrat" w:cs="Montserrat"/>
          <w:sz w:val="18"/>
          <w:szCs w:val="18"/>
        </w:rPr>
      </w:pPr>
    </w:p>
    <w:p w14:paraId="4C349786" w14:textId="4757E0E9" w:rsidR="00CE1935" w:rsidRPr="00CE1935" w:rsidRDefault="00CE1935">
      <w:pPr>
        <w:jc w:val="center"/>
        <w:rPr>
          <w:rFonts w:ascii="Montserrat" w:eastAsia="Montserrat" w:hAnsi="Montserrat" w:cs="Montserrat"/>
          <w:sz w:val="18"/>
          <w:szCs w:val="18"/>
        </w:rPr>
      </w:pPr>
    </w:p>
    <w:p w14:paraId="115C296F" w14:textId="576B97D8" w:rsidR="00CE1935" w:rsidRPr="00CE1935" w:rsidRDefault="00CE1935">
      <w:pPr>
        <w:jc w:val="center"/>
        <w:rPr>
          <w:rFonts w:ascii="Montserrat" w:eastAsia="Montserrat" w:hAnsi="Montserrat" w:cs="Montserrat"/>
          <w:sz w:val="18"/>
          <w:szCs w:val="18"/>
        </w:rPr>
      </w:pPr>
    </w:p>
    <w:p w14:paraId="193183A9" w14:textId="26740A94" w:rsidR="00CE1935" w:rsidRPr="00CE1935" w:rsidRDefault="00CE1935">
      <w:pPr>
        <w:jc w:val="center"/>
        <w:rPr>
          <w:rFonts w:ascii="Montserrat" w:eastAsia="Montserrat" w:hAnsi="Montserrat" w:cs="Montserrat"/>
          <w:sz w:val="18"/>
          <w:szCs w:val="18"/>
        </w:rPr>
      </w:pPr>
    </w:p>
    <w:p w14:paraId="121554F8" w14:textId="6BDE09DA" w:rsidR="00425604" w:rsidRPr="00CE1935" w:rsidRDefault="006D1083" w:rsidP="00C05AB3">
      <w:pPr>
        <w:jc w:val="center"/>
        <w:rPr>
          <w:rFonts w:ascii="Montserrat" w:eastAsia="Montserrat" w:hAnsi="Montserrat" w:cs="Montserrat"/>
          <w:sz w:val="18"/>
          <w:szCs w:val="18"/>
        </w:rPr>
      </w:pPr>
      <w:r w:rsidRPr="00CE1935">
        <w:rPr>
          <w:rFonts w:ascii="Montserrat" w:eastAsia="Montserrat" w:hAnsi="Montserrat" w:cs="Montserrat"/>
          <w:sz w:val="18"/>
          <w:szCs w:val="18"/>
        </w:rPr>
        <w:t>Elaboró:  Fermín Hildebrando García Leal, Secretario Técnico del Comité de Transparencia</w:t>
      </w:r>
    </w:p>
    <w:sectPr w:rsidR="00425604" w:rsidRPr="00CE1935">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14B0" w14:textId="77777777" w:rsidR="00544451" w:rsidRDefault="00544451">
      <w:r>
        <w:separator/>
      </w:r>
    </w:p>
  </w:endnote>
  <w:endnote w:type="continuationSeparator" w:id="0">
    <w:p w14:paraId="51FE7FFA" w14:textId="77777777" w:rsidR="00544451" w:rsidRDefault="0054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altName w:val="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BB6D" w14:textId="77777777" w:rsidR="00544451" w:rsidRDefault="0054445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20F3" w14:textId="1D9B524E" w:rsidR="00544451" w:rsidRDefault="00544451">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CB2998">
      <w:rPr>
        <w:rFonts w:ascii="Montserrat" w:eastAsia="Montserrat" w:hAnsi="Montserrat" w:cs="Montserrat"/>
        <w:b/>
        <w:noProof/>
        <w:color w:val="000000"/>
        <w:sz w:val="18"/>
        <w:szCs w:val="18"/>
      </w:rPr>
      <w:t>16</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CB2998">
      <w:rPr>
        <w:rFonts w:ascii="Montserrat" w:eastAsia="Montserrat" w:hAnsi="Montserrat" w:cs="Montserrat"/>
        <w:b/>
        <w:noProof/>
        <w:color w:val="000000"/>
        <w:sz w:val="18"/>
        <w:szCs w:val="18"/>
      </w:rPr>
      <w:t>26</w:t>
    </w:r>
    <w:r>
      <w:rPr>
        <w:rFonts w:ascii="Montserrat" w:eastAsia="Montserrat" w:hAnsi="Montserrat" w:cs="Montserrat"/>
        <w:b/>
        <w:color w:val="000000"/>
        <w:sz w:val="18"/>
        <w:szCs w:val="18"/>
      </w:rPr>
      <w:fldChar w:fldCharType="end"/>
    </w:r>
  </w:p>
  <w:p w14:paraId="1952E684" w14:textId="77777777" w:rsidR="00544451" w:rsidRDefault="00544451">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88FF" w14:textId="77777777" w:rsidR="00544451" w:rsidRDefault="0054445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F4084" w14:textId="77777777" w:rsidR="00544451" w:rsidRDefault="00544451">
      <w:r>
        <w:separator/>
      </w:r>
    </w:p>
  </w:footnote>
  <w:footnote w:type="continuationSeparator" w:id="0">
    <w:p w14:paraId="3A245D02" w14:textId="77777777" w:rsidR="00544451" w:rsidRDefault="00544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BFBF" w14:textId="77777777" w:rsidR="00544451" w:rsidRDefault="00544451">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2406" w14:textId="77777777" w:rsidR="00544451" w:rsidRDefault="00544451">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2F5E2D4C" wp14:editId="220EB710">
          <wp:simplePos x="0" y="0"/>
          <wp:positionH relativeFrom="page">
            <wp:align>left</wp:align>
          </wp:positionH>
          <wp:positionV relativeFrom="page">
            <wp:posOffset>-9525</wp:posOffset>
          </wp:positionV>
          <wp:extent cx="7631115" cy="9458722"/>
          <wp:effectExtent l="0" t="0" r="8255" b="9525"/>
          <wp:wrapNone/>
          <wp:docPr id="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1B25DD76" w14:textId="77777777" w:rsidR="00544451" w:rsidRDefault="00544451">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16ADC545" w14:textId="77777777" w:rsidR="00544451" w:rsidRDefault="00544451">
    <w:pPr>
      <w:ind w:left="6480"/>
      <w:rPr>
        <w:rFonts w:ascii="Montserrat" w:eastAsia="Montserrat" w:hAnsi="Montserrat" w:cs="Montserrat"/>
        <w:b/>
        <w:sz w:val="14"/>
        <w:szCs w:val="14"/>
      </w:rPr>
    </w:pPr>
  </w:p>
  <w:p w14:paraId="2375B3E5" w14:textId="77777777" w:rsidR="00544451" w:rsidRDefault="00544451">
    <w:pPr>
      <w:rPr>
        <w:rFonts w:ascii="Montserrat" w:eastAsia="Montserrat" w:hAnsi="Montserrat" w:cs="Montserrat"/>
        <w:b/>
        <w:sz w:val="14"/>
        <w:szCs w:val="14"/>
      </w:rPr>
    </w:pPr>
  </w:p>
  <w:p w14:paraId="75832B22" w14:textId="77777777" w:rsidR="00544451" w:rsidRDefault="00544451">
    <w:pPr>
      <w:rPr>
        <w:rFonts w:ascii="Montserrat" w:eastAsia="Montserrat" w:hAnsi="Montserrat" w:cs="Montserrat"/>
        <w:b/>
        <w:sz w:val="6"/>
        <w:szCs w:val="6"/>
      </w:rPr>
    </w:pPr>
  </w:p>
  <w:p w14:paraId="441ABA7A" w14:textId="77777777" w:rsidR="00544451" w:rsidRDefault="00544451">
    <w:pPr>
      <w:ind w:left="6480"/>
      <w:rPr>
        <w:sz w:val="14"/>
        <w:szCs w:val="14"/>
      </w:rPr>
    </w:pPr>
    <w:r>
      <w:rPr>
        <w:rFonts w:ascii="Montserrat" w:eastAsia="Montserrat" w:hAnsi="Montserrat" w:cs="Montserrat"/>
        <w:b/>
        <w:sz w:val="14"/>
        <w:szCs w:val="14"/>
      </w:rPr>
      <w:t xml:space="preserve">           VIGÉSIMA PRIMERA </w:t>
    </w:r>
    <w:r>
      <w:rPr>
        <w:rFonts w:ascii="Montserrat" w:eastAsia="Montserrat" w:hAnsi="Montserrat" w:cs="Montserrat"/>
        <w:b/>
        <w:color w:val="000000"/>
        <w:sz w:val="14"/>
        <w:szCs w:val="14"/>
      </w:rPr>
      <w:t>SESIÓN ORDINARIA</w:t>
    </w:r>
  </w:p>
  <w:p w14:paraId="5070AF5D" w14:textId="77777777" w:rsidR="00544451" w:rsidRDefault="00544451">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31</w:t>
    </w:r>
    <w:r>
      <w:rPr>
        <w:rFonts w:ascii="Montserrat" w:eastAsia="Montserrat" w:hAnsi="Montserrat" w:cs="Montserrat"/>
        <w:b/>
        <w:color w:val="000000"/>
        <w:sz w:val="14"/>
        <w:szCs w:val="14"/>
      </w:rPr>
      <w:t xml:space="preserve"> DE M</w:t>
    </w:r>
    <w:r>
      <w:rPr>
        <w:rFonts w:ascii="Montserrat" w:eastAsia="Montserrat" w:hAnsi="Montserrat" w:cs="Montserrat"/>
        <w:b/>
        <w:sz w:val="14"/>
        <w:szCs w:val="14"/>
      </w:rPr>
      <w:t>AYO</w:t>
    </w:r>
    <w:r>
      <w:rPr>
        <w:rFonts w:ascii="Montserrat" w:eastAsia="Montserrat" w:hAnsi="Montserrat" w:cs="Montserrat"/>
        <w:b/>
        <w:color w:val="000000"/>
        <w:sz w:val="14"/>
        <w:szCs w:val="14"/>
      </w:rPr>
      <w:t xml:space="preserve"> DE 2023</w:t>
    </w:r>
  </w:p>
  <w:p w14:paraId="0E0462D9" w14:textId="77777777" w:rsidR="00544451" w:rsidRDefault="00544451">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56EDEDE8" wp14:editId="00CCB840">
          <wp:simplePos x="0" y="0"/>
          <wp:positionH relativeFrom="page">
            <wp:posOffset>12700</wp:posOffset>
          </wp:positionH>
          <wp:positionV relativeFrom="margin">
            <wp:posOffset>255528688</wp:posOffset>
          </wp:positionV>
          <wp:extent cx="7896225" cy="9456198"/>
          <wp:effectExtent l="0" t="0" r="0" b="0"/>
          <wp:wrapNone/>
          <wp:docPr id="5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0AED" w14:textId="77777777" w:rsidR="00544451" w:rsidRDefault="0054445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AF9"/>
    <w:multiLevelType w:val="multilevel"/>
    <w:tmpl w:val="D0DAD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9E7FF9"/>
    <w:multiLevelType w:val="multilevel"/>
    <w:tmpl w:val="A6384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353D9"/>
    <w:multiLevelType w:val="hybridMultilevel"/>
    <w:tmpl w:val="08482DF6"/>
    <w:lvl w:ilvl="0" w:tplc="080A0001">
      <w:start w:val="1"/>
      <w:numFmt w:val="bullet"/>
      <w:lvlText w:val=""/>
      <w:lvlJc w:val="left"/>
      <w:pPr>
        <w:ind w:left="718" w:hanging="360"/>
      </w:pPr>
      <w:rPr>
        <w:rFonts w:ascii="Symbol" w:hAnsi="Symbol" w:hint="default"/>
      </w:rPr>
    </w:lvl>
    <w:lvl w:ilvl="1" w:tplc="080A0003">
      <w:start w:val="1"/>
      <w:numFmt w:val="bullet"/>
      <w:lvlText w:val="o"/>
      <w:lvlJc w:val="left"/>
      <w:pPr>
        <w:ind w:left="1438" w:hanging="360"/>
      </w:pPr>
      <w:rPr>
        <w:rFonts w:ascii="Courier New" w:hAnsi="Courier New" w:cs="Courier New" w:hint="default"/>
      </w:rPr>
    </w:lvl>
    <w:lvl w:ilvl="2" w:tplc="080A0005">
      <w:start w:val="1"/>
      <w:numFmt w:val="bullet"/>
      <w:lvlText w:val=""/>
      <w:lvlJc w:val="left"/>
      <w:pPr>
        <w:ind w:left="2158" w:hanging="360"/>
      </w:pPr>
      <w:rPr>
        <w:rFonts w:ascii="Wingdings" w:hAnsi="Wingdings" w:hint="default"/>
      </w:rPr>
    </w:lvl>
    <w:lvl w:ilvl="3" w:tplc="080A0001">
      <w:start w:val="1"/>
      <w:numFmt w:val="bullet"/>
      <w:lvlText w:val=""/>
      <w:lvlJc w:val="left"/>
      <w:pPr>
        <w:ind w:left="2878" w:hanging="360"/>
      </w:pPr>
      <w:rPr>
        <w:rFonts w:ascii="Symbol" w:hAnsi="Symbol" w:hint="default"/>
      </w:rPr>
    </w:lvl>
    <w:lvl w:ilvl="4" w:tplc="080A0003">
      <w:start w:val="1"/>
      <w:numFmt w:val="bullet"/>
      <w:lvlText w:val="o"/>
      <w:lvlJc w:val="left"/>
      <w:pPr>
        <w:ind w:left="3598" w:hanging="360"/>
      </w:pPr>
      <w:rPr>
        <w:rFonts w:ascii="Courier New" w:hAnsi="Courier New" w:cs="Courier New" w:hint="default"/>
      </w:rPr>
    </w:lvl>
    <w:lvl w:ilvl="5" w:tplc="080A0005">
      <w:start w:val="1"/>
      <w:numFmt w:val="bullet"/>
      <w:lvlText w:val=""/>
      <w:lvlJc w:val="left"/>
      <w:pPr>
        <w:ind w:left="4318" w:hanging="360"/>
      </w:pPr>
      <w:rPr>
        <w:rFonts w:ascii="Wingdings" w:hAnsi="Wingdings" w:hint="default"/>
      </w:rPr>
    </w:lvl>
    <w:lvl w:ilvl="6" w:tplc="080A0001">
      <w:start w:val="1"/>
      <w:numFmt w:val="bullet"/>
      <w:lvlText w:val=""/>
      <w:lvlJc w:val="left"/>
      <w:pPr>
        <w:ind w:left="5038" w:hanging="360"/>
      </w:pPr>
      <w:rPr>
        <w:rFonts w:ascii="Symbol" w:hAnsi="Symbol" w:hint="default"/>
      </w:rPr>
    </w:lvl>
    <w:lvl w:ilvl="7" w:tplc="080A0003">
      <w:start w:val="1"/>
      <w:numFmt w:val="bullet"/>
      <w:lvlText w:val="o"/>
      <w:lvlJc w:val="left"/>
      <w:pPr>
        <w:ind w:left="5758" w:hanging="360"/>
      </w:pPr>
      <w:rPr>
        <w:rFonts w:ascii="Courier New" w:hAnsi="Courier New" w:cs="Courier New" w:hint="default"/>
      </w:rPr>
    </w:lvl>
    <w:lvl w:ilvl="8" w:tplc="080A0005">
      <w:start w:val="1"/>
      <w:numFmt w:val="bullet"/>
      <w:lvlText w:val=""/>
      <w:lvlJc w:val="left"/>
      <w:pPr>
        <w:ind w:left="6478" w:hanging="360"/>
      </w:pPr>
      <w:rPr>
        <w:rFonts w:ascii="Wingdings" w:hAnsi="Wingdings" w:hint="default"/>
      </w:rPr>
    </w:lvl>
  </w:abstractNum>
  <w:abstractNum w:abstractNumId="3" w15:restartNumberingAfterBreak="0">
    <w:nsid w:val="0CBE18D3"/>
    <w:multiLevelType w:val="hybridMultilevel"/>
    <w:tmpl w:val="0C64B8C6"/>
    <w:lvl w:ilvl="0" w:tplc="A0C2E56C">
      <w:start w:val="1"/>
      <w:numFmt w:val="upp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10AC3ED0"/>
    <w:multiLevelType w:val="multilevel"/>
    <w:tmpl w:val="E4DA2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246191"/>
    <w:multiLevelType w:val="multilevel"/>
    <w:tmpl w:val="634C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4D6B03"/>
    <w:multiLevelType w:val="multilevel"/>
    <w:tmpl w:val="1CAE8E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04350D"/>
    <w:multiLevelType w:val="multilevel"/>
    <w:tmpl w:val="FA60BAF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B4C591E"/>
    <w:multiLevelType w:val="hybridMultilevel"/>
    <w:tmpl w:val="8C5A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310EE"/>
    <w:multiLevelType w:val="multilevel"/>
    <w:tmpl w:val="4A30A60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32C1471C"/>
    <w:multiLevelType w:val="multilevel"/>
    <w:tmpl w:val="A74CB1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866B22"/>
    <w:multiLevelType w:val="hybridMultilevel"/>
    <w:tmpl w:val="C22E1A18"/>
    <w:lvl w:ilvl="0" w:tplc="5ADC398A">
      <w:start w:val="1"/>
      <w:numFmt w:val="upperRoman"/>
      <w:lvlText w:val="%1."/>
      <w:lvlJc w:val="left"/>
      <w:pPr>
        <w:ind w:left="1080" w:hanging="720"/>
      </w:pPr>
      <w:rPr>
        <w:rFonts w:ascii="Arial" w:eastAsiaTheme="minorEastAsia" w:hAnsi="Arial" w:hint="default"/>
        <w:color w:val="1D1C1D"/>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81D63"/>
    <w:multiLevelType w:val="hybridMultilevel"/>
    <w:tmpl w:val="B06CC94E"/>
    <w:lvl w:ilvl="0" w:tplc="8894342A">
      <w:start w:val="1"/>
      <w:numFmt w:val="low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535A6C18"/>
    <w:multiLevelType w:val="hybridMultilevel"/>
    <w:tmpl w:val="0104574E"/>
    <w:lvl w:ilvl="0" w:tplc="080A0001">
      <w:start w:val="1"/>
      <w:numFmt w:val="bullet"/>
      <w:lvlText w:val=""/>
      <w:lvlJc w:val="left"/>
      <w:pPr>
        <w:ind w:left="718" w:hanging="360"/>
      </w:pPr>
      <w:rPr>
        <w:rFonts w:ascii="Symbol" w:hAnsi="Symbol" w:hint="default"/>
      </w:rPr>
    </w:lvl>
    <w:lvl w:ilvl="1" w:tplc="080A0003">
      <w:start w:val="1"/>
      <w:numFmt w:val="bullet"/>
      <w:lvlText w:val="o"/>
      <w:lvlJc w:val="left"/>
      <w:pPr>
        <w:ind w:left="1438" w:hanging="360"/>
      </w:pPr>
      <w:rPr>
        <w:rFonts w:ascii="Courier New" w:hAnsi="Courier New" w:cs="Courier New" w:hint="default"/>
      </w:rPr>
    </w:lvl>
    <w:lvl w:ilvl="2" w:tplc="080A0005">
      <w:start w:val="1"/>
      <w:numFmt w:val="bullet"/>
      <w:lvlText w:val=""/>
      <w:lvlJc w:val="left"/>
      <w:pPr>
        <w:ind w:left="2158" w:hanging="360"/>
      </w:pPr>
      <w:rPr>
        <w:rFonts w:ascii="Wingdings" w:hAnsi="Wingdings" w:hint="default"/>
      </w:rPr>
    </w:lvl>
    <w:lvl w:ilvl="3" w:tplc="080A0001">
      <w:start w:val="1"/>
      <w:numFmt w:val="bullet"/>
      <w:lvlText w:val=""/>
      <w:lvlJc w:val="left"/>
      <w:pPr>
        <w:ind w:left="2878" w:hanging="360"/>
      </w:pPr>
      <w:rPr>
        <w:rFonts w:ascii="Symbol" w:hAnsi="Symbol" w:hint="default"/>
      </w:rPr>
    </w:lvl>
    <w:lvl w:ilvl="4" w:tplc="080A0003">
      <w:start w:val="1"/>
      <w:numFmt w:val="bullet"/>
      <w:lvlText w:val="o"/>
      <w:lvlJc w:val="left"/>
      <w:pPr>
        <w:ind w:left="3598" w:hanging="360"/>
      </w:pPr>
      <w:rPr>
        <w:rFonts w:ascii="Courier New" w:hAnsi="Courier New" w:cs="Courier New" w:hint="default"/>
      </w:rPr>
    </w:lvl>
    <w:lvl w:ilvl="5" w:tplc="080A0005">
      <w:start w:val="1"/>
      <w:numFmt w:val="bullet"/>
      <w:lvlText w:val=""/>
      <w:lvlJc w:val="left"/>
      <w:pPr>
        <w:ind w:left="4318" w:hanging="360"/>
      </w:pPr>
      <w:rPr>
        <w:rFonts w:ascii="Wingdings" w:hAnsi="Wingdings" w:hint="default"/>
      </w:rPr>
    </w:lvl>
    <w:lvl w:ilvl="6" w:tplc="080A0001">
      <w:start w:val="1"/>
      <w:numFmt w:val="bullet"/>
      <w:lvlText w:val=""/>
      <w:lvlJc w:val="left"/>
      <w:pPr>
        <w:ind w:left="5038" w:hanging="360"/>
      </w:pPr>
      <w:rPr>
        <w:rFonts w:ascii="Symbol" w:hAnsi="Symbol" w:hint="default"/>
      </w:rPr>
    </w:lvl>
    <w:lvl w:ilvl="7" w:tplc="080A0003">
      <w:start w:val="1"/>
      <w:numFmt w:val="bullet"/>
      <w:lvlText w:val="o"/>
      <w:lvlJc w:val="left"/>
      <w:pPr>
        <w:ind w:left="5758" w:hanging="360"/>
      </w:pPr>
      <w:rPr>
        <w:rFonts w:ascii="Courier New" w:hAnsi="Courier New" w:cs="Courier New" w:hint="default"/>
      </w:rPr>
    </w:lvl>
    <w:lvl w:ilvl="8" w:tplc="080A0005">
      <w:start w:val="1"/>
      <w:numFmt w:val="bullet"/>
      <w:lvlText w:val=""/>
      <w:lvlJc w:val="left"/>
      <w:pPr>
        <w:ind w:left="6478" w:hanging="360"/>
      </w:pPr>
      <w:rPr>
        <w:rFonts w:ascii="Wingdings" w:hAnsi="Wingdings" w:hint="default"/>
      </w:rPr>
    </w:lvl>
  </w:abstractNum>
  <w:abstractNum w:abstractNumId="14" w15:restartNumberingAfterBreak="0">
    <w:nsid w:val="59251927"/>
    <w:multiLevelType w:val="multilevel"/>
    <w:tmpl w:val="584CD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07252F"/>
    <w:multiLevelType w:val="hybridMultilevel"/>
    <w:tmpl w:val="FEAE1CF0"/>
    <w:lvl w:ilvl="0" w:tplc="544653D8">
      <w:start w:val="1"/>
      <w:numFmt w:val="upp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5FC83CF7"/>
    <w:multiLevelType w:val="multilevel"/>
    <w:tmpl w:val="44445BF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7" w15:restartNumberingAfterBreak="0">
    <w:nsid w:val="669B0AA8"/>
    <w:multiLevelType w:val="hybridMultilevel"/>
    <w:tmpl w:val="219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03024"/>
    <w:multiLevelType w:val="multilevel"/>
    <w:tmpl w:val="0D8868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90497F"/>
    <w:multiLevelType w:val="hybridMultilevel"/>
    <w:tmpl w:val="B2ACF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C19BF"/>
    <w:multiLevelType w:val="hybridMultilevel"/>
    <w:tmpl w:val="1514048A"/>
    <w:lvl w:ilvl="0" w:tplc="8B780BF4">
      <w:start w:val="1"/>
      <w:numFmt w:val="lowerRoman"/>
      <w:lvlText w:val="%1."/>
      <w:lvlJc w:val="left"/>
      <w:pPr>
        <w:ind w:left="719" w:hanging="720"/>
      </w:pPr>
      <w:rPr>
        <w:rFonts w:hint="default"/>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15:restartNumberingAfterBreak="0">
    <w:nsid w:val="73CA5312"/>
    <w:multiLevelType w:val="multilevel"/>
    <w:tmpl w:val="5C4A1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0"/>
  </w:num>
  <w:num w:numId="4">
    <w:abstractNumId w:val="18"/>
  </w:num>
  <w:num w:numId="5">
    <w:abstractNumId w:val="9"/>
  </w:num>
  <w:num w:numId="6">
    <w:abstractNumId w:val="1"/>
  </w:num>
  <w:num w:numId="7">
    <w:abstractNumId w:val="5"/>
  </w:num>
  <w:num w:numId="8">
    <w:abstractNumId w:val="14"/>
  </w:num>
  <w:num w:numId="9">
    <w:abstractNumId w:val="6"/>
  </w:num>
  <w:num w:numId="10">
    <w:abstractNumId w:val="21"/>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12"/>
  </w:num>
  <w:num w:numId="16">
    <w:abstractNumId w:val="20"/>
  </w:num>
  <w:num w:numId="17">
    <w:abstractNumId w:val="8"/>
  </w:num>
  <w:num w:numId="18">
    <w:abstractNumId w:val="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4"/>
    <w:rsid w:val="00034A78"/>
    <w:rsid w:val="0005528D"/>
    <w:rsid w:val="00061F53"/>
    <w:rsid w:val="00077087"/>
    <w:rsid w:val="0009280A"/>
    <w:rsid w:val="000B3404"/>
    <w:rsid w:val="000C3DE0"/>
    <w:rsid w:val="000C7FB6"/>
    <w:rsid w:val="000D6B3F"/>
    <w:rsid w:val="000E1FE3"/>
    <w:rsid w:val="000F2A57"/>
    <w:rsid w:val="00100089"/>
    <w:rsid w:val="00120909"/>
    <w:rsid w:val="001268CA"/>
    <w:rsid w:val="00134A2E"/>
    <w:rsid w:val="001403B2"/>
    <w:rsid w:val="00146225"/>
    <w:rsid w:val="00193175"/>
    <w:rsid w:val="001F6D82"/>
    <w:rsid w:val="00201492"/>
    <w:rsid w:val="002110F6"/>
    <w:rsid w:val="00215D93"/>
    <w:rsid w:val="00263C7F"/>
    <w:rsid w:val="00272D2B"/>
    <w:rsid w:val="002B1226"/>
    <w:rsid w:val="002B5E49"/>
    <w:rsid w:val="002B68D3"/>
    <w:rsid w:val="002E7EEA"/>
    <w:rsid w:val="002F786F"/>
    <w:rsid w:val="003001A4"/>
    <w:rsid w:val="00333024"/>
    <w:rsid w:val="003436D2"/>
    <w:rsid w:val="003520B9"/>
    <w:rsid w:val="003E5D56"/>
    <w:rsid w:val="0041084A"/>
    <w:rsid w:val="00425604"/>
    <w:rsid w:val="00452C91"/>
    <w:rsid w:val="00462498"/>
    <w:rsid w:val="00473B59"/>
    <w:rsid w:val="00473BC1"/>
    <w:rsid w:val="004A679C"/>
    <w:rsid w:val="004B2B2C"/>
    <w:rsid w:val="00512A80"/>
    <w:rsid w:val="00544451"/>
    <w:rsid w:val="00554359"/>
    <w:rsid w:val="00561C40"/>
    <w:rsid w:val="00573874"/>
    <w:rsid w:val="005A5B09"/>
    <w:rsid w:val="005F1F27"/>
    <w:rsid w:val="006021A9"/>
    <w:rsid w:val="00617445"/>
    <w:rsid w:val="006255E2"/>
    <w:rsid w:val="006543EF"/>
    <w:rsid w:val="00656E19"/>
    <w:rsid w:val="006C4CB6"/>
    <w:rsid w:val="006D1083"/>
    <w:rsid w:val="006F716F"/>
    <w:rsid w:val="00701DFF"/>
    <w:rsid w:val="00705212"/>
    <w:rsid w:val="00783C48"/>
    <w:rsid w:val="007917B8"/>
    <w:rsid w:val="007B10B6"/>
    <w:rsid w:val="007D0E82"/>
    <w:rsid w:val="007D658F"/>
    <w:rsid w:val="00816A43"/>
    <w:rsid w:val="00823587"/>
    <w:rsid w:val="0082788D"/>
    <w:rsid w:val="00884168"/>
    <w:rsid w:val="008F71F4"/>
    <w:rsid w:val="009262BA"/>
    <w:rsid w:val="00927828"/>
    <w:rsid w:val="00940574"/>
    <w:rsid w:val="00962A43"/>
    <w:rsid w:val="009A10C8"/>
    <w:rsid w:val="00A101E9"/>
    <w:rsid w:val="00A12769"/>
    <w:rsid w:val="00A205B1"/>
    <w:rsid w:val="00A857A8"/>
    <w:rsid w:val="00AD2B89"/>
    <w:rsid w:val="00AF00A3"/>
    <w:rsid w:val="00B2518F"/>
    <w:rsid w:val="00B309D4"/>
    <w:rsid w:val="00B5578E"/>
    <w:rsid w:val="00B63668"/>
    <w:rsid w:val="00B76807"/>
    <w:rsid w:val="00B954E3"/>
    <w:rsid w:val="00BA3084"/>
    <w:rsid w:val="00BE743A"/>
    <w:rsid w:val="00C05AB3"/>
    <w:rsid w:val="00C10416"/>
    <w:rsid w:val="00C11713"/>
    <w:rsid w:val="00C22E07"/>
    <w:rsid w:val="00CB2998"/>
    <w:rsid w:val="00CC6CB8"/>
    <w:rsid w:val="00CE1935"/>
    <w:rsid w:val="00D25416"/>
    <w:rsid w:val="00D372D6"/>
    <w:rsid w:val="00D47545"/>
    <w:rsid w:val="00D6317D"/>
    <w:rsid w:val="00D74DDF"/>
    <w:rsid w:val="00D9362F"/>
    <w:rsid w:val="00DB289A"/>
    <w:rsid w:val="00DC65F5"/>
    <w:rsid w:val="00DD09C3"/>
    <w:rsid w:val="00DE3D35"/>
    <w:rsid w:val="00E449D7"/>
    <w:rsid w:val="00E731E4"/>
    <w:rsid w:val="00EA42CC"/>
    <w:rsid w:val="00F06A58"/>
    <w:rsid w:val="00F15D69"/>
    <w:rsid w:val="00F522CE"/>
    <w:rsid w:val="00FA1382"/>
    <w:rsid w:val="00FB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1B416"/>
  <w15:docId w15:val="{873FC34A-29BD-4DD1-ABEA-39E6DD9A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51"/>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Cita texto"/>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8"/>
    <w:tblPr>
      <w:tblStyleRowBandSize w:val="1"/>
      <w:tblStyleColBandSize w:val="1"/>
      <w:tblCellMar>
        <w:top w:w="15" w:type="dxa"/>
        <w:left w:w="15" w:type="dxa"/>
        <w:bottom w:w="15" w:type="dxa"/>
        <w:right w:w="15" w:type="dxa"/>
      </w:tblCellMar>
    </w:tblPr>
  </w:style>
  <w:style w:type="table" w:customStyle="1" w:styleId="a0">
    <w:basedOn w:val="TableNormalfffff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7"/>
    <w:tblPr>
      <w:tblStyleRowBandSize w:val="1"/>
      <w:tblStyleColBandSize w:val="1"/>
    </w:tblPr>
  </w:style>
  <w:style w:type="table" w:customStyle="1" w:styleId="a2">
    <w:basedOn w:val="TableNormalfffff7"/>
    <w:tblPr>
      <w:tblStyleRowBandSize w:val="1"/>
      <w:tblStyleColBandSize w:val="1"/>
      <w:tblCellMar>
        <w:top w:w="100" w:type="dxa"/>
        <w:left w:w="100" w:type="dxa"/>
        <w:bottom w:w="100" w:type="dxa"/>
        <w:right w:w="100" w:type="dxa"/>
      </w:tblCellMar>
    </w:tblPr>
  </w:style>
  <w:style w:type="table" w:customStyle="1" w:styleId="a3">
    <w:basedOn w:val="TableNormalfffff7"/>
    <w:tblPr>
      <w:tblStyleRowBandSize w:val="1"/>
      <w:tblStyleColBandSize w:val="1"/>
      <w:tblCellMar>
        <w:top w:w="100" w:type="dxa"/>
        <w:left w:w="100" w:type="dxa"/>
        <w:bottom w:w="100" w:type="dxa"/>
        <w:right w:w="100" w:type="dxa"/>
      </w:tblCellMar>
    </w:tblPr>
  </w:style>
  <w:style w:type="table" w:customStyle="1" w:styleId="a4">
    <w:basedOn w:val="TableNormalfffff7"/>
    <w:tblPr>
      <w:tblStyleRowBandSize w:val="1"/>
      <w:tblStyleColBandSize w:val="1"/>
      <w:tblCellMar>
        <w:top w:w="100" w:type="dxa"/>
        <w:left w:w="100" w:type="dxa"/>
        <w:bottom w:w="100" w:type="dxa"/>
        <w:right w:w="100" w:type="dxa"/>
      </w:tblCellMar>
    </w:tblPr>
  </w:style>
  <w:style w:type="table" w:customStyle="1" w:styleId="a5">
    <w:basedOn w:val="TableNormalfffff7"/>
    <w:tblPr>
      <w:tblStyleRowBandSize w:val="1"/>
      <w:tblStyleColBandSize w:val="1"/>
      <w:tblCellMar>
        <w:top w:w="100" w:type="dxa"/>
        <w:left w:w="100" w:type="dxa"/>
        <w:bottom w:w="100" w:type="dxa"/>
        <w:right w:w="100" w:type="dxa"/>
      </w:tblCellMar>
    </w:tblPr>
  </w:style>
  <w:style w:type="table" w:customStyle="1" w:styleId="a6">
    <w:basedOn w:val="TableNormalfffff7"/>
    <w:tblPr>
      <w:tblStyleRowBandSize w:val="1"/>
      <w:tblStyleColBandSize w:val="1"/>
      <w:tblCellMar>
        <w:top w:w="100" w:type="dxa"/>
        <w:left w:w="100" w:type="dxa"/>
        <w:bottom w:w="100" w:type="dxa"/>
        <w:right w:w="100" w:type="dxa"/>
      </w:tblCellMar>
    </w:tblPr>
  </w:style>
  <w:style w:type="table" w:customStyle="1" w:styleId="a7">
    <w:basedOn w:val="TableNormalfffff7"/>
    <w:tblPr>
      <w:tblStyleRowBandSize w:val="1"/>
      <w:tblStyleColBandSize w:val="1"/>
      <w:tblCellMar>
        <w:top w:w="100" w:type="dxa"/>
        <w:left w:w="100" w:type="dxa"/>
        <w:bottom w:w="100" w:type="dxa"/>
        <w:right w:w="100" w:type="dxa"/>
      </w:tblCellMar>
    </w:tblPr>
  </w:style>
  <w:style w:type="table" w:customStyle="1" w:styleId="a8">
    <w:basedOn w:val="TableNormalfffff7"/>
    <w:tblPr>
      <w:tblStyleRowBandSize w:val="1"/>
      <w:tblStyleColBandSize w:val="1"/>
      <w:tblCellMar>
        <w:left w:w="108" w:type="dxa"/>
        <w:right w:w="108" w:type="dxa"/>
      </w:tblCellMar>
    </w:tblPr>
  </w:style>
  <w:style w:type="table" w:customStyle="1" w:styleId="a9">
    <w:basedOn w:val="TableNormalfffff7"/>
    <w:tblPr>
      <w:tblStyleRowBandSize w:val="1"/>
      <w:tblStyleColBandSize w:val="1"/>
      <w:tblCellMar>
        <w:top w:w="100" w:type="dxa"/>
        <w:left w:w="100" w:type="dxa"/>
        <w:bottom w:w="100" w:type="dxa"/>
        <w:right w:w="100" w:type="dxa"/>
      </w:tblCellMar>
    </w:tblPr>
  </w:style>
  <w:style w:type="table" w:customStyle="1" w:styleId="aa">
    <w:basedOn w:val="TableNormalfffff7"/>
    <w:tblPr>
      <w:tblStyleRowBandSize w:val="1"/>
      <w:tblStyleColBandSize w:val="1"/>
      <w:tblCellMar>
        <w:left w:w="108" w:type="dxa"/>
        <w:right w:w="108" w:type="dxa"/>
      </w:tblCellMar>
    </w:tblPr>
  </w:style>
  <w:style w:type="table" w:customStyle="1" w:styleId="ab">
    <w:basedOn w:val="TableNormalb"/>
    <w:tblPr>
      <w:tblStyleRowBandSize w:val="1"/>
      <w:tblStyleColBandSize w:val="1"/>
      <w:tblCellMar>
        <w:left w:w="108" w:type="dxa"/>
        <w:right w:w="108" w:type="dxa"/>
      </w:tblCellMar>
    </w:tblPr>
  </w:style>
  <w:style w:type="table" w:customStyle="1" w:styleId="ac">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top w:w="15" w:type="dxa"/>
        <w:left w:w="15" w:type="dxa"/>
        <w:bottom w:w="15" w:type="dxa"/>
        <w:right w:w="15" w:type="dxa"/>
      </w:tblCellMar>
    </w:tblPr>
  </w:style>
  <w:style w:type="table" w:customStyle="1" w:styleId="ae">
    <w:basedOn w:val="TableNormalb"/>
    <w:tblPr>
      <w:tblStyleRowBandSize w:val="1"/>
      <w:tblStyleColBandSize w:val="1"/>
      <w:tblCellMar>
        <w:left w:w="108" w:type="dxa"/>
        <w:right w:w="108" w:type="dxa"/>
      </w:tblCellMar>
    </w:tblPr>
  </w:style>
  <w:style w:type="table" w:customStyle="1" w:styleId="af">
    <w:basedOn w:val="TableNormalb"/>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left w:w="70" w:type="dxa"/>
        <w:right w:w="70" w:type="dxa"/>
      </w:tblCellMar>
    </w:tblPr>
  </w:style>
  <w:style w:type="table" w:customStyle="1" w:styleId="af3">
    <w:basedOn w:val="TableNormalb"/>
    <w:tblPr>
      <w:tblStyleRowBandSize w:val="1"/>
      <w:tblStyleColBandSize w:val="1"/>
      <w:tblCellMar>
        <w:left w:w="70" w:type="dxa"/>
        <w:right w:w="70" w:type="dxa"/>
      </w:tblCellMar>
    </w:tblPr>
  </w:style>
  <w:style w:type="table" w:customStyle="1" w:styleId="af4">
    <w:basedOn w:val="TableNormalb"/>
    <w:tblPr>
      <w:tblStyleRowBandSize w:val="1"/>
      <w:tblStyleColBandSize w:val="1"/>
      <w:tblCellMar>
        <w:left w:w="70" w:type="dxa"/>
        <w:right w:w="70" w:type="dxa"/>
      </w:tblCellMar>
    </w:tblPr>
  </w:style>
  <w:style w:type="table" w:customStyle="1" w:styleId="af5">
    <w:basedOn w:val="TableNormalb"/>
    <w:tblPr>
      <w:tblStyleRowBandSize w:val="1"/>
      <w:tblStyleColBandSize w:val="1"/>
      <w:tblCellMar>
        <w:left w:w="108" w:type="dxa"/>
        <w:right w:w="108" w:type="dxa"/>
      </w:tblCellMar>
    </w:tblPr>
  </w:style>
  <w:style w:type="table" w:customStyle="1" w:styleId="af6">
    <w:basedOn w:val="TableNormalb"/>
    <w:tblPr>
      <w:tblStyleRowBandSize w:val="1"/>
      <w:tblStyleColBandSize w:val="1"/>
      <w:tblCellMar>
        <w:left w:w="115" w:type="dxa"/>
        <w:right w:w="115" w:type="dxa"/>
      </w:tblCellMar>
    </w:tblPr>
  </w:style>
  <w:style w:type="table" w:customStyle="1" w:styleId="af7">
    <w:basedOn w:val="TableNormalb"/>
    <w:tblPr>
      <w:tblStyleRowBandSize w:val="1"/>
      <w:tblStyleColBandSize w:val="1"/>
      <w:tblCellMar>
        <w:left w:w="115" w:type="dxa"/>
        <w:right w:w="115" w:type="dxa"/>
      </w:tblCellMar>
    </w:tblPr>
  </w:style>
  <w:style w:type="table" w:customStyle="1" w:styleId="af8">
    <w:basedOn w:val="TableNormalb"/>
    <w:tblPr>
      <w:tblStyleRowBandSize w:val="1"/>
      <w:tblStyleColBandSize w:val="1"/>
      <w:tblCellMar>
        <w:top w:w="100" w:type="dxa"/>
        <w:left w:w="100" w:type="dxa"/>
        <w:bottom w:w="100" w:type="dxa"/>
        <w:right w:w="100" w:type="dxa"/>
      </w:tblCellMar>
    </w:tblPr>
  </w:style>
  <w:style w:type="table" w:customStyle="1" w:styleId="af9">
    <w:basedOn w:val="TableNormalb"/>
    <w:tblPr>
      <w:tblStyleRowBandSize w:val="1"/>
      <w:tblStyleColBandSize w:val="1"/>
      <w:tblCellMar>
        <w:top w:w="100" w:type="dxa"/>
        <w:left w:w="100" w:type="dxa"/>
        <w:bottom w:w="100" w:type="dxa"/>
        <w:right w:w="100" w:type="dxa"/>
      </w:tblCellMar>
    </w:tblPr>
  </w:style>
  <w:style w:type="table" w:customStyle="1" w:styleId="afa">
    <w:basedOn w:val="TableNormalb"/>
    <w:tblPr>
      <w:tblStyleRowBandSize w:val="1"/>
      <w:tblStyleColBandSize w:val="1"/>
      <w:tblCellMar>
        <w:top w:w="100" w:type="dxa"/>
        <w:left w:w="100" w:type="dxa"/>
        <w:bottom w:w="100" w:type="dxa"/>
        <w:right w:w="100" w:type="dxa"/>
      </w:tblCellMar>
    </w:tblPr>
  </w:style>
  <w:style w:type="table" w:customStyle="1" w:styleId="afb">
    <w:basedOn w:val="TableNormalb"/>
    <w:tblPr>
      <w:tblStyleRowBandSize w:val="1"/>
      <w:tblStyleColBandSize w:val="1"/>
      <w:tblCellMar>
        <w:top w:w="100" w:type="dxa"/>
        <w:left w:w="100" w:type="dxa"/>
        <w:bottom w:w="100" w:type="dxa"/>
        <w:right w:w="100" w:type="dxa"/>
      </w:tblCellMar>
    </w:tblPr>
  </w:style>
  <w:style w:type="table" w:customStyle="1" w:styleId="afc">
    <w:basedOn w:val="TableNormalb"/>
    <w:tblPr>
      <w:tblStyleRowBandSize w:val="1"/>
      <w:tblStyleColBandSize w:val="1"/>
      <w:tblCellMar>
        <w:top w:w="100" w:type="dxa"/>
        <w:left w:w="100" w:type="dxa"/>
        <w:bottom w:w="100" w:type="dxa"/>
        <w:right w:w="100" w:type="dxa"/>
      </w:tblCellMar>
    </w:tblPr>
  </w:style>
  <w:style w:type="table" w:customStyle="1" w:styleId="a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b"/>
    <w:tblPr>
      <w:tblStyleRowBandSize w:val="1"/>
      <w:tblStyleColBandSize w:val="1"/>
      <w:tblCellMar>
        <w:top w:w="100" w:type="dxa"/>
        <w:left w:w="108" w:type="dxa"/>
        <w:bottom w:w="100" w:type="dxa"/>
        <w:right w:w="108" w:type="dxa"/>
      </w:tblCellMar>
    </w:tblPr>
  </w:style>
  <w:style w:type="table" w:customStyle="1" w:styleId="aff0">
    <w:basedOn w:val="TableNormalb"/>
    <w:tblPr>
      <w:tblStyleRowBandSize w:val="1"/>
      <w:tblStyleColBandSize w:val="1"/>
      <w:tblCellMar>
        <w:top w:w="100" w:type="dxa"/>
        <w:left w:w="108" w:type="dxa"/>
        <w:bottom w:w="100" w:type="dxa"/>
        <w:right w:w="108" w:type="dxa"/>
      </w:tblCellMar>
    </w:tblPr>
  </w:style>
  <w:style w:type="table" w:customStyle="1" w:styleId="aff1">
    <w:basedOn w:val="TableNormalb"/>
    <w:tblPr>
      <w:tblStyleRowBandSize w:val="1"/>
      <w:tblStyleColBandSize w:val="1"/>
      <w:tblCellMar>
        <w:top w:w="100" w:type="dxa"/>
        <w:left w:w="108" w:type="dxa"/>
        <w:bottom w:w="100" w:type="dxa"/>
        <w:right w:w="108" w:type="dxa"/>
      </w:tblCellMar>
    </w:tblPr>
  </w:style>
  <w:style w:type="table" w:customStyle="1" w:styleId="aff2">
    <w:basedOn w:val="TableNormalb"/>
    <w:tblPr>
      <w:tblStyleRowBandSize w:val="1"/>
      <w:tblStyleColBandSize w:val="1"/>
      <w:tblCellMar>
        <w:top w:w="100" w:type="dxa"/>
        <w:left w:w="100" w:type="dxa"/>
        <w:bottom w:w="100" w:type="dxa"/>
        <w:right w:w="100" w:type="dxa"/>
      </w:tblCellMar>
    </w:tblPr>
  </w:style>
  <w:style w:type="table" w:customStyle="1" w:styleId="aff3">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b"/>
    <w:tblPr>
      <w:tblStyleRowBandSize w:val="1"/>
      <w:tblStyleColBandSize w:val="1"/>
      <w:tblCellMar>
        <w:top w:w="100" w:type="dxa"/>
        <w:left w:w="100" w:type="dxa"/>
        <w:bottom w:w="100" w:type="dxa"/>
        <w:right w:w="100" w:type="dxa"/>
      </w:tblCellMar>
    </w:tblPr>
  </w:style>
  <w:style w:type="table" w:customStyle="1" w:styleId="afff0">
    <w:basedOn w:val="TableNormalb"/>
    <w:tblPr>
      <w:tblStyleRowBandSize w:val="1"/>
      <w:tblStyleColBandSize w:val="1"/>
      <w:tblCellMar>
        <w:top w:w="100" w:type="dxa"/>
        <w:left w:w="100" w:type="dxa"/>
        <w:bottom w:w="100" w:type="dxa"/>
        <w:right w:w="100" w:type="dxa"/>
      </w:tblCellMar>
    </w:tblPr>
  </w:style>
  <w:style w:type="table" w:customStyle="1" w:styleId="afff1">
    <w:basedOn w:val="TableNormalb"/>
    <w:tblPr>
      <w:tblStyleRowBandSize w:val="1"/>
      <w:tblStyleColBandSize w:val="1"/>
      <w:tblCellMar>
        <w:top w:w="100" w:type="dxa"/>
        <w:left w:w="100" w:type="dxa"/>
        <w:bottom w:w="100" w:type="dxa"/>
        <w:right w:w="100" w:type="dxa"/>
      </w:tblCellMar>
    </w:tblPr>
  </w:style>
  <w:style w:type="table" w:customStyle="1" w:styleId="afff2">
    <w:basedOn w:val="TableNormalb"/>
    <w:tblPr>
      <w:tblStyleRowBandSize w:val="1"/>
      <w:tblStyleColBandSize w:val="1"/>
      <w:tblCellMar>
        <w:top w:w="100" w:type="dxa"/>
        <w:left w:w="100" w:type="dxa"/>
        <w:bottom w:w="100" w:type="dxa"/>
        <w:right w:w="100" w:type="dxa"/>
      </w:tblCellMar>
    </w:tblPr>
  </w:style>
  <w:style w:type="table" w:customStyle="1" w:styleId="afff3">
    <w:basedOn w:val="TableNormalb"/>
    <w:tblPr>
      <w:tblStyleRowBandSize w:val="1"/>
      <w:tblStyleColBandSize w:val="1"/>
      <w:tblCellMar>
        <w:top w:w="100" w:type="dxa"/>
        <w:left w:w="100" w:type="dxa"/>
        <w:bottom w:w="100" w:type="dxa"/>
        <w:right w:w="100" w:type="dxa"/>
      </w:tblCellMar>
    </w:tblPr>
  </w:style>
  <w:style w:type="table" w:customStyle="1" w:styleId="afff4">
    <w:basedOn w:val="TableNormalb"/>
    <w:tblPr>
      <w:tblStyleRowBandSize w:val="1"/>
      <w:tblStyleColBandSize w:val="1"/>
      <w:tblCellMar>
        <w:top w:w="100" w:type="dxa"/>
        <w:left w:w="100" w:type="dxa"/>
        <w:bottom w:w="100" w:type="dxa"/>
        <w:right w:w="100" w:type="dxa"/>
      </w:tblCellMar>
    </w:tblPr>
  </w:style>
  <w:style w:type="table" w:customStyle="1" w:styleId="afff5">
    <w:basedOn w:val="TableNormalb"/>
    <w:tblPr>
      <w:tblStyleRowBandSize w:val="1"/>
      <w:tblStyleColBandSize w:val="1"/>
      <w:tblCellMar>
        <w:top w:w="100" w:type="dxa"/>
        <w:left w:w="100" w:type="dxa"/>
        <w:bottom w:w="100" w:type="dxa"/>
        <w:right w:w="100" w:type="dxa"/>
      </w:tblCellMar>
    </w:tblPr>
  </w:style>
  <w:style w:type="table" w:customStyle="1" w:styleId="afff6">
    <w:basedOn w:val="TableNormalb"/>
    <w:tblPr>
      <w:tblStyleRowBandSize w:val="1"/>
      <w:tblStyleColBandSize w:val="1"/>
      <w:tblCellMar>
        <w:top w:w="100" w:type="dxa"/>
        <w:left w:w="100" w:type="dxa"/>
        <w:bottom w:w="100" w:type="dxa"/>
        <w:right w:w="100" w:type="dxa"/>
      </w:tblCellMar>
    </w:tblPr>
  </w:style>
  <w:style w:type="table" w:customStyle="1" w:styleId="afff7">
    <w:basedOn w:val="TableNormalb"/>
    <w:tblPr>
      <w:tblStyleRowBandSize w:val="1"/>
      <w:tblStyleColBandSize w:val="1"/>
      <w:tblCellMar>
        <w:top w:w="100" w:type="dxa"/>
        <w:left w:w="100" w:type="dxa"/>
        <w:bottom w:w="100" w:type="dxa"/>
        <w:right w:w="100" w:type="dxa"/>
      </w:tblCellMar>
    </w:tblPr>
  </w:style>
  <w:style w:type="table" w:customStyle="1" w:styleId="afff8">
    <w:basedOn w:val="TableNormalb"/>
    <w:tblPr>
      <w:tblStyleRowBandSize w:val="1"/>
      <w:tblStyleColBandSize w:val="1"/>
      <w:tblCellMar>
        <w:left w:w="108" w:type="dxa"/>
        <w:right w:w="108" w:type="dxa"/>
      </w:tblCellMar>
    </w:tblPr>
  </w:style>
  <w:style w:type="table" w:customStyle="1" w:styleId="afff9">
    <w:basedOn w:val="TableNormalb"/>
    <w:tblPr>
      <w:tblStyleRowBandSize w:val="1"/>
      <w:tblStyleColBandSize w:val="1"/>
      <w:tblCellMar>
        <w:top w:w="100" w:type="dxa"/>
        <w:left w:w="100" w:type="dxa"/>
        <w:bottom w:w="100" w:type="dxa"/>
        <w:right w:w="100" w:type="dxa"/>
      </w:tblCellMar>
    </w:tblPr>
  </w:style>
  <w:style w:type="table" w:customStyle="1" w:styleId="afffa">
    <w:basedOn w:val="TableNormalb"/>
    <w:tblPr>
      <w:tblStyleRowBandSize w:val="1"/>
      <w:tblStyleColBandSize w:val="1"/>
      <w:tblCellMar>
        <w:top w:w="100" w:type="dxa"/>
        <w:left w:w="100" w:type="dxa"/>
        <w:bottom w:w="100" w:type="dxa"/>
        <w:right w:w="100" w:type="dxa"/>
      </w:tblCellMar>
    </w:tblPr>
  </w:style>
  <w:style w:type="table" w:customStyle="1" w:styleId="afffb">
    <w:basedOn w:val="TableNormalb"/>
    <w:tblPr>
      <w:tblStyleRowBandSize w:val="1"/>
      <w:tblStyleColBandSize w:val="1"/>
      <w:tblCellMar>
        <w:top w:w="100" w:type="dxa"/>
        <w:left w:w="100" w:type="dxa"/>
        <w:bottom w:w="100" w:type="dxa"/>
        <w:right w:w="100" w:type="dxa"/>
      </w:tblCellMar>
    </w:tblPr>
  </w:style>
  <w:style w:type="table" w:customStyle="1" w:styleId="afffc">
    <w:basedOn w:val="TableNormalb"/>
    <w:tblPr>
      <w:tblStyleRowBandSize w:val="1"/>
      <w:tblStyleColBandSize w:val="1"/>
      <w:tblCellMar>
        <w:top w:w="100" w:type="dxa"/>
        <w:left w:w="100" w:type="dxa"/>
        <w:bottom w:w="100" w:type="dxa"/>
        <w:right w:w="100" w:type="dxa"/>
      </w:tblCellMar>
    </w:tblPr>
  </w:style>
  <w:style w:type="table" w:customStyle="1" w:styleId="afffd">
    <w:basedOn w:val="TableNormalb"/>
    <w:tblPr>
      <w:tblStyleRowBandSize w:val="1"/>
      <w:tblStyleColBandSize w:val="1"/>
      <w:tblCellMar>
        <w:top w:w="100" w:type="dxa"/>
        <w:left w:w="100" w:type="dxa"/>
        <w:bottom w:w="100" w:type="dxa"/>
        <w:right w:w="100" w:type="dxa"/>
      </w:tblCellMar>
    </w:tblPr>
  </w:style>
  <w:style w:type="table" w:customStyle="1" w:styleId="afffe">
    <w:basedOn w:val="TableNormalb"/>
    <w:tblPr>
      <w:tblStyleRowBandSize w:val="1"/>
      <w:tblStyleColBandSize w:val="1"/>
      <w:tblCellMar>
        <w:top w:w="100" w:type="dxa"/>
        <w:left w:w="100" w:type="dxa"/>
        <w:bottom w:w="100" w:type="dxa"/>
        <w:right w:w="100" w:type="dxa"/>
      </w:tblCellMar>
    </w:tblPr>
  </w:style>
  <w:style w:type="table" w:customStyle="1" w:styleId="affff">
    <w:basedOn w:val="TableNormalb"/>
    <w:tblPr>
      <w:tblStyleRowBandSize w:val="1"/>
      <w:tblStyleColBandSize w:val="1"/>
      <w:tblCellMar>
        <w:top w:w="100" w:type="dxa"/>
        <w:left w:w="100" w:type="dxa"/>
        <w:bottom w:w="100" w:type="dxa"/>
        <w:right w:w="100" w:type="dxa"/>
      </w:tblCellMar>
    </w:tblPr>
  </w:style>
  <w:style w:type="table" w:customStyle="1" w:styleId="affff0">
    <w:basedOn w:val="TableNormalb"/>
    <w:tblPr>
      <w:tblStyleRowBandSize w:val="1"/>
      <w:tblStyleColBandSize w:val="1"/>
      <w:tblCellMar>
        <w:top w:w="100" w:type="dxa"/>
        <w:left w:w="100" w:type="dxa"/>
        <w:bottom w:w="100" w:type="dxa"/>
        <w:right w:w="100" w:type="dxa"/>
      </w:tblCellMar>
    </w:tblPr>
  </w:style>
  <w:style w:type="table" w:customStyle="1" w:styleId="affff1">
    <w:basedOn w:val="TableNormalb"/>
    <w:tblPr>
      <w:tblStyleRowBandSize w:val="1"/>
      <w:tblStyleColBandSize w:val="1"/>
      <w:tblCellMar>
        <w:top w:w="100" w:type="dxa"/>
        <w:left w:w="100" w:type="dxa"/>
        <w:bottom w:w="100" w:type="dxa"/>
        <w:right w:w="100" w:type="dxa"/>
      </w:tblCellMar>
    </w:tblPr>
  </w:style>
  <w:style w:type="table" w:customStyle="1" w:styleId="affff2">
    <w:basedOn w:val="TableNormalb"/>
    <w:tblPr>
      <w:tblStyleRowBandSize w:val="1"/>
      <w:tblStyleColBandSize w:val="1"/>
      <w:tblCellMar>
        <w:top w:w="100" w:type="dxa"/>
        <w:left w:w="100" w:type="dxa"/>
        <w:bottom w:w="100" w:type="dxa"/>
        <w:right w:w="100" w:type="dxa"/>
      </w:tblCellMar>
    </w:tblPr>
  </w:style>
  <w:style w:type="table" w:customStyle="1" w:styleId="affff3">
    <w:basedOn w:val="TableNormalb"/>
    <w:tblPr>
      <w:tblStyleRowBandSize w:val="1"/>
      <w:tblStyleColBandSize w:val="1"/>
      <w:tblCellMar>
        <w:left w:w="115" w:type="dxa"/>
        <w:right w:w="115" w:type="dxa"/>
      </w:tblCellMar>
    </w:tblPr>
  </w:style>
  <w:style w:type="table" w:customStyle="1" w:styleId="affff4">
    <w:basedOn w:val="TableNormalb"/>
    <w:tblPr>
      <w:tblStyleRowBandSize w:val="1"/>
      <w:tblStyleColBandSize w:val="1"/>
      <w:tblCellMar>
        <w:top w:w="100" w:type="dxa"/>
        <w:left w:w="115" w:type="dxa"/>
        <w:bottom w:w="100" w:type="dxa"/>
        <w:right w:w="115" w:type="dxa"/>
      </w:tblCellMar>
    </w:tblPr>
  </w:style>
  <w:style w:type="table" w:customStyle="1" w:styleId="affff5">
    <w:basedOn w:val="TableNormalb"/>
    <w:tblPr>
      <w:tblStyleRowBandSize w:val="1"/>
      <w:tblStyleColBandSize w:val="1"/>
      <w:tblCellMar>
        <w:top w:w="100" w:type="dxa"/>
        <w:left w:w="100" w:type="dxa"/>
        <w:bottom w:w="100" w:type="dxa"/>
        <w:right w:w="100" w:type="dxa"/>
      </w:tblCellMar>
    </w:tblPr>
  </w:style>
  <w:style w:type="table" w:customStyle="1" w:styleId="affff6">
    <w:basedOn w:val="TableNormalb"/>
    <w:tblPr>
      <w:tblStyleRowBandSize w:val="1"/>
      <w:tblStyleColBandSize w:val="1"/>
      <w:tblCellMar>
        <w:top w:w="100" w:type="dxa"/>
        <w:left w:w="100" w:type="dxa"/>
        <w:bottom w:w="100" w:type="dxa"/>
        <w:right w:w="100" w:type="dxa"/>
      </w:tblCellMar>
    </w:tblPr>
  </w:style>
  <w:style w:type="table" w:customStyle="1" w:styleId="affff7">
    <w:basedOn w:val="TableNormalb"/>
    <w:tblPr>
      <w:tblStyleRowBandSize w:val="1"/>
      <w:tblStyleColBandSize w:val="1"/>
      <w:tblCellMar>
        <w:top w:w="100" w:type="dxa"/>
        <w:left w:w="100" w:type="dxa"/>
        <w:bottom w:w="100" w:type="dxa"/>
        <w:right w:w="100" w:type="dxa"/>
      </w:tblCellMar>
    </w:tblPr>
  </w:style>
  <w:style w:type="table" w:customStyle="1" w:styleId="affff8">
    <w:basedOn w:val="TableNormalb"/>
    <w:tblPr>
      <w:tblStyleRowBandSize w:val="1"/>
      <w:tblStyleColBandSize w:val="1"/>
      <w:tblCellMar>
        <w:top w:w="100" w:type="dxa"/>
        <w:left w:w="100" w:type="dxa"/>
        <w:bottom w:w="100" w:type="dxa"/>
        <w:right w:w="100" w:type="dxa"/>
      </w:tblCellMar>
    </w:tblPr>
  </w:style>
  <w:style w:type="table" w:customStyle="1" w:styleId="affff9">
    <w:basedOn w:val="TableNormalb"/>
    <w:tblPr>
      <w:tblStyleRowBandSize w:val="1"/>
      <w:tblStyleColBandSize w:val="1"/>
      <w:tblCellMar>
        <w:top w:w="100" w:type="dxa"/>
        <w:left w:w="100" w:type="dxa"/>
        <w:bottom w:w="100" w:type="dxa"/>
        <w:right w:w="100" w:type="dxa"/>
      </w:tblCellMar>
    </w:tblPr>
  </w:style>
  <w:style w:type="table" w:customStyle="1" w:styleId="affffa">
    <w:basedOn w:val="TableNormalb"/>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170">
      <w:bodyDiv w:val="1"/>
      <w:marLeft w:val="0"/>
      <w:marRight w:val="0"/>
      <w:marTop w:val="0"/>
      <w:marBottom w:val="0"/>
      <w:divBdr>
        <w:top w:val="none" w:sz="0" w:space="0" w:color="auto"/>
        <w:left w:val="none" w:sz="0" w:space="0" w:color="auto"/>
        <w:bottom w:val="none" w:sz="0" w:space="0" w:color="auto"/>
        <w:right w:val="none" w:sz="0" w:space="0" w:color="auto"/>
      </w:divBdr>
    </w:div>
    <w:div w:id="63993425">
      <w:bodyDiv w:val="1"/>
      <w:marLeft w:val="0"/>
      <w:marRight w:val="0"/>
      <w:marTop w:val="0"/>
      <w:marBottom w:val="0"/>
      <w:divBdr>
        <w:top w:val="none" w:sz="0" w:space="0" w:color="auto"/>
        <w:left w:val="none" w:sz="0" w:space="0" w:color="auto"/>
        <w:bottom w:val="none" w:sz="0" w:space="0" w:color="auto"/>
        <w:right w:val="none" w:sz="0" w:space="0" w:color="auto"/>
      </w:divBdr>
    </w:div>
    <w:div w:id="166989073">
      <w:bodyDiv w:val="1"/>
      <w:marLeft w:val="0"/>
      <w:marRight w:val="0"/>
      <w:marTop w:val="0"/>
      <w:marBottom w:val="0"/>
      <w:divBdr>
        <w:top w:val="none" w:sz="0" w:space="0" w:color="auto"/>
        <w:left w:val="none" w:sz="0" w:space="0" w:color="auto"/>
        <w:bottom w:val="none" w:sz="0" w:space="0" w:color="auto"/>
        <w:right w:val="none" w:sz="0" w:space="0" w:color="auto"/>
      </w:divBdr>
    </w:div>
    <w:div w:id="489323784">
      <w:bodyDiv w:val="1"/>
      <w:marLeft w:val="0"/>
      <w:marRight w:val="0"/>
      <w:marTop w:val="0"/>
      <w:marBottom w:val="0"/>
      <w:divBdr>
        <w:top w:val="none" w:sz="0" w:space="0" w:color="auto"/>
        <w:left w:val="none" w:sz="0" w:space="0" w:color="auto"/>
        <w:bottom w:val="none" w:sz="0" w:space="0" w:color="auto"/>
        <w:right w:val="none" w:sz="0" w:space="0" w:color="auto"/>
      </w:divBdr>
    </w:div>
    <w:div w:id="633875822">
      <w:bodyDiv w:val="1"/>
      <w:marLeft w:val="0"/>
      <w:marRight w:val="0"/>
      <w:marTop w:val="0"/>
      <w:marBottom w:val="0"/>
      <w:divBdr>
        <w:top w:val="none" w:sz="0" w:space="0" w:color="auto"/>
        <w:left w:val="none" w:sz="0" w:space="0" w:color="auto"/>
        <w:bottom w:val="none" w:sz="0" w:space="0" w:color="auto"/>
        <w:right w:val="none" w:sz="0" w:space="0" w:color="auto"/>
      </w:divBdr>
    </w:div>
    <w:div w:id="841941197">
      <w:bodyDiv w:val="1"/>
      <w:marLeft w:val="0"/>
      <w:marRight w:val="0"/>
      <w:marTop w:val="0"/>
      <w:marBottom w:val="0"/>
      <w:divBdr>
        <w:top w:val="none" w:sz="0" w:space="0" w:color="auto"/>
        <w:left w:val="none" w:sz="0" w:space="0" w:color="auto"/>
        <w:bottom w:val="none" w:sz="0" w:space="0" w:color="auto"/>
        <w:right w:val="none" w:sz="0" w:space="0" w:color="auto"/>
      </w:divBdr>
    </w:div>
    <w:div w:id="1017973224">
      <w:bodyDiv w:val="1"/>
      <w:marLeft w:val="0"/>
      <w:marRight w:val="0"/>
      <w:marTop w:val="0"/>
      <w:marBottom w:val="0"/>
      <w:divBdr>
        <w:top w:val="none" w:sz="0" w:space="0" w:color="auto"/>
        <w:left w:val="none" w:sz="0" w:space="0" w:color="auto"/>
        <w:bottom w:val="none" w:sz="0" w:space="0" w:color="auto"/>
        <w:right w:val="none" w:sz="0" w:space="0" w:color="auto"/>
      </w:divBdr>
    </w:div>
    <w:div w:id="1946032728">
      <w:bodyDiv w:val="1"/>
      <w:marLeft w:val="0"/>
      <w:marRight w:val="0"/>
      <w:marTop w:val="0"/>
      <w:marBottom w:val="0"/>
      <w:divBdr>
        <w:top w:val="none" w:sz="0" w:space="0" w:color="auto"/>
        <w:left w:val="none" w:sz="0" w:space="0" w:color="auto"/>
        <w:bottom w:val="none" w:sz="0" w:space="0" w:color="auto"/>
        <w:right w:val="none" w:sz="0" w:space="0" w:color="auto"/>
      </w:divBdr>
    </w:div>
    <w:div w:id="201510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IvxFjHtsRpxG0VnFFmLjSr6Q==">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54DD5F-1431-401C-BD21-4FD7EE4D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26</Pages>
  <Words>11900</Words>
  <Characters>67832</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37</cp:revision>
  <cp:lastPrinted>2023-05-31T16:55:00Z</cp:lastPrinted>
  <dcterms:created xsi:type="dcterms:W3CDTF">2023-05-30T01:29:00Z</dcterms:created>
  <dcterms:modified xsi:type="dcterms:W3CDTF">2023-06-01T04:26:00Z</dcterms:modified>
</cp:coreProperties>
</file>