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05997" w14:textId="77777777" w:rsidR="006F43CD" w:rsidRDefault="007B220A">
      <w:pPr>
        <w:ind w:left="2160" w:hanging="1440"/>
        <w:jc w:val="center"/>
        <w:rPr>
          <w:rFonts w:ascii="Montserrat" w:eastAsia="Montserrat" w:hAnsi="Montserrat" w:cs="Montserrat"/>
          <w:b/>
          <w:sz w:val="18"/>
          <w:szCs w:val="18"/>
        </w:rPr>
      </w:pPr>
      <w:r>
        <w:rPr>
          <w:rFonts w:ascii="Montserrat" w:eastAsia="Montserrat" w:hAnsi="Montserrat" w:cs="Montserrat"/>
          <w:b/>
          <w:sz w:val="18"/>
          <w:szCs w:val="18"/>
        </w:rPr>
        <w:t>RESOLUCIÓN DE LA VIGÉSIMA SÉPTIMA SESIÓN ORDINARIA DEL COMITÉ DE TRANSPARENCIA</w:t>
      </w:r>
    </w:p>
    <w:p w14:paraId="2A99C907" w14:textId="77777777" w:rsidR="006F43CD" w:rsidRDefault="006F43CD">
      <w:pPr>
        <w:ind w:left="720"/>
        <w:jc w:val="center"/>
        <w:rPr>
          <w:rFonts w:ascii="Montserrat" w:eastAsia="Montserrat" w:hAnsi="Montserrat" w:cs="Montserrat"/>
          <w:b/>
          <w:sz w:val="18"/>
          <w:szCs w:val="18"/>
        </w:rPr>
      </w:pPr>
    </w:p>
    <w:p w14:paraId="68C1DCD8" w14:textId="26874B83" w:rsidR="006F43CD" w:rsidRDefault="00FE3617">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13</w:t>
      </w:r>
      <w:r w:rsidR="007B220A">
        <w:rPr>
          <w:rFonts w:ascii="Montserrat" w:eastAsia="Montserrat" w:hAnsi="Montserrat" w:cs="Montserrat"/>
          <w:sz w:val="18"/>
          <w:szCs w:val="18"/>
        </w:rPr>
        <w:t>:00 horas del 12 de julio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7 de julio de 2023, para celebrar la Vigésima Séptima Sesión Ordinaria del Comité de Transparencia, el Secretario Técnico verificó la asistencia, de los siguientes integrantes del Comité:</w:t>
      </w:r>
    </w:p>
    <w:p w14:paraId="7042395C" w14:textId="77777777" w:rsidR="006F43CD" w:rsidRDefault="006F43CD">
      <w:pPr>
        <w:jc w:val="both"/>
        <w:rPr>
          <w:rFonts w:ascii="Montserrat" w:eastAsia="Montserrat" w:hAnsi="Montserrat" w:cs="Montserrat"/>
          <w:sz w:val="18"/>
          <w:szCs w:val="18"/>
        </w:rPr>
      </w:pPr>
    </w:p>
    <w:p w14:paraId="379F7808" w14:textId="77777777" w:rsidR="006F43CD" w:rsidRDefault="007B220A">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7BCC9D40" w14:textId="77777777" w:rsidR="006F43CD" w:rsidRDefault="007B220A">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73B991FD" w14:textId="77777777" w:rsidR="006F43CD" w:rsidRDefault="006F43CD">
      <w:pPr>
        <w:ind w:left="708" w:right="7"/>
        <w:jc w:val="both"/>
        <w:rPr>
          <w:rFonts w:ascii="Montserrat" w:eastAsia="Montserrat" w:hAnsi="Montserrat" w:cs="Montserrat"/>
          <w:sz w:val="18"/>
          <w:szCs w:val="18"/>
        </w:rPr>
      </w:pPr>
    </w:p>
    <w:p w14:paraId="31228CEC" w14:textId="77777777" w:rsidR="006F43CD" w:rsidRDefault="007B220A">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158516E0" w14:textId="77777777" w:rsidR="006F43CD" w:rsidRDefault="007B220A">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del Reglamento Interior de la Secretaría de la Función Pública y; 5, inciso a), de los Lineamientos de actuación del Comité de Transparencia.</w:t>
      </w:r>
    </w:p>
    <w:p w14:paraId="2DCB3A63" w14:textId="77777777" w:rsidR="006F43CD" w:rsidRDefault="006F43CD">
      <w:pPr>
        <w:ind w:left="708" w:right="7"/>
        <w:jc w:val="both"/>
        <w:rPr>
          <w:rFonts w:ascii="Montserrat" w:eastAsia="Montserrat" w:hAnsi="Montserrat" w:cs="Montserrat"/>
          <w:sz w:val="18"/>
          <w:szCs w:val="18"/>
        </w:rPr>
      </w:pPr>
    </w:p>
    <w:p w14:paraId="688BA57B" w14:textId="77777777" w:rsidR="006F43CD" w:rsidRDefault="007B220A">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50583E64" w14:textId="77777777" w:rsidR="006F43CD" w:rsidRDefault="007B220A">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645E72F2" w14:textId="77777777" w:rsidR="006F43CD" w:rsidRDefault="006F43CD">
      <w:pPr>
        <w:ind w:right="7"/>
        <w:jc w:val="both"/>
        <w:rPr>
          <w:rFonts w:ascii="Montserrat" w:eastAsia="Montserrat" w:hAnsi="Montserrat" w:cs="Montserrat"/>
          <w:sz w:val="18"/>
          <w:szCs w:val="18"/>
        </w:rPr>
      </w:pPr>
    </w:p>
    <w:p w14:paraId="166C87FB" w14:textId="77777777" w:rsidR="006F43CD" w:rsidRDefault="007B220A">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PRIMER PUNTO DEL ORDEN DEL DÍA</w:t>
      </w:r>
    </w:p>
    <w:p w14:paraId="5CA96865" w14:textId="77777777" w:rsidR="006F43CD" w:rsidRDefault="006F43CD">
      <w:pPr>
        <w:ind w:left="2160" w:firstLine="720"/>
        <w:jc w:val="both"/>
        <w:rPr>
          <w:rFonts w:ascii="Montserrat" w:eastAsia="Montserrat" w:hAnsi="Montserrat" w:cs="Montserrat"/>
          <w:b/>
          <w:sz w:val="18"/>
          <w:szCs w:val="18"/>
        </w:rPr>
      </w:pPr>
    </w:p>
    <w:p w14:paraId="6A16DE14" w14:textId="77777777" w:rsidR="006F43CD" w:rsidRDefault="007B220A">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0A529AFB" w14:textId="77777777" w:rsidR="006F43CD" w:rsidRDefault="006F43CD">
      <w:pPr>
        <w:jc w:val="both"/>
        <w:rPr>
          <w:rFonts w:ascii="Montserrat" w:eastAsia="Montserrat" w:hAnsi="Montserrat" w:cs="Montserrat"/>
          <w:sz w:val="18"/>
          <w:szCs w:val="18"/>
        </w:rPr>
      </w:pPr>
    </w:p>
    <w:p w14:paraId="1E105060" w14:textId="77777777" w:rsidR="006F43CD" w:rsidRDefault="007B220A">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I. Lectura y, en su caso, aprobación del orden del día </w:t>
      </w:r>
    </w:p>
    <w:p w14:paraId="72E82766" w14:textId="77777777" w:rsidR="006F43CD" w:rsidRDefault="006F43CD">
      <w:pPr>
        <w:ind w:left="792"/>
        <w:jc w:val="both"/>
        <w:rPr>
          <w:rFonts w:ascii="Montserrat" w:eastAsia="Montserrat" w:hAnsi="Montserrat" w:cs="Montserrat"/>
          <w:b/>
          <w:sz w:val="18"/>
          <w:szCs w:val="18"/>
        </w:rPr>
      </w:pPr>
    </w:p>
    <w:p w14:paraId="4F3C5A8E" w14:textId="77777777" w:rsidR="006F43CD" w:rsidRDefault="007B220A">
      <w:pPr>
        <w:ind w:left="720"/>
        <w:jc w:val="both"/>
        <w:rPr>
          <w:rFonts w:ascii="Montserrat" w:eastAsia="Montserrat" w:hAnsi="Montserrat" w:cs="Montserrat"/>
          <w:b/>
          <w:sz w:val="18"/>
          <w:szCs w:val="18"/>
        </w:rPr>
      </w:pPr>
      <w:r>
        <w:rPr>
          <w:rFonts w:ascii="Montserrat" w:eastAsia="Montserrat" w:hAnsi="Montserrat" w:cs="Montserrat"/>
          <w:b/>
          <w:sz w:val="18"/>
          <w:szCs w:val="18"/>
        </w:rPr>
        <w:t>II. Análisis de las solicitudes de acceso a la información</w:t>
      </w:r>
    </w:p>
    <w:p w14:paraId="596AE602" w14:textId="77777777" w:rsidR="006F43CD" w:rsidRDefault="006F43CD">
      <w:pPr>
        <w:ind w:left="792"/>
        <w:jc w:val="both"/>
        <w:rPr>
          <w:rFonts w:ascii="Montserrat" w:eastAsia="Montserrat" w:hAnsi="Montserrat" w:cs="Montserrat"/>
          <w:b/>
          <w:sz w:val="18"/>
          <w:szCs w:val="18"/>
        </w:rPr>
      </w:pPr>
    </w:p>
    <w:p w14:paraId="7506AE32" w14:textId="3F2DB24F" w:rsidR="006F43CD" w:rsidRDefault="007B220A">
      <w:pPr>
        <w:ind w:left="720"/>
        <w:jc w:val="both"/>
        <w:rPr>
          <w:rFonts w:ascii="Montserrat" w:eastAsia="Montserrat" w:hAnsi="Montserrat" w:cs="Montserrat"/>
          <w:b/>
          <w:sz w:val="18"/>
          <w:szCs w:val="18"/>
        </w:rPr>
      </w:pPr>
      <w:r>
        <w:rPr>
          <w:rFonts w:ascii="Montserrat" w:eastAsia="Montserrat" w:hAnsi="Montserrat" w:cs="Montserrat"/>
          <w:b/>
          <w:sz w:val="18"/>
          <w:szCs w:val="18"/>
        </w:rPr>
        <w:t>A. Respuesta</w:t>
      </w:r>
      <w:r w:rsidR="00B42B74">
        <w:rPr>
          <w:rFonts w:ascii="Montserrat" w:eastAsia="Montserrat" w:hAnsi="Montserrat" w:cs="Montserrat"/>
          <w:b/>
          <w:sz w:val="18"/>
          <w:szCs w:val="18"/>
        </w:rPr>
        <w:t>s</w:t>
      </w:r>
      <w:r>
        <w:rPr>
          <w:rFonts w:ascii="Montserrat" w:eastAsia="Montserrat" w:hAnsi="Montserrat" w:cs="Montserrat"/>
          <w:b/>
          <w:sz w:val="18"/>
          <w:szCs w:val="18"/>
        </w:rPr>
        <w:t xml:space="preserve"> a solicitudes de acceso a la información en las que se analizará la clasificación de reserva</w:t>
      </w:r>
    </w:p>
    <w:p w14:paraId="1C559B58" w14:textId="77777777" w:rsidR="006F43CD" w:rsidRDefault="006F43CD">
      <w:pPr>
        <w:ind w:left="720"/>
        <w:jc w:val="both"/>
        <w:rPr>
          <w:rFonts w:ascii="Montserrat" w:eastAsia="Montserrat" w:hAnsi="Montserrat" w:cs="Montserrat"/>
          <w:b/>
          <w:sz w:val="18"/>
          <w:szCs w:val="18"/>
        </w:rPr>
      </w:pPr>
    </w:p>
    <w:p w14:paraId="1B353718" w14:textId="2D7278FB" w:rsidR="006F43CD" w:rsidRPr="009D761D" w:rsidRDefault="007B220A">
      <w:pPr>
        <w:widowControl w:val="0"/>
        <w:numPr>
          <w:ilvl w:val="0"/>
          <w:numId w:val="2"/>
        </w:numPr>
        <w:ind w:left="2790"/>
        <w:jc w:val="both"/>
        <w:rPr>
          <w:rFonts w:ascii="Montserrat" w:eastAsia="Montserrat" w:hAnsi="Montserrat" w:cs="Montserrat"/>
          <w:sz w:val="18"/>
          <w:szCs w:val="18"/>
        </w:rPr>
      </w:pPr>
      <w:r w:rsidRPr="009D761D">
        <w:rPr>
          <w:rFonts w:ascii="Montserrat" w:eastAsia="Montserrat" w:hAnsi="Montserrat" w:cs="Montserrat"/>
          <w:sz w:val="18"/>
          <w:szCs w:val="18"/>
        </w:rPr>
        <w:t>Folio 330026523002442</w:t>
      </w:r>
    </w:p>
    <w:p w14:paraId="1B980FED" w14:textId="7562104F" w:rsidR="00862A13" w:rsidRPr="009D761D" w:rsidRDefault="00862A13" w:rsidP="00862A13">
      <w:pPr>
        <w:widowControl w:val="0"/>
        <w:numPr>
          <w:ilvl w:val="0"/>
          <w:numId w:val="2"/>
        </w:numPr>
        <w:ind w:left="2790"/>
        <w:jc w:val="both"/>
        <w:rPr>
          <w:rFonts w:ascii="Montserrat" w:eastAsia="Montserrat" w:hAnsi="Montserrat" w:cs="Montserrat"/>
          <w:sz w:val="18"/>
          <w:szCs w:val="18"/>
        </w:rPr>
      </w:pPr>
      <w:r w:rsidRPr="009D761D">
        <w:rPr>
          <w:rFonts w:ascii="Montserrat" w:eastAsia="Montserrat" w:hAnsi="Montserrat" w:cs="Montserrat"/>
          <w:sz w:val="18"/>
          <w:szCs w:val="18"/>
        </w:rPr>
        <w:t>Folio 330026523002545</w:t>
      </w:r>
    </w:p>
    <w:p w14:paraId="638F4911" w14:textId="77777777" w:rsidR="006F43CD" w:rsidRPr="009D761D" w:rsidRDefault="007B220A">
      <w:pPr>
        <w:widowControl w:val="0"/>
        <w:numPr>
          <w:ilvl w:val="0"/>
          <w:numId w:val="2"/>
        </w:numPr>
        <w:ind w:left="2790"/>
        <w:jc w:val="both"/>
        <w:rPr>
          <w:rFonts w:ascii="Montserrat" w:eastAsia="Montserrat" w:hAnsi="Montserrat" w:cs="Montserrat"/>
          <w:sz w:val="18"/>
          <w:szCs w:val="18"/>
        </w:rPr>
      </w:pPr>
      <w:r w:rsidRPr="009D761D">
        <w:rPr>
          <w:rFonts w:ascii="Montserrat" w:eastAsia="Montserrat" w:hAnsi="Montserrat" w:cs="Montserrat"/>
          <w:sz w:val="18"/>
          <w:szCs w:val="18"/>
        </w:rPr>
        <w:t>Folio 330026523002641</w:t>
      </w:r>
    </w:p>
    <w:p w14:paraId="2611B466" w14:textId="0E10709C" w:rsidR="006F43CD" w:rsidRPr="009D761D" w:rsidRDefault="007B220A" w:rsidP="008F016E">
      <w:pPr>
        <w:widowControl w:val="0"/>
        <w:numPr>
          <w:ilvl w:val="0"/>
          <w:numId w:val="2"/>
        </w:numPr>
        <w:ind w:left="2790"/>
        <w:jc w:val="both"/>
        <w:rPr>
          <w:rFonts w:ascii="Montserrat" w:eastAsia="Montserrat" w:hAnsi="Montserrat" w:cs="Montserrat"/>
          <w:sz w:val="18"/>
          <w:szCs w:val="18"/>
        </w:rPr>
      </w:pPr>
      <w:r w:rsidRPr="009D761D">
        <w:rPr>
          <w:rFonts w:ascii="Montserrat" w:eastAsia="Montserrat" w:hAnsi="Montserrat" w:cs="Montserrat"/>
          <w:sz w:val="18"/>
          <w:szCs w:val="18"/>
        </w:rPr>
        <w:t>Folio 330026523002642</w:t>
      </w:r>
    </w:p>
    <w:p w14:paraId="104284A6" w14:textId="77777777" w:rsidR="006F43CD" w:rsidRDefault="006F43CD">
      <w:pPr>
        <w:ind w:left="720"/>
        <w:jc w:val="both"/>
        <w:rPr>
          <w:rFonts w:ascii="Montserrat" w:eastAsia="Montserrat" w:hAnsi="Montserrat" w:cs="Montserrat"/>
          <w:b/>
          <w:sz w:val="18"/>
          <w:szCs w:val="18"/>
        </w:rPr>
      </w:pPr>
    </w:p>
    <w:p w14:paraId="62E794BE" w14:textId="77777777" w:rsidR="006F43CD" w:rsidRDefault="006F43CD">
      <w:pPr>
        <w:ind w:left="720"/>
        <w:jc w:val="both"/>
        <w:rPr>
          <w:rFonts w:ascii="Montserrat" w:eastAsia="Montserrat" w:hAnsi="Montserrat" w:cs="Montserrat"/>
          <w:b/>
          <w:sz w:val="18"/>
          <w:szCs w:val="18"/>
        </w:rPr>
      </w:pPr>
    </w:p>
    <w:p w14:paraId="69421EF4" w14:textId="77777777" w:rsidR="006F43CD" w:rsidRDefault="007B220A">
      <w:pPr>
        <w:ind w:left="72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28AA5FFE" w14:textId="77777777" w:rsidR="006F43CD" w:rsidRDefault="006F43CD">
      <w:pPr>
        <w:ind w:left="720"/>
        <w:jc w:val="both"/>
        <w:rPr>
          <w:rFonts w:ascii="Montserrat" w:eastAsia="Montserrat" w:hAnsi="Montserrat" w:cs="Montserrat"/>
          <w:sz w:val="18"/>
          <w:szCs w:val="18"/>
        </w:rPr>
      </w:pPr>
    </w:p>
    <w:p w14:paraId="28A24E67" w14:textId="18D5FA7F" w:rsidR="00752C0C" w:rsidRDefault="00752C0C">
      <w:pPr>
        <w:widowControl w:val="0"/>
        <w:numPr>
          <w:ilvl w:val="0"/>
          <w:numId w:val="5"/>
        </w:numPr>
        <w:ind w:firstLine="1689"/>
        <w:jc w:val="both"/>
        <w:rPr>
          <w:rFonts w:ascii="Montserrat" w:eastAsia="Montserrat" w:hAnsi="Montserrat" w:cs="Montserrat"/>
          <w:sz w:val="18"/>
          <w:szCs w:val="18"/>
        </w:rPr>
      </w:pPr>
      <w:r>
        <w:rPr>
          <w:rFonts w:ascii="Montserrat" w:eastAsia="Montserrat" w:hAnsi="Montserrat" w:cs="Montserrat"/>
          <w:sz w:val="18"/>
          <w:szCs w:val="18"/>
        </w:rPr>
        <w:t>Folio 330026523002425</w:t>
      </w:r>
    </w:p>
    <w:p w14:paraId="2B315596" w14:textId="0241929D" w:rsidR="006F43CD" w:rsidRDefault="007B220A">
      <w:pPr>
        <w:widowControl w:val="0"/>
        <w:numPr>
          <w:ilvl w:val="0"/>
          <w:numId w:val="5"/>
        </w:numPr>
        <w:ind w:firstLine="1689"/>
        <w:jc w:val="both"/>
        <w:rPr>
          <w:rFonts w:ascii="Montserrat" w:eastAsia="Montserrat" w:hAnsi="Montserrat" w:cs="Montserrat"/>
          <w:sz w:val="18"/>
          <w:szCs w:val="18"/>
        </w:rPr>
      </w:pPr>
      <w:r>
        <w:rPr>
          <w:rFonts w:ascii="Montserrat" w:eastAsia="Montserrat" w:hAnsi="Montserrat" w:cs="Montserrat"/>
          <w:sz w:val="18"/>
          <w:szCs w:val="18"/>
        </w:rPr>
        <w:t>Folio 330026523002483</w:t>
      </w:r>
    </w:p>
    <w:p w14:paraId="1EAD2BD1" w14:textId="77777777" w:rsidR="006F43CD" w:rsidRDefault="007B220A">
      <w:pPr>
        <w:widowControl w:val="0"/>
        <w:numPr>
          <w:ilvl w:val="0"/>
          <w:numId w:val="5"/>
        </w:numPr>
        <w:ind w:firstLine="1689"/>
        <w:jc w:val="both"/>
        <w:rPr>
          <w:rFonts w:ascii="Montserrat" w:eastAsia="Montserrat" w:hAnsi="Montserrat" w:cs="Montserrat"/>
          <w:sz w:val="18"/>
          <w:szCs w:val="18"/>
        </w:rPr>
      </w:pPr>
      <w:r>
        <w:rPr>
          <w:rFonts w:ascii="Montserrat" w:eastAsia="Montserrat" w:hAnsi="Montserrat" w:cs="Montserrat"/>
          <w:sz w:val="18"/>
          <w:szCs w:val="18"/>
        </w:rPr>
        <w:t>Folio 330026523002484</w:t>
      </w:r>
    </w:p>
    <w:p w14:paraId="7476BFF9" w14:textId="77777777" w:rsidR="006F43CD" w:rsidRDefault="007B220A">
      <w:pPr>
        <w:widowControl w:val="0"/>
        <w:numPr>
          <w:ilvl w:val="0"/>
          <w:numId w:val="5"/>
        </w:numPr>
        <w:ind w:firstLine="1689"/>
        <w:jc w:val="both"/>
        <w:rPr>
          <w:rFonts w:ascii="Montserrat" w:eastAsia="Montserrat" w:hAnsi="Montserrat" w:cs="Montserrat"/>
          <w:sz w:val="18"/>
          <w:szCs w:val="18"/>
        </w:rPr>
      </w:pPr>
      <w:r>
        <w:rPr>
          <w:rFonts w:ascii="Montserrat" w:eastAsia="Montserrat" w:hAnsi="Montserrat" w:cs="Montserrat"/>
          <w:sz w:val="18"/>
          <w:szCs w:val="18"/>
        </w:rPr>
        <w:t>Folio 330026523002526</w:t>
      </w:r>
    </w:p>
    <w:p w14:paraId="0F6CE4A9" w14:textId="6684CF12" w:rsidR="006F43CD" w:rsidRPr="00862A13" w:rsidRDefault="007B220A" w:rsidP="00862A13">
      <w:pPr>
        <w:widowControl w:val="0"/>
        <w:numPr>
          <w:ilvl w:val="0"/>
          <w:numId w:val="5"/>
        </w:numPr>
        <w:ind w:firstLine="1689"/>
        <w:jc w:val="both"/>
        <w:rPr>
          <w:rFonts w:ascii="Montserrat" w:eastAsia="Montserrat" w:hAnsi="Montserrat" w:cs="Montserrat"/>
          <w:sz w:val="18"/>
          <w:szCs w:val="18"/>
        </w:rPr>
      </w:pPr>
      <w:r>
        <w:rPr>
          <w:rFonts w:ascii="Montserrat" w:eastAsia="Montserrat" w:hAnsi="Montserrat" w:cs="Montserrat"/>
          <w:sz w:val="18"/>
          <w:szCs w:val="18"/>
        </w:rPr>
        <w:t>Folio 330026523002536</w:t>
      </w:r>
    </w:p>
    <w:p w14:paraId="67B459B1" w14:textId="3109733E" w:rsidR="006F43CD" w:rsidRDefault="007B220A">
      <w:pPr>
        <w:widowControl w:val="0"/>
        <w:spacing w:before="240"/>
        <w:ind w:left="720"/>
        <w:jc w:val="both"/>
        <w:rPr>
          <w:rFonts w:ascii="Montserrat" w:eastAsia="Montserrat" w:hAnsi="Montserrat" w:cs="Montserrat"/>
          <w:sz w:val="18"/>
          <w:szCs w:val="18"/>
        </w:rPr>
      </w:pPr>
      <w:r>
        <w:rPr>
          <w:rFonts w:ascii="Montserrat" w:eastAsia="Montserrat" w:hAnsi="Montserrat" w:cs="Montserrat"/>
          <w:b/>
          <w:sz w:val="18"/>
          <w:szCs w:val="18"/>
        </w:rPr>
        <w:t>III. Alcance a respuesta inicial derivado de un recurso de revisión</w:t>
      </w:r>
      <w:r>
        <w:rPr>
          <w:rFonts w:ascii="Montserrat" w:eastAsia="Montserrat" w:hAnsi="Montserrat" w:cs="Montserrat"/>
          <w:sz w:val="18"/>
          <w:szCs w:val="18"/>
        </w:rPr>
        <w:t xml:space="preserve"> </w:t>
      </w:r>
    </w:p>
    <w:p w14:paraId="0CE1BC43" w14:textId="77777777" w:rsidR="006F43CD" w:rsidRDefault="006F43CD">
      <w:pPr>
        <w:widowControl w:val="0"/>
        <w:ind w:left="720"/>
        <w:jc w:val="both"/>
        <w:rPr>
          <w:rFonts w:ascii="Montserrat" w:eastAsia="Montserrat" w:hAnsi="Montserrat" w:cs="Montserrat"/>
          <w:sz w:val="18"/>
          <w:szCs w:val="18"/>
        </w:rPr>
      </w:pPr>
    </w:p>
    <w:p w14:paraId="4B000B77" w14:textId="77777777" w:rsidR="006F43CD" w:rsidRDefault="007B220A">
      <w:pPr>
        <w:widowControl w:val="0"/>
        <w:ind w:left="1440" w:firstLine="975"/>
        <w:jc w:val="both"/>
        <w:rPr>
          <w:rFonts w:ascii="Montserrat" w:eastAsia="Montserrat" w:hAnsi="Montserrat" w:cs="Montserrat"/>
          <w:sz w:val="18"/>
          <w:szCs w:val="18"/>
        </w:rPr>
      </w:pPr>
      <w:r>
        <w:rPr>
          <w:rFonts w:ascii="Montserrat" w:eastAsia="Montserrat" w:hAnsi="Montserrat" w:cs="Montserrat"/>
          <w:sz w:val="18"/>
          <w:szCs w:val="18"/>
        </w:rPr>
        <w:t xml:space="preserve">1.      Folio 330026523001744   RRD-RCRA 1043/23 </w:t>
      </w:r>
    </w:p>
    <w:p w14:paraId="5BC4A5C0" w14:textId="77777777" w:rsidR="006F43CD" w:rsidRDefault="007B220A">
      <w:pPr>
        <w:widowControl w:val="0"/>
        <w:ind w:left="1440" w:firstLine="980"/>
        <w:jc w:val="both"/>
        <w:rPr>
          <w:rFonts w:ascii="Montserrat" w:eastAsia="Montserrat" w:hAnsi="Montserrat" w:cs="Montserrat"/>
          <w:sz w:val="18"/>
          <w:szCs w:val="18"/>
        </w:rPr>
      </w:pPr>
      <w:r>
        <w:rPr>
          <w:rFonts w:ascii="Montserrat" w:eastAsia="Montserrat" w:hAnsi="Montserrat" w:cs="Montserrat"/>
          <w:sz w:val="18"/>
          <w:szCs w:val="18"/>
        </w:rPr>
        <w:t>2.     Folio 330026523001782   RRD-RCRA 1260/23</w:t>
      </w:r>
    </w:p>
    <w:p w14:paraId="2217A891" w14:textId="77777777" w:rsidR="006F43CD" w:rsidRDefault="007B220A">
      <w:pPr>
        <w:pBdr>
          <w:top w:val="nil"/>
          <w:left w:val="nil"/>
          <w:bottom w:val="nil"/>
          <w:right w:val="nil"/>
          <w:between w:val="nil"/>
        </w:pBdr>
        <w:spacing w:before="240"/>
        <w:ind w:left="720"/>
        <w:jc w:val="both"/>
        <w:rPr>
          <w:rFonts w:ascii="Montserrat" w:eastAsia="Montserrat" w:hAnsi="Montserrat" w:cs="Montserrat"/>
          <w:b/>
          <w:sz w:val="18"/>
          <w:szCs w:val="18"/>
        </w:rPr>
      </w:pPr>
      <w:r>
        <w:rPr>
          <w:rFonts w:ascii="Montserrat" w:eastAsia="Montserrat" w:hAnsi="Montserrat" w:cs="Montserrat"/>
          <w:b/>
          <w:sz w:val="18"/>
          <w:szCs w:val="18"/>
        </w:rPr>
        <w:t>IV. Solicitudes de acceso a la información en las que se analizará el término legal de ampliación de plazo para dar respuesta</w:t>
      </w:r>
    </w:p>
    <w:p w14:paraId="00AA9926" w14:textId="77777777" w:rsidR="006F43CD" w:rsidRDefault="006F43CD">
      <w:pPr>
        <w:pBdr>
          <w:top w:val="nil"/>
          <w:left w:val="nil"/>
          <w:bottom w:val="nil"/>
          <w:right w:val="nil"/>
          <w:between w:val="nil"/>
        </w:pBdr>
        <w:ind w:left="720"/>
        <w:jc w:val="both"/>
        <w:rPr>
          <w:rFonts w:ascii="Montserrat" w:eastAsia="Montserrat" w:hAnsi="Montserrat" w:cs="Montserrat"/>
          <w:b/>
          <w:sz w:val="18"/>
          <w:szCs w:val="18"/>
        </w:rPr>
      </w:pPr>
    </w:p>
    <w:p w14:paraId="62FDA3BF" w14:textId="33B4CBF6" w:rsidR="003D4617" w:rsidRDefault="003D4617">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330026523002542</w:t>
      </w:r>
    </w:p>
    <w:p w14:paraId="3A017DD9" w14:textId="04BB69D1" w:rsidR="001E38E9" w:rsidRDefault="001E38E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330026523002575</w:t>
      </w:r>
    </w:p>
    <w:p w14:paraId="2BC1EB72" w14:textId="334B18A8" w:rsidR="006F43CD" w:rsidRDefault="007B220A">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330026523002576</w:t>
      </w:r>
    </w:p>
    <w:p w14:paraId="4972476F" w14:textId="77777777" w:rsidR="006F43CD" w:rsidRDefault="007B220A">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330026523002577</w:t>
      </w:r>
    </w:p>
    <w:p w14:paraId="402B5C8E" w14:textId="77777777" w:rsidR="006F43CD" w:rsidRDefault="007B220A">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330026523002578</w:t>
      </w:r>
    </w:p>
    <w:p w14:paraId="0F1FAE80" w14:textId="30F89FC6" w:rsidR="00752C0C" w:rsidRDefault="007B220A" w:rsidP="006956CF">
      <w:pPr>
        <w:widowControl w:val="0"/>
        <w:numPr>
          <w:ilvl w:val="0"/>
          <w:numId w:val="4"/>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330026523002582</w:t>
      </w:r>
    </w:p>
    <w:p w14:paraId="4D163B35" w14:textId="5E5F53FC" w:rsidR="00752C0C" w:rsidRDefault="00752C0C" w:rsidP="006956CF">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330026523002596</w:t>
      </w:r>
    </w:p>
    <w:p w14:paraId="0A25D147" w14:textId="467378FE" w:rsidR="003D4617" w:rsidRDefault="003D4617" w:rsidP="006956CF">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330026523002601</w:t>
      </w:r>
    </w:p>
    <w:p w14:paraId="6CF5EE33" w14:textId="1B2C25DE" w:rsidR="00752C0C" w:rsidRPr="00752C0C" w:rsidRDefault="00752C0C" w:rsidP="006956CF">
      <w:pPr>
        <w:widowControl w:val="0"/>
        <w:numPr>
          <w:ilvl w:val="0"/>
          <w:numId w:val="4"/>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330026523002604</w:t>
      </w:r>
    </w:p>
    <w:p w14:paraId="1137F693" w14:textId="1DBE292E" w:rsidR="006F43CD" w:rsidRDefault="007B220A" w:rsidP="006956CF">
      <w:pPr>
        <w:widowControl w:val="0"/>
        <w:numPr>
          <w:ilvl w:val="0"/>
          <w:numId w:val="4"/>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330026523002606</w:t>
      </w:r>
    </w:p>
    <w:p w14:paraId="233E80B6" w14:textId="72D3BF52" w:rsidR="003D4617" w:rsidRDefault="003D4617" w:rsidP="006956CF">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330026523002607</w:t>
      </w:r>
    </w:p>
    <w:p w14:paraId="405F9803" w14:textId="344F8B83" w:rsidR="003D4617" w:rsidRDefault="003D4617" w:rsidP="006956CF">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330026523002610</w:t>
      </w:r>
    </w:p>
    <w:p w14:paraId="6AA7E838" w14:textId="43F31CDB" w:rsidR="003D4617" w:rsidRDefault="003D4617" w:rsidP="006956CF">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330026523002615</w:t>
      </w:r>
    </w:p>
    <w:p w14:paraId="60A6CA49" w14:textId="377B6F9B" w:rsidR="003D4617" w:rsidRDefault="003D4617" w:rsidP="006956CF">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330026523002618</w:t>
      </w:r>
    </w:p>
    <w:p w14:paraId="751FE7A0" w14:textId="2BA54C91" w:rsidR="00752C0C" w:rsidRPr="00752C0C" w:rsidRDefault="00752C0C" w:rsidP="006956CF">
      <w:pPr>
        <w:widowControl w:val="0"/>
        <w:numPr>
          <w:ilvl w:val="0"/>
          <w:numId w:val="4"/>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330026523002623</w:t>
      </w:r>
    </w:p>
    <w:p w14:paraId="23271469" w14:textId="23D9F293" w:rsidR="00C21929" w:rsidRDefault="00C21929" w:rsidP="007B220A">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330026523002631</w:t>
      </w:r>
    </w:p>
    <w:p w14:paraId="115BCF5B" w14:textId="4FA4BF83" w:rsidR="00C21929" w:rsidRPr="007B220A" w:rsidRDefault="00C21929"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330026523002632</w:t>
      </w:r>
    </w:p>
    <w:p w14:paraId="4E3EAE81" w14:textId="39CDE251" w:rsidR="00752C0C" w:rsidRDefault="00752C0C"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330026523002633</w:t>
      </w:r>
    </w:p>
    <w:p w14:paraId="4EEEAC74" w14:textId="3762470E" w:rsidR="00752C0C" w:rsidRDefault="00752C0C" w:rsidP="006956CF">
      <w:pPr>
        <w:widowControl w:val="0"/>
        <w:numPr>
          <w:ilvl w:val="0"/>
          <w:numId w:val="4"/>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330026523002645</w:t>
      </w:r>
    </w:p>
    <w:p w14:paraId="504CB0E3" w14:textId="0C499902" w:rsidR="003D4617" w:rsidRDefault="003D4617" w:rsidP="006956CF">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330026523002648</w:t>
      </w:r>
    </w:p>
    <w:p w14:paraId="7E7FA6BB" w14:textId="0FBB8E27" w:rsidR="003D4617" w:rsidRPr="00752C0C" w:rsidRDefault="003D4617" w:rsidP="006956CF">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330026523002649</w:t>
      </w:r>
    </w:p>
    <w:p w14:paraId="6C0F37E6" w14:textId="30E94D1B" w:rsidR="00752C0C" w:rsidRDefault="00C21929"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330026523002655</w:t>
      </w:r>
    </w:p>
    <w:p w14:paraId="013FCA32" w14:textId="6373DBFB" w:rsidR="00752C0C" w:rsidRPr="00752C0C" w:rsidRDefault="00752C0C" w:rsidP="006956CF">
      <w:pPr>
        <w:widowControl w:val="0"/>
        <w:numPr>
          <w:ilvl w:val="0"/>
          <w:numId w:val="4"/>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330026523002656</w:t>
      </w:r>
    </w:p>
    <w:p w14:paraId="6BDDCEF5" w14:textId="0795E6FD" w:rsidR="00C21929" w:rsidRDefault="00C21929"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330026523002657</w:t>
      </w:r>
    </w:p>
    <w:p w14:paraId="75327D0F" w14:textId="6CFD12A6" w:rsidR="00752C0C" w:rsidRDefault="00752C0C"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330026523002658</w:t>
      </w:r>
    </w:p>
    <w:p w14:paraId="43C158D3" w14:textId="7D2B0FF6" w:rsidR="003D4617" w:rsidRDefault="003D4617"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330026523002661</w:t>
      </w:r>
    </w:p>
    <w:p w14:paraId="7810494C" w14:textId="15CFC619" w:rsidR="003D4617" w:rsidRDefault="003D4617"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330026523002663</w:t>
      </w:r>
    </w:p>
    <w:p w14:paraId="5EEF69D9" w14:textId="1FBE9B46" w:rsidR="003D4617" w:rsidRDefault="003D4617"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330026523002665</w:t>
      </w:r>
    </w:p>
    <w:p w14:paraId="6E577C88" w14:textId="104E8707" w:rsidR="003D4617" w:rsidRDefault="003D4617"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330026523002666</w:t>
      </w:r>
    </w:p>
    <w:p w14:paraId="1CCB32A8" w14:textId="26BAF3E3" w:rsidR="00752C0C" w:rsidRDefault="00752C0C"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330026523002667</w:t>
      </w:r>
    </w:p>
    <w:p w14:paraId="6D2B1185" w14:textId="3D137297" w:rsidR="00752C0C" w:rsidRPr="00752C0C" w:rsidRDefault="00752C0C"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330026523002670</w:t>
      </w:r>
    </w:p>
    <w:p w14:paraId="210E1870" w14:textId="3C8823ED" w:rsidR="00C21929" w:rsidRDefault="00C21929"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330026523002672</w:t>
      </w:r>
    </w:p>
    <w:p w14:paraId="4DD70760" w14:textId="44B37D78" w:rsidR="003D4617" w:rsidRDefault="003D4617"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lastRenderedPageBreak/>
        <w:t>Folio 330026523002673</w:t>
      </w:r>
    </w:p>
    <w:p w14:paraId="34E13BA9" w14:textId="46817EE9" w:rsidR="003D4617" w:rsidRDefault="003D4617"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330026523002674</w:t>
      </w:r>
    </w:p>
    <w:p w14:paraId="2E25E71E" w14:textId="6B524A47" w:rsidR="00752C0C" w:rsidRPr="00752C0C" w:rsidRDefault="00752C0C" w:rsidP="006956CF">
      <w:pPr>
        <w:widowControl w:val="0"/>
        <w:numPr>
          <w:ilvl w:val="0"/>
          <w:numId w:val="4"/>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330026523002676</w:t>
      </w:r>
    </w:p>
    <w:p w14:paraId="0DB33A92" w14:textId="0836912C" w:rsidR="00C21929" w:rsidRDefault="00C21929"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330026523002677</w:t>
      </w:r>
    </w:p>
    <w:p w14:paraId="306BE97A" w14:textId="79D4813B" w:rsidR="003D4617" w:rsidRDefault="003D4617"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330026523002680</w:t>
      </w:r>
    </w:p>
    <w:p w14:paraId="686EBB01" w14:textId="1C010CAE" w:rsidR="003D4617" w:rsidRDefault="003D4617"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330026523002681</w:t>
      </w:r>
    </w:p>
    <w:p w14:paraId="6F5036C4" w14:textId="6F3F1961" w:rsidR="003D4617" w:rsidRDefault="003D4617"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330026523002683</w:t>
      </w:r>
    </w:p>
    <w:p w14:paraId="62BD7F32" w14:textId="49D8FF6A" w:rsidR="003D4617" w:rsidRDefault="003D4617"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330026523002685</w:t>
      </w:r>
    </w:p>
    <w:p w14:paraId="2D2360E6" w14:textId="520C8CCD" w:rsidR="00752C0C" w:rsidRDefault="00752C0C"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330026523002689</w:t>
      </w:r>
    </w:p>
    <w:p w14:paraId="468273DB" w14:textId="256B71A9" w:rsidR="003D4617" w:rsidRDefault="003D4617"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330026523002690</w:t>
      </w:r>
    </w:p>
    <w:p w14:paraId="25F42149" w14:textId="35492997" w:rsidR="003D4617" w:rsidRDefault="003D4617"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330026523002693</w:t>
      </w:r>
    </w:p>
    <w:p w14:paraId="6E952275" w14:textId="66D98A0A" w:rsidR="00752C0C" w:rsidRDefault="00752C0C"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330026523002694</w:t>
      </w:r>
    </w:p>
    <w:p w14:paraId="7D401CFE" w14:textId="44D28BD3" w:rsidR="00752C0C" w:rsidRDefault="00752C0C"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330026523002695</w:t>
      </w:r>
    </w:p>
    <w:p w14:paraId="5C4AFFE2" w14:textId="15DF1097" w:rsidR="003D4617" w:rsidRDefault="003D4617"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330026523002698</w:t>
      </w:r>
    </w:p>
    <w:p w14:paraId="5712C87B" w14:textId="7BF7CF4D" w:rsidR="00752C0C" w:rsidRDefault="00752C0C" w:rsidP="006956CF">
      <w:pPr>
        <w:widowControl w:val="0"/>
        <w:numPr>
          <w:ilvl w:val="0"/>
          <w:numId w:val="4"/>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330026523002702</w:t>
      </w:r>
    </w:p>
    <w:p w14:paraId="6CD8C7AA" w14:textId="60E4F7FA" w:rsidR="003D4617" w:rsidRPr="00752C0C" w:rsidRDefault="003D4617" w:rsidP="006956CF">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330026523002705</w:t>
      </w:r>
    </w:p>
    <w:p w14:paraId="7DA1211A" w14:textId="7693D204" w:rsidR="00C21929" w:rsidRDefault="00C21929"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330026523002707</w:t>
      </w:r>
    </w:p>
    <w:p w14:paraId="5A74B63C" w14:textId="3BADB630" w:rsidR="00752C0C" w:rsidRDefault="00752C0C"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330026523002710</w:t>
      </w:r>
    </w:p>
    <w:p w14:paraId="13015253" w14:textId="2EB12FD0" w:rsidR="00752C0C" w:rsidRDefault="00752C0C" w:rsidP="00752C0C">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330026523002712</w:t>
      </w:r>
    </w:p>
    <w:p w14:paraId="1FECE5C1" w14:textId="1852E5FA" w:rsidR="00752C0C" w:rsidRPr="00752C0C" w:rsidRDefault="00752C0C" w:rsidP="006956CF">
      <w:pPr>
        <w:widowControl w:val="0"/>
        <w:numPr>
          <w:ilvl w:val="0"/>
          <w:numId w:val="4"/>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330026523002713</w:t>
      </w:r>
    </w:p>
    <w:p w14:paraId="06F34D3E" w14:textId="2613BC3A" w:rsidR="00C21929" w:rsidRPr="007B220A" w:rsidRDefault="00C21929"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330026523002737</w:t>
      </w:r>
    </w:p>
    <w:p w14:paraId="7B3BB223" w14:textId="63F77348" w:rsidR="00C21929" w:rsidRPr="00C21929" w:rsidRDefault="00C21929" w:rsidP="00C21929">
      <w:pPr>
        <w:widowControl w:val="0"/>
        <w:numPr>
          <w:ilvl w:val="0"/>
          <w:numId w:val="4"/>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330026523002738</w:t>
      </w:r>
    </w:p>
    <w:p w14:paraId="2AFB1642" w14:textId="64F5B4C1" w:rsidR="006F43CD" w:rsidRDefault="006F43CD">
      <w:pPr>
        <w:ind w:left="810" w:hanging="100"/>
        <w:jc w:val="both"/>
        <w:rPr>
          <w:rFonts w:ascii="Montserrat" w:eastAsia="Montserrat" w:hAnsi="Montserrat" w:cs="Montserrat"/>
          <w:b/>
          <w:color w:val="00000A"/>
          <w:sz w:val="18"/>
          <w:szCs w:val="18"/>
        </w:rPr>
      </w:pPr>
    </w:p>
    <w:p w14:paraId="0DC044B6" w14:textId="2FB12127" w:rsidR="008E1147" w:rsidRDefault="008E1147">
      <w:pPr>
        <w:ind w:left="720" w:hanging="12"/>
        <w:jc w:val="both"/>
        <w:rPr>
          <w:rFonts w:ascii="Montserrat" w:eastAsia="Montserrat" w:hAnsi="Montserrat" w:cs="Montserrat"/>
          <w:b/>
          <w:sz w:val="18"/>
          <w:szCs w:val="18"/>
        </w:rPr>
      </w:pPr>
      <w:r w:rsidRPr="00C73E55">
        <w:rPr>
          <w:rFonts w:ascii="Montserrat" w:eastAsia="Montserrat" w:hAnsi="Montserrat" w:cs="Montserrat"/>
          <w:b/>
          <w:sz w:val="18"/>
          <w:szCs w:val="18"/>
        </w:rPr>
        <w:t>V. Calendario de Sesiones del Comité de Transparencia 2023</w:t>
      </w:r>
    </w:p>
    <w:p w14:paraId="483DAA20" w14:textId="77777777" w:rsidR="008E1147" w:rsidRDefault="008E1147">
      <w:pPr>
        <w:ind w:left="720" w:hanging="12"/>
        <w:jc w:val="both"/>
        <w:rPr>
          <w:rFonts w:ascii="Montserrat" w:eastAsia="Montserrat" w:hAnsi="Montserrat" w:cs="Montserrat"/>
          <w:b/>
          <w:sz w:val="18"/>
          <w:szCs w:val="18"/>
        </w:rPr>
      </w:pPr>
    </w:p>
    <w:p w14:paraId="58C95610" w14:textId="3CD335B5" w:rsidR="005B04F3" w:rsidRDefault="007B220A">
      <w:pPr>
        <w:ind w:left="720" w:hanging="12"/>
        <w:jc w:val="both"/>
        <w:rPr>
          <w:rFonts w:ascii="Montserrat" w:eastAsia="Montserrat" w:hAnsi="Montserrat" w:cs="Montserrat"/>
          <w:b/>
          <w:sz w:val="18"/>
          <w:szCs w:val="18"/>
        </w:rPr>
      </w:pPr>
      <w:r>
        <w:rPr>
          <w:rFonts w:ascii="Montserrat" w:eastAsia="Montserrat" w:hAnsi="Montserrat" w:cs="Montserrat"/>
          <w:b/>
          <w:sz w:val="18"/>
          <w:szCs w:val="18"/>
        </w:rPr>
        <w:t>V</w:t>
      </w:r>
      <w:r w:rsidR="008E1147">
        <w:rPr>
          <w:rFonts w:ascii="Montserrat" w:eastAsia="Montserrat" w:hAnsi="Montserrat" w:cs="Montserrat"/>
          <w:b/>
          <w:sz w:val="18"/>
          <w:szCs w:val="18"/>
        </w:rPr>
        <w:t>I</w:t>
      </w:r>
      <w:r>
        <w:rPr>
          <w:rFonts w:ascii="Montserrat" w:eastAsia="Montserrat" w:hAnsi="Montserrat" w:cs="Montserrat"/>
          <w:b/>
          <w:sz w:val="18"/>
          <w:szCs w:val="18"/>
        </w:rPr>
        <w:t>.  Asuntos Generales</w:t>
      </w:r>
    </w:p>
    <w:p w14:paraId="5797B85C" w14:textId="77777777" w:rsidR="006F43CD" w:rsidRDefault="007B220A">
      <w:pPr>
        <w:ind w:left="720"/>
        <w:rPr>
          <w:rFonts w:ascii="Montserrat" w:eastAsia="Montserrat" w:hAnsi="Montserrat" w:cs="Montserrat"/>
          <w:b/>
          <w:sz w:val="18"/>
          <w:szCs w:val="18"/>
        </w:rPr>
      </w:pPr>
      <w:r>
        <w:rPr>
          <w:rFonts w:ascii="Montserrat" w:eastAsia="Montserrat" w:hAnsi="Montserrat" w:cs="Montserrat"/>
          <w:b/>
          <w:sz w:val="18"/>
          <w:szCs w:val="18"/>
        </w:rPr>
        <w:tab/>
      </w:r>
    </w:p>
    <w:p w14:paraId="7288890C" w14:textId="77777777" w:rsidR="006F43CD" w:rsidRDefault="007B220A">
      <w:pPr>
        <w:keepLines/>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SEGUNDO PUNTO DEL ORDEN DEL DÍA</w:t>
      </w:r>
    </w:p>
    <w:p w14:paraId="7AFE7336" w14:textId="77777777" w:rsidR="006F43CD" w:rsidRDefault="007B220A">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0E96E784" w14:textId="77777777" w:rsidR="006F43CD" w:rsidRDefault="006F43CD">
      <w:pPr>
        <w:jc w:val="both"/>
        <w:rPr>
          <w:rFonts w:ascii="Montserrat" w:eastAsia="Montserrat" w:hAnsi="Montserrat" w:cs="Montserrat"/>
          <w:b/>
          <w:sz w:val="18"/>
          <w:szCs w:val="18"/>
        </w:rPr>
      </w:pPr>
    </w:p>
    <w:p w14:paraId="4E3C6109" w14:textId="7BC97CD7" w:rsidR="006F43CD" w:rsidRDefault="007B220A" w:rsidP="00B42B74">
      <w:pPr>
        <w:jc w:val="both"/>
        <w:rPr>
          <w:rFonts w:ascii="Montserrat" w:eastAsia="Montserrat" w:hAnsi="Montserrat" w:cs="Montserrat"/>
          <w:b/>
          <w:sz w:val="18"/>
          <w:szCs w:val="18"/>
        </w:rPr>
      </w:pPr>
      <w:r>
        <w:rPr>
          <w:rFonts w:ascii="Montserrat" w:eastAsia="Montserrat" w:hAnsi="Montserrat" w:cs="Montserrat"/>
          <w:b/>
          <w:sz w:val="18"/>
          <w:szCs w:val="18"/>
        </w:rPr>
        <w:t>A. Respuestas a solicitudes de acceso a la información en las que se analizará la clasificación de reserva</w:t>
      </w:r>
    </w:p>
    <w:p w14:paraId="7D6364F1" w14:textId="77777777" w:rsidR="006F43CD" w:rsidRPr="00A05073" w:rsidRDefault="006F43CD" w:rsidP="00B42B74">
      <w:pPr>
        <w:jc w:val="both"/>
        <w:rPr>
          <w:rFonts w:ascii="Montserrat" w:eastAsia="Montserrat" w:hAnsi="Montserrat" w:cs="Montserrat"/>
          <w:b/>
          <w:sz w:val="18"/>
          <w:szCs w:val="18"/>
        </w:rPr>
      </w:pPr>
    </w:p>
    <w:p w14:paraId="6924671C" w14:textId="77777777" w:rsidR="006F43CD" w:rsidRPr="006A0A5D" w:rsidRDefault="007B220A" w:rsidP="00B42B74">
      <w:pPr>
        <w:ind w:right="38"/>
        <w:jc w:val="both"/>
        <w:rPr>
          <w:rFonts w:ascii="Montserrat" w:eastAsia="Montserrat" w:hAnsi="Montserrat" w:cs="Montserrat"/>
          <w:b/>
          <w:sz w:val="18"/>
          <w:szCs w:val="18"/>
        </w:rPr>
      </w:pPr>
      <w:r w:rsidRPr="00A05073">
        <w:rPr>
          <w:rFonts w:ascii="Montserrat" w:eastAsia="Montserrat" w:hAnsi="Montserrat" w:cs="Montserrat"/>
          <w:b/>
          <w:sz w:val="18"/>
          <w:szCs w:val="18"/>
        </w:rPr>
        <w:t>A</w:t>
      </w:r>
      <w:r w:rsidRPr="006A0A5D">
        <w:rPr>
          <w:rFonts w:ascii="Montserrat" w:eastAsia="Montserrat" w:hAnsi="Montserrat" w:cs="Montserrat"/>
          <w:b/>
          <w:sz w:val="18"/>
          <w:szCs w:val="18"/>
        </w:rPr>
        <w:t>.1 Folio 330026523002442</w:t>
      </w:r>
    </w:p>
    <w:p w14:paraId="34949D3A" w14:textId="77777777" w:rsidR="006F43CD" w:rsidRPr="006A0A5D" w:rsidRDefault="007B220A" w:rsidP="00B42B74">
      <w:pPr>
        <w:widowControl w:val="0"/>
        <w:spacing w:before="240" w:after="240"/>
        <w:jc w:val="both"/>
        <w:rPr>
          <w:rFonts w:ascii="Montserrat" w:eastAsia="Montserrat" w:hAnsi="Montserrat" w:cs="Montserrat"/>
          <w:color w:val="00000A"/>
          <w:sz w:val="18"/>
          <w:szCs w:val="18"/>
        </w:rPr>
      </w:pPr>
      <w:r w:rsidRPr="006A0A5D">
        <w:rPr>
          <w:rFonts w:ascii="Montserrat" w:eastAsia="Montserrat" w:hAnsi="Montserrat" w:cs="Montserrat"/>
          <w:color w:val="00000A"/>
          <w:sz w:val="18"/>
          <w:szCs w:val="18"/>
        </w:rPr>
        <w:t xml:space="preserve">Un particular requirió: </w:t>
      </w:r>
    </w:p>
    <w:p w14:paraId="44607DCE" w14:textId="77777777" w:rsidR="006F43CD" w:rsidRPr="006A0A5D" w:rsidRDefault="007B220A" w:rsidP="00B42B74">
      <w:pPr>
        <w:widowControl w:val="0"/>
        <w:shd w:val="clear" w:color="auto" w:fill="FFFFFF"/>
        <w:ind w:left="560" w:right="720"/>
        <w:jc w:val="both"/>
        <w:rPr>
          <w:rFonts w:ascii="Montserrat" w:eastAsia="Montserrat" w:hAnsi="Montserrat" w:cs="Montserrat"/>
          <w:color w:val="00000A"/>
          <w:sz w:val="18"/>
          <w:szCs w:val="18"/>
        </w:rPr>
      </w:pPr>
      <w:r w:rsidRPr="006A0A5D">
        <w:rPr>
          <w:rFonts w:ascii="Montserrat" w:eastAsia="Montserrat" w:hAnsi="Montserrat" w:cs="Montserrat"/>
          <w:i/>
          <w:color w:val="00000A"/>
          <w:sz w:val="18"/>
          <w:szCs w:val="18"/>
        </w:rPr>
        <w:t>“Copia del expediente  2022/SCT/DE268 del Órgano Interno de Control  en la Secretaría de Infraestructura Comunicaciones y Transportes</w:t>
      </w:r>
      <w:r w:rsidRPr="006A0A5D">
        <w:rPr>
          <w:rFonts w:ascii="Montserrat" w:eastAsia="Montserrat" w:hAnsi="Montserrat" w:cs="Montserrat"/>
          <w:color w:val="00000A"/>
          <w:sz w:val="18"/>
          <w:szCs w:val="18"/>
        </w:rPr>
        <w:t>”. (Sic)</w:t>
      </w:r>
    </w:p>
    <w:p w14:paraId="3F2D36F1" w14:textId="2D5A831E" w:rsidR="006A0A5D" w:rsidRPr="002872B0" w:rsidRDefault="007B220A" w:rsidP="002872B0">
      <w:pPr>
        <w:widowControl w:val="0"/>
        <w:shd w:val="clear" w:color="auto" w:fill="FFFFFF"/>
        <w:ind w:left="560" w:right="720"/>
        <w:jc w:val="both"/>
        <w:rPr>
          <w:rFonts w:ascii="Montserrat" w:eastAsia="Montserrat" w:hAnsi="Montserrat" w:cs="Montserrat"/>
          <w:color w:val="00000A"/>
          <w:sz w:val="18"/>
          <w:szCs w:val="18"/>
        </w:rPr>
      </w:pPr>
      <w:r w:rsidRPr="006A0A5D">
        <w:rPr>
          <w:rFonts w:ascii="Montserrat" w:eastAsia="Montserrat" w:hAnsi="Montserrat" w:cs="Montserrat"/>
          <w:color w:val="00000A"/>
          <w:sz w:val="18"/>
          <w:szCs w:val="18"/>
        </w:rPr>
        <w:t xml:space="preserve"> </w:t>
      </w:r>
    </w:p>
    <w:p w14:paraId="756D8C67" w14:textId="66386F09" w:rsidR="006A6E54" w:rsidRDefault="000B1319" w:rsidP="000B1319">
      <w:pPr>
        <w:ind w:left="-1" w:right="67"/>
        <w:jc w:val="both"/>
        <w:rPr>
          <w:rFonts w:ascii="Montserrat" w:hAnsi="Montserrat" w:cs="Montserrat"/>
          <w:iCs/>
          <w:color w:val="000000"/>
          <w:sz w:val="18"/>
          <w:szCs w:val="18"/>
          <w:lang w:eastAsia="es-MX"/>
        </w:rPr>
      </w:pPr>
      <w:r w:rsidRPr="006A0A5D">
        <w:rPr>
          <w:rFonts w:ascii="Montserrat" w:eastAsia="Montserrat" w:hAnsi="Montserrat" w:cs="Montserrat"/>
          <w:sz w:val="18"/>
          <w:szCs w:val="18"/>
        </w:rPr>
        <w:t>El Órgano Interno de Control en la Secretaría de Comunicaciones,</w:t>
      </w:r>
      <w:r w:rsidR="00D47EFE">
        <w:rPr>
          <w:rFonts w:ascii="Montserrat" w:eastAsia="Montserrat" w:hAnsi="Montserrat" w:cs="Montserrat"/>
          <w:sz w:val="18"/>
          <w:szCs w:val="18"/>
        </w:rPr>
        <w:t xml:space="preserve"> Infraestructura y Transportes </w:t>
      </w:r>
      <w:r w:rsidRPr="006A0A5D">
        <w:rPr>
          <w:rFonts w:ascii="Montserrat" w:eastAsia="Montserrat" w:hAnsi="Montserrat" w:cs="Montserrat"/>
          <w:sz w:val="18"/>
          <w:szCs w:val="18"/>
        </w:rPr>
        <w:t xml:space="preserve">(OIC-SICT) informó </w:t>
      </w:r>
      <w:r w:rsidRPr="006A0A5D">
        <w:rPr>
          <w:rFonts w:ascii="Montserrat" w:hAnsi="Montserrat" w:cs="Montserrat"/>
          <w:iCs/>
          <w:color w:val="000000"/>
          <w:sz w:val="18"/>
          <w:szCs w:val="18"/>
          <w:lang w:eastAsia="es-MX"/>
        </w:rPr>
        <w:t>que el expediente 2022/SCT/DE268 continúa en etapa</w:t>
      </w:r>
      <w:r w:rsidR="006A6E54">
        <w:rPr>
          <w:rFonts w:ascii="Montserrat" w:hAnsi="Montserrat" w:cs="Montserrat"/>
          <w:iCs/>
          <w:color w:val="000000"/>
          <w:sz w:val="18"/>
          <w:szCs w:val="18"/>
          <w:lang w:eastAsia="es-MX"/>
        </w:rPr>
        <w:t xml:space="preserve"> de investigación, y solicita</w:t>
      </w:r>
      <w:r w:rsidR="00565386">
        <w:rPr>
          <w:rFonts w:ascii="Montserrat" w:hAnsi="Montserrat" w:cs="Montserrat"/>
          <w:iCs/>
          <w:color w:val="000000"/>
          <w:sz w:val="18"/>
          <w:szCs w:val="18"/>
          <w:lang w:eastAsia="es-MX"/>
        </w:rPr>
        <w:t xml:space="preserve"> su</w:t>
      </w:r>
      <w:r w:rsidRPr="006A0A5D">
        <w:rPr>
          <w:rFonts w:ascii="Montserrat" w:hAnsi="Montserrat" w:cs="Montserrat"/>
          <w:iCs/>
          <w:color w:val="000000"/>
          <w:sz w:val="18"/>
          <w:szCs w:val="18"/>
          <w:lang w:eastAsia="es-MX"/>
        </w:rPr>
        <w:t xml:space="preserve"> reserva </w:t>
      </w:r>
      <w:r w:rsidR="006A6E54">
        <w:rPr>
          <w:rFonts w:ascii="Montserrat" w:hAnsi="Montserrat" w:cs="Montserrat"/>
          <w:iCs/>
          <w:color w:val="000000"/>
          <w:sz w:val="18"/>
          <w:szCs w:val="18"/>
          <w:lang w:eastAsia="es-MX"/>
        </w:rPr>
        <w:t xml:space="preserve">por </w:t>
      </w:r>
      <w:r w:rsidR="008E5D26">
        <w:rPr>
          <w:rFonts w:ascii="Montserrat" w:hAnsi="Montserrat" w:cs="Montserrat"/>
          <w:iCs/>
          <w:color w:val="000000"/>
          <w:sz w:val="18"/>
          <w:szCs w:val="18"/>
          <w:lang w:eastAsia="es-MX"/>
        </w:rPr>
        <w:t>el</w:t>
      </w:r>
      <w:r w:rsidRPr="006A0A5D">
        <w:rPr>
          <w:rFonts w:ascii="Montserrat" w:hAnsi="Montserrat" w:cs="Montserrat"/>
          <w:iCs/>
          <w:color w:val="000000"/>
          <w:sz w:val="18"/>
          <w:szCs w:val="18"/>
          <w:lang w:eastAsia="es-MX"/>
        </w:rPr>
        <w:t xml:space="preserve"> plazo de 1 año, de conformidad</w:t>
      </w:r>
      <w:r w:rsidR="006A6E54">
        <w:rPr>
          <w:rFonts w:ascii="Montserrat" w:hAnsi="Montserrat" w:cs="Montserrat"/>
          <w:iCs/>
          <w:color w:val="000000"/>
          <w:sz w:val="18"/>
          <w:szCs w:val="18"/>
          <w:lang w:eastAsia="es-MX"/>
        </w:rPr>
        <w:t>,</w:t>
      </w:r>
      <w:r w:rsidRPr="006A0A5D">
        <w:rPr>
          <w:rFonts w:ascii="Montserrat" w:hAnsi="Montserrat" w:cs="Montserrat"/>
          <w:iCs/>
          <w:color w:val="000000"/>
          <w:sz w:val="18"/>
          <w:szCs w:val="18"/>
          <w:lang w:eastAsia="es-MX"/>
        </w:rPr>
        <w:t xml:space="preserve"> con</w:t>
      </w:r>
      <w:r w:rsidR="006A6E54">
        <w:rPr>
          <w:rFonts w:ascii="Montserrat" w:hAnsi="Montserrat" w:cs="Montserrat"/>
          <w:iCs/>
          <w:color w:val="000000"/>
          <w:sz w:val="18"/>
          <w:szCs w:val="18"/>
          <w:lang w:eastAsia="es-MX"/>
        </w:rPr>
        <w:t xml:space="preserve"> el</w:t>
      </w:r>
      <w:r w:rsidRPr="006A0A5D">
        <w:rPr>
          <w:rFonts w:ascii="Montserrat" w:hAnsi="Montserrat" w:cs="Montserrat"/>
          <w:iCs/>
          <w:color w:val="000000"/>
          <w:sz w:val="18"/>
          <w:szCs w:val="18"/>
          <w:lang w:eastAsia="es-MX"/>
        </w:rPr>
        <w:t xml:space="preserve"> artículo 110 fracción VI de la Ley Federal de Transparencia y Acceso a la </w:t>
      </w:r>
      <w:r w:rsidR="006A6E54">
        <w:rPr>
          <w:rFonts w:ascii="Montserrat" w:hAnsi="Montserrat" w:cs="Montserrat"/>
          <w:iCs/>
          <w:color w:val="000000"/>
          <w:sz w:val="18"/>
          <w:szCs w:val="18"/>
          <w:lang w:eastAsia="es-MX"/>
        </w:rPr>
        <w:t>Información Pública.</w:t>
      </w:r>
    </w:p>
    <w:p w14:paraId="30843DEE" w14:textId="77777777" w:rsidR="00B124F1" w:rsidRDefault="00B124F1" w:rsidP="000B1319">
      <w:pPr>
        <w:ind w:left="-1" w:right="67"/>
        <w:jc w:val="both"/>
        <w:rPr>
          <w:rFonts w:ascii="Montserrat" w:hAnsi="Montserrat" w:cs="Montserrat"/>
          <w:iCs/>
          <w:color w:val="000000"/>
          <w:sz w:val="18"/>
          <w:szCs w:val="18"/>
          <w:lang w:eastAsia="es-MX"/>
        </w:rPr>
      </w:pPr>
    </w:p>
    <w:p w14:paraId="772BADD2" w14:textId="12776070" w:rsidR="000B1319" w:rsidRPr="00872757" w:rsidRDefault="00872757" w:rsidP="00872757">
      <w:pPr>
        <w:jc w:val="both"/>
        <w:rPr>
          <w:rFonts w:ascii="Montserrat" w:hAnsi="Montserrat"/>
          <w:sz w:val="18"/>
          <w:szCs w:val="18"/>
        </w:rPr>
      </w:pPr>
      <w:r w:rsidRPr="00462C0F">
        <w:rPr>
          <w:rFonts w:ascii="Montserrat" w:hAnsi="Montserrat"/>
          <w:sz w:val="18"/>
          <w:szCs w:val="18"/>
        </w:rPr>
        <w:t xml:space="preserve">En cumplimiento al artículo 104, de la Ley General de Transparencia y Acceso a la Información Pública, se aplicó la siguiente prueba de daño: </w:t>
      </w:r>
    </w:p>
    <w:p w14:paraId="61B85935" w14:textId="77777777" w:rsidR="000B1319" w:rsidRPr="006A0A5D" w:rsidRDefault="000B1319" w:rsidP="000B1319">
      <w:pPr>
        <w:autoSpaceDE w:val="0"/>
        <w:autoSpaceDN w:val="0"/>
        <w:adjustRightInd w:val="0"/>
        <w:jc w:val="both"/>
        <w:rPr>
          <w:rFonts w:ascii="Montserrat" w:hAnsi="Montserrat" w:cs="Montserrat"/>
          <w:color w:val="000000"/>
          <w:sz w:val="18"/>
          <w:szCs w:val="18"/>
          <w:lang w:eastAsia="es-MX"/>
        </w:rPr>
      </w:pPr>
    </w:p>
    <w:p w14:paraId="78433345" w14:textId="77777777" w:rsidR="000B1319" w:rsidRPr="006A0A5D" w:rsidRDefault="000B1319" w:rsidP="000B1319">
      <w:pPr>
        <w:autoSpaceDE w:val="0"/>
        <w:autoSpaceDN w:val="0"/>
        <w:adjustRightInd w:val="0"/>
        <w:jc w:val="both"/>
        <w:rPr>
          <w:rFonts w:ascii="Montserrat" w:hAnsi="Montserrat" w:cs="Montserrat"/>
          <w:color w:val="000000"/>
          <w:sz w:val="18"/>
          <w:szCs w:val="18"/>
          <w:lang w:eastAsia="es-MX"/>
        </w:rPr>
      </w:pPr>
      <w:r w:rsidRPr="006A0A5D">
        <w:rPr>
          <w:rFonts w:ascii="Montserrat" w:hAnsi="Montserrat" w:cs="Montserrat"/>
          <w:iCs/>
          <w:color w:val="000000"/>
          <w:sz w:val="18"/>
          <w:szCs w:val="18"/>
          <w:lang w:eastAsia="es-MX"/>
        </w:rPr>
        <w:t>I. La divulgación de la información representa un riesgo real, demostrable e identificable de perjuicio significativo al interés público.</w:t>
      </w:r>
      <w:r w:rsidRPr="006A0A5D">
        <w:rPr>
          <w:rFonts w:ascii="Montserrat" w:hAnsi="Montserrat" w:cs="Montserrat"/>
          <w:b/>
          <w:iCs/>
          <w:color w:val="000000"/>
          <w:sz w:val="18"/>
          <w:szCs w:val="18"/>
          <w:lang w:eastAsia="es-MX"/>
        </w:rPr>
        <w:t xml:space="preserve"> </w:t>
      </w:r>
      <w:r w:rsidRPr="006A0A5D">
        <w:rPr>
          <w:rFonts w:ascii="Montserrat" w:hAnsi="Montserrat" w:cs="Montserrat"/>
          <w:iCs/>
          <w:color w:val="000000"/>
          <w:sz w:val="18"/>
          <w:szCs w:val="18"/>
          <w:lang w:eastAsia="es-MX"/>
        </w:rPr>
        <w:t xml:space="preserve">En la especie, la divulgación del contenido del expediente 2022/SCT/DE268, representa una vulneración irreversible en la debida conducción de las determinaciones que pueda tomar el Área de Quejas, Denuncias e Investigaciones del Órgano Interno de Control en la Secretaría de Infraestructura, Comunicaciones y Transportes, además, afectaría la esfera personal y jurídica de los involucrado en los procedimientos de investigación, al estar bajo la determinación que en derecho proceda, pues puede presuponer indicios en contra del interesado o perjudicar su ámbito personal o laboral, con una decisión que todavía pueden variar según la determinación que se vaya a emitir, máxime que la difusión de la información podría comprometer la imparcialidad de la investigación. </w:t>
      </w:r>
    </w:p>
    <w:p w14:paraId="4512E948" w14:textId="77777777" w:rsidR="000B1319" w:rsidRPr="006A0A5D" w:rsidRDefault="000B1319" w:rsidP="000B1319">
      <w:pPr>
        <w:autoSpaceDE w:val="0"/>
        <w:autoSpaceDN w:val="0"/>
        <w:adjustRightInd w:val="0"/>
        <w:jc w:val="both"/>
        <w:rPr>
          <w:rFonts w:ascii="Montserrat" w:hAnsi="Montserrat" w:cs="Montserrat"/>
          <w:iCs/>
          <w:color w:val="000000"/>
          <w:sz w:val="18"/>
          <w:szCs w:val="18"/>
          <w:lang w:eastAsia="es-MX"/>
        </w:rPr>
      </w:pPr>
    </w:p>
    <w:p w14:paraId="018C5BE2" w14:textId="77777777" w:rsidR="000B1319" w:rsidRPr="006A0A5D" w:rsidRDefault="000B1319" w:rsidP="000B1319">
      <w:pPr>
        <w:autoSpaceDE w:val="0"/>
        <w:autoSpaceDN w:val="0"/>
        <w:adjustRightInd w:val="0"/>
        <w:jc w:val="both"/>
        <w:rPr>
          <w:rFonts w:ascii="Montserrat" w:hAnsi="Montserrat" w:cs="Montserrat"/>
          <w:color w:val="000000"/>
          <w:sz w:val="18"/>
          <w:szCs w:val="18"/>
          <w:lang w:eastAsia="es-MX"/>
        </w:rPr>
      </w:pPr>
      <w:r w:rsidRPr="006A0A5D">
        <w:rPr>
          <w:rFonts w:ascii="Montserrat" w:hAnsi="Montserrat" w:cs="Montserrat"/>
          <w:iCs/>
          <w:color w:val="000000"/>
          <w:sz w:val="18"/>
          <w:szCs w:val="18"/>
          <w:lang w:eastAsia="es-MX"/>
        </w:rPr>
        <w:t xml:space="preserve">II. El riesgo de perjuicio que supondría la divulgación supera el interés público general de que se difunda. El permitir la publicidad de la información contenida en un expediente en procedimiento de investigación, podría hacer identificable el resultado de éste, dado que esta Autoridad Investigadora aún está allegándose de elementos que le permitan en su caso, concluir la investigación que en derecho corresponda. </w:t>
      </w:r>
    </w:p>
    <w:p w14:paraId="00AD8FB9" w14:textId="77777777" w:rsidR="000B1319" w:rsidRPr="006A0A5D" w:rsidRDefault="000B1319" w:rsidP="000B1319">
      <w:pPr>
        <w:autoSpaceDE w:val="0"/>
        <w:autoSpaceDN w:val="0"/>
        <w:adjustRightInd w:val="0"/>
        <w:jc w:val="both"/>
        <w:rPr>
          <w:rFonts w:ascii="Montserrat" w:hAnsi="Montserrat" w:cs="Montserrat"/>
          <w:iCs/>
          <w:color w:val="000000"/>
          <w:sz w:val="18"/>
          <w:szCs w:val="18"/>
          <w:lang w:eastAsia="es-MX"/>
        </w:rPr>
      </w:pPr>
    </w:p>
    <w:p w14:paraId="1D6F5C8A" w14:textId="77777777" w:rsidR="000B1319" w:rsidRPr="006A0A5D" w:rsidRDefault="000B1319" w:rsidP="000B1319">
      <w:pPr>
        <w:autoSpaceDE w:val="0"/>
        <w:autoSpaceDN w:val="0"/>
        <w:adjustRightInd w:val="0"/>
        <w:jc w:val="both"/>
        <w:rPr>
          <w:rFonts w:ascii="Montserrat" w:hAnsi="Montserrat" w:cs="Montserrat"/>
          <w:iCs/>
          <w:color w:val="000000"/>
          <w:sz w:val="18"/>
          <w:szCs w:val="18"/>
          <w:lang w:eastAsia="es-MX"/>
        </w:rPr>
      </w:pPr>
      <w:r w:rsidRPr="006A0A5D">
        <w:rPr>
          <w:rFonts w:ascii="Montserrat" w:hAnsi="Montserrat" w:cs="Montserrat"/>
          <w:iCs/>
          <w:color w:val="000000"/>
          <w:sz w:val="18"/>
          <w:szCs w:val="18"/>
          <w:lang w:eastAsia="es-MX"/>
        </w:rPr>
        <w:t>III. La limitación se adecúa al principio de proporcionalidad y representa el medio menos restrictivo disponible para evitar el perjuicio. Toda vez que el expediente aún se encuentra en investigación y no existe otro supuesto jurídico que permita el acceso a la información solicitada en virtud de que, como ya se ha mencionado, significaría un detrimento a las actuaciones y desahogo de las líneas de investigación realizadas por el Área de Quejas, Denuncias e Investigaciones.</w:t>
      </w:r>
    </w:p>
    <w:p w14:paraId="543DDF2D" w14:textId="77777777" w:rsidR="000B1319" w:rsidRPr="006A0A5D" w:rsidRDefault="000B1319" w:rsidP="000B1319">
      <w:pPr>
        <w:spacing w:before="240" w:after="240"/>
        <w:jc w:val="both"/>
        <w:rPr>
          <w:rFonts w:ascii="Montserrat" w:hAnsi="Montserrat" w:cs="Montserrat"/>
          <w:iCs/>
          <w:color w:val="000000"/>
          <w:sz w:val="18"/>
          <w:szCs w:val="18"/>
          <w:lang w:eastAsia="es-MX"/>
        </w:rPr>
      </w:pPr>
      <w:r w:rsidRPr="006A0A5D">
        <w:rPr>
          <w:rFonts w:ascii="Montserrat" w:hAnsi="Montserrat" w:cs="Montserrat"/>
          <w:iCs/>
          <w:color w:val="000000"/>
          <w:sz w:val="18"/>
          <w:szCs w:val="18"/>
          <w:lang w:eastAsia="es-MX"/>
        </w:rPr>
        <w:t xml:space="preserve">En cumplimiento al vigésimo cuarto de los Lineamientos generales en materia de clasificación y desclasificación de la información, así como para la elaboración de versiones públicas remitió lo siguiente: </w:t>
      </w:r>
    </w:p>
    <w:p w14:paraId="64A7A603" w14:textId="77777777" w:rsidR="000B1319" w:rsidRPr="006A0A5D" w:rsidRDefault="000B1319" w:rsidP="000B1319">
      <w:pPr>
        <w:autoSpaceDE w:val="0"/>
        <w:autoSpaceDN w:val="0"/>
        <w:adjustRightInd w:val="0"/>
        <w:jc w:val="both"/>
        <w:rPr>
          <w:rFonts w:ascii="Montserrat" w:hAnsi="Montserrat" w:cs="Montserrat"/>
          <w:color w:val="000000"/>
          <w:sz w:val="18"/>
          <w:szCs w:val="18"/>
          <w:lang w:eastAsia="es-MX"/>
        </w:rPr>
      </w:pPr>
      <w:r w:rsidRPr="006A0A5D">
        <w:rPr>
          <w:rFonts w:ascii="Montserrat" w:hAnsi="Montserrat" w:cs="Montserrat"/>
          <w:iCs/>
          <w:color w:val="000000"/>
          <w:sz w:val="18"/>
          <w:szCs w:val="18"/>
          <w:lang w:eastAsia="es-MX"/>
        </w:rPr>
        <w:t xml:space="preserve">I. La existencia de un procedimiento de investigación por presuntas faltas administrativas. Este requisito se acredita en virtud de la existencia del expediente 2022/SCT/DE268, a cargo del Área de Quejas, Denuncias e Investigaciones del Órgano Interno de Control en la Secretaría de Infraestructura, Comunicaciones y Transportes, el cual continúa en etapa de investigación. </w:t>
      </w:r>
    </w:p>
    <w:p w14:paraId="0E98AF63" w14:textId="77777777" w:rsidR="000B1319" w:rsidRPr="006A0A5D" w:rsidRDefault="000B1319" w:rsidP="000B1319">
      <w:pPr>
        <w:autoSpaceDE w:val="0"/>
        <w:autoSpaceDN w:val="0"/>
        <w:adjustRightInd w:val="0"/>
        <w:jc w:val="both"/>
        <w:rPr>
          <w:rFonts w:ascii="Montserrat" w:hAnsi="Montserrat" w:cs="Montserrat"/>
          <w:iCs/>
          <w:color w:val="000000"/>
          <w:sz w:val="18"/>
          <w:szCs w:val="18"/>
          <w:lang w:eastAsia="es-MX"/>
        </w:rPr>
      </w:pPr>
    </w:p>
    <w:p w14:paraId="128D2AD4" w14:textId="77777777" w:rsidR="000B1319" w:rsidRPr="006A0A5D" w:rsidRDefault="000B1319" w:rsidP="000B1319">
      <w:pPr>
        <w:autoSpaceDE w:val="0"/>
        <w:autoSpaceDN w:val="0"/>
        <w:adjustRightInd w:val="0"/>
        <w:jc w:val="both"/>
        <w:rPr>
          <w:rFonts w:ascii="Montserrat" w:hAnsi="Montserrat" w:cs="Montserrat"/>
          <w:iCs/>
          <w:color w:val="000000"/>
          <w:sz w:val="18"/>
          <w:szCs w:val="18"/>
          <w:lang w:eastAsia="es-MX"/>
        </w:rPr>
      </w:pPr>
      <w:r w:rsidRPr="006A0A5D">
        <w:rPr>
          <w:rFonts w:ascii="Montserrat" w:hAnsi="Montserrat" w:cs="Montserrat"/>
          <w:iCs/>
          <w:color w:val="000000"/>
          <w:sz w:val="18"/>
          <w:szCs w:val="18"/>
          <w:lang w:eastAsia="es-MX"/>
        </w:rPr>
        <w:t xml:space="preserve">II. Que el procedimiento se encuentre en trámite. 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 </w:t>
      </w:r>
    </w:p>
    <w:p w14:paraId="4CB0D3E4" w14:textId="77777777" w:rsidR="000B1319" w:rsidRPr="006A0A5D" w:rsidRDefault="000B1319" w:rsidP="000B1319">
      <w:pPr>
        <w:autoSpaceDE w:val="0"/>
        <w:autoSpaceDN w:val="0"/>
        <w:adjustRightInd w:val="0"/>
        <w:jc w:val="both"/>
        <w:rPr>
          <w:rFonts w:ascii="Montserrat" w:hAnsi="Montserrat" w:cs="Montserrat"/>
          <w:color w:val="000000"/>
          <w:sz w:val="18"/>
          <w:szCs w:val="18"/>
          <w:lang w:eastAsia="es-MX"/>
        </w:rPr>
      </w:pPr>
    </w:p>
    <w:p w14:paraId="36BDB99B" w14:textId="77777777" w:rsidR="000B1319" w:rsidRPr="006A0A5D" w:rsidRDefault="000B1319" w:rsidP="000B1319">
      <w:pPr>
        <w:autoSpaceDE w:val="0"/>
        <w:autoSpaceDN w:val="0"/>
        <w:adjustRightInd w:val="0"/>
        <w:jc w:val="both"/>
        <w:rPr>
          <w:rFonts w:ascii="Montserrat" w:hAnsi="Montserrat" w:cs="Montserrat"/>
          <w:iCs/>
          <w:color w:val="000000"/>
          <w:sz w:val="18"/>
          <w:szCs w:val="18"/>
          <w:lang w:eastAsia="es-MX"/>
        </w:rPr>
      </w:pPr>
      <w:r w:rsidRPr="006A0A5D">
        <w:rPr>
          <w:rFonts w:ascii="Montserrat" w:hAnsi="Montserrat" w:cs="Montserrat"/>
          <w:iCs/>
          <w:color w:val="000000"/>
          <w:sz w:val="18"/>
          <w:szCs w:val="18"/>
          <w:lang w:eastAsia="es-MX"/>
        </w:rPr>
        <w:t xml:space="preserve">Por otra parte, 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 </w:t>
      </w:r>
    </w:p>
    <w:p w14:paraId="278638BD" w14:textId="77777777" w:rsidR="000B1319" w:rsidRPr="006A0A5D" w:rsidRDefault="000B1319" w:rsidP="000B1319">
      <w:pPr>
        <w:autoSpaceDE w:val="0"/>
        <w:autoSpaceDN w:val="0"/>
        <w:adjustRightInd w:val="0"/>
        <w:jc w:val="both"/>
        <w:rPr>
          <w:rFonts w:ascii="Montserrat" w:hAnsi="Montserrat" w:cs="Montserrat"/>
          <w:color w:val="000000"/>
          <w:sz w:val="18"/>
          <w:szCs w:val="18"/>
          <w:lang w:eastAsia="es-MX"/>
        </w:rPr>
      </w:pPr>
    </w:p>
    <w:p w14:paraId="633B84CC" w14:textId="77777777" w:rsidR="000B1319" w:rsidRPr="006A0A5D" w:rsidRDefault="000B1319" w:rsidP="000B1319">
      <w:pPr>
        <w:autoSpaceDE w:val="0"/>
        <w:autoSpaceDN w:val="0"/>
        <w:adjustRightInd w:val="0"/>
        <w:jc w:val="both"/>
        <w:rPr>
          <w:rFonts w:ascii="Montserrat" w:hAnsi="Montserrat" w:cs="Montserrat"/>
          <w:color w:val="000000"/>
          <w:sz w:val="18"/>
          <w:szCs w:val="18"/>
          <w:lang w:eastAsia="es-MX"/>
        </w:rPr>
      </w:pPr>
      <w:r w:rsidRPr="006A0A5D">
        <w:rPr>
          <w:rFonts w:ascii="Montserrat" w:hAnsi="Montserrat" w:cs="Montserrat"/>
          <w:iCs/>
          <w:color w:val="000000"/>
          <w:sz w:val="18"/>
          <w:szCs w:val="18"/>
          <w:lang w:eastAsia="es-MX"/>
        </w:rPr>
        <w:t xml:space="preserve">Por lo antes expuesto, es que el expediente 2022/SCT/DE268 aún se encuentra en la etapa de investigación ya que se están allegando de los elementos necesarios para el esclarecimiento de los hechos denunciados. </w:t>
      </w:r>
    </w:p>
    <w:p w14:paraId="7D6273A7" w14:textId="146C5917" w:rsidR="000B1319" w:rsidRDefault="000B1319" w:rsidP="000B1319">
      <w:pPr>
        <w:autoSpaceDE w:val="0"/>
        <w:autoSpaceDN w:val="0"/>
        <w:adjustRightInd w:val="0"/>
        <w:jc w:val="both"/>
        <w:rPr>
          <w:rFonts w:ascii="Montserrat" w:hAnsi="Montserrat" w:cs="Montserrat"/>
          <w:iCs/>
          <w:color w:val="000000"/>
          <w:sz w:val="18"/>
          <w:szCs w:val="18"/>
          <w:lang w:eastAsia="es-MX"/>
        </w:rPr>
      </w:pPr>
    </w:p>
    <w:p w14:paraId="1BA28087" w14:textId="6EA2FC09" w:rsidR="00872757" w:rsidRDefault="00872757" w:rsidP="000B1319">
      <w:pPr>
        <w:autoSpaceDE w:val="0"/>
        <w:autoSpaceDN w:val="0"/>
        <w:adjustRightInd w:val="0"/>
        <w:jc w:val="both"/>
        <w:rPr>
          <w:rFonts w:ascii="Montserrat" w:hAnsi="Montserrat" w:cs="Montserrat"/>
          <w:iCs/>
          <w:color w:val="000000"/>
          <w:sz w:val="18"/>
          <w:szCs w:val="18"/>
          <w:lang w:eastAsia="es-MX"/>
        </w:rPr>
      </w:pPr>
    </w:p>
    <w:p w14:paraId="4F2B4602" w14:textId="77777777" w:rsidR="00B124F1" w:rsidRDefault="00B124F1" w:rsidP="000B1319">
      <w:pPr>
        <w:autoSpaceDE w:val="0"/>
        <w:autoSpaceDN w:val="0"/>
        <w:adjustRightInd w:val="0"/>
        <w:jc w:val="both"/>
        <w:rPr>
          <w:rFonts w:ascii="Montserrat" w:hAnsi="Montserrat" w:cs="Montserrat"/>
          <w:iCs/>
          <w:color w:val="000000"/>
          <w:sz w:val="18"/>
          <w:szCs w:val="18"/>
          <w:lang w:eastAsia="es-MX"/>
        </w:rPr>
      </w:pPr>
    </w:p>
    <w:p w14:paraId="44FBBCF0" w14:textId="74AA9537" w:rsidR="000B1319" w:rsidRPr="006A0A5D" w:rsidRDefault="000B1319" w:rsidP="000B1319">
      <w:pPr>
        <w:autoSpaceDE w:val="0"/>
        <w:autoSpaceDN w:val="0"/>
        <w:adjustRightInd w:val="0"/>
        <w:jc w:val="both"/>
        <w:rPr>
          <w:rFonts w:ascii="Montserrat" w:hAnsi="Montserrat" w:cs="Montserrat"/>
          <w:iCs/>
          <w:color w:val="000000"/>
          <w:sz w:val="18"/>
          <w:szCs w:val="18"/>
          <w:lang w:eastAsia="es-MX"/>
        </w:rPr>
      </w:pPr>
      <w:r w:rsidRPr="006A0A5D">
        <w:rPr>
          <w:rFonts w:ascii="Montserrat" w:hAnsi="Montserrat" w:cs="Montserrat"/>
          <w:iCs/>
          <w:color w:val="000000"/>
          <w:sz w:val="18"/>
          <w:szCs w:val="18"/>
          <w:lang w:eastAsia="es-MX"/>
        </w:rPr>
        <w:t xml:space="preserve">III. La vinculación directa con las actividades que realiza la autoridad en el procedimiento. Este requisito se acredita en virtud de que las atribuciones reglamentarias que tiene el Área de Quejas, Denuncias e Investigaciones del Órgano Interno de Control en la Secretaría de Infraestructura, Comunicaciones y Transportes, permiten llevar a cabo las investigaciones necesarias para determinar la existencia de presuntas faltas administrativas imputables a servidores públicos. </w:t>
      </w:r>
    </w:p>
    <w:p w14:paraId="088C12FD" w14:textId="77777777" w:rsidR="000B1319" w:rsidRPr="006A0A5D" w:rsidRDefault="000B1319" w:rsidP="000B1319">
      <w:pPr>
        <w:autoSpaceDE w:val="0"/>
        <w:autoSpaceDN w:val="0"/>
        <w:adjustRightInd w:val="0"/>
        <w:jc w:val="both"/>
        <w:rPr>
          <w:rFonts w:ascii="Montserrat" w:hAnsi="Montserrat" w:cs="Montserrat"/>
          <w:color w:val="000000"/>
          <w:sz w:val="18"/>
          <w:szCs w:val="18"/>
          <w:lang w:eastAsia="es-MX"/>
        </w:rPr>
      </w:pPr>
    </w:p>
    <w:p w14:paraId="00C1388C" w14:textId="77777777" w:rsidR="000B1319" w:rsidRPr="006A0A5D" w:rsidRDefault="000B1319" w:rsidP="000B1319">
      <w:pPr>
        <w:autoSpaceDE w:val="0"/>
        <w:autoSpaceDN w:val="0"/>
        <w:adjustRightInd w:val="0"/>
        <w:jc w:val="both"/>
        <w:rPr>
          <w:rFonts w:ascii="Montserrat" w:hAnsi="Montserrat" w:cs="Montserrat"/>
          <w:color w:val="000000"/>
          <w:sz w:val="18"/>
          <w:szCs w:val="18"/>
          <w:lang w:eastAsia="es-MX"/>
        </w:rPr>
      </w:pPr>
      <w:r w:rsidRPr="006A0A5D">
        <w:rPr>
          <w:rFonts w:ascii="Montserrat" w:hAnsi="Montserrat" w:cs="Montserrat"/>
          <w:iCs/>
          <w:color w:val="000000"/>
          <w:sz w:val="18"/>
          <w:szCs w:val="18"/>
          <w:lang w:eastAsia="es-MX"/>
        </w:rPr>
        <w:t xml:space="preserve">IV. Que la difusión de la información impida u obstaculice las actividades de inspección, supervisión o vigilancia que realicen las autoridades en el procedimiento. Este requisito se acredita en virtud de que, como ya se precisó, debe guardarse sigilo respecto de la información recabada en las investigaciones que lleva a cabo el Órgano Interno de Control en la Secretaría de Infraestructura, Comunicaciones y Transportes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 </w:t>
      </w:r>
    </w:p>
    <w:p w14:paraId="62774982" w14:textId="77777777" w:rsidR="000869F9" w:rsidRDefault="000B1319" w:rsidP="000869F9">
      <w:pPr>
        <w:spacing w:before="240" w:after="240"/>
        <w:jc w:val="both"/>
        <w:rPr>
          <w:rFonts w:ascii="Montserrat" w:eastAsia="Montserrat" w:hAnsi="Montserrat" w:cs="Montserrat"/>
          <w:position w:val="-1"/>
          <w:sz w:val="18"/>
          <w:szCs w:val="18"/>
          <w:lang w:eastAsia="zh-CN"/>
        </w:rPr>
      </w:pPr>
      <w:r w:rsidRPr="006A0A5D">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 </w:t>
      </w:r>
    </w:p>
    <w:p w14:paraId="7E6A4990" w14:textId="06CC30C2" w:rsidR="000B1319" w:rsidRPr="000869F9" w:rsidRDefault="000B1319" w:rsidP="000869F9">
      <w:pPr>
        <w:spacing w:before="240" w:after="240"/>
        <w:jc w:val="both"/>
        <w:rPr>
          <w:rFonts w:ascii="Montserrat" w:eastAsia="Montserrat" w:hAnsi="Montserrat" w:cs="Montserrat"/>
          <w:position w:val="-1"/>
          <w:sz w:val="18"/>
          <w:szCs w:val="18"/>
          <w:lang w:eastAsia="zh-CN"/>
        </w:rPr>
      </w:pPr>
      <w:r w:rsidRPr="006A0A5D">
        <w:rPr>
          <w:rFonts w:ascii="Montserrat" w:eastAsia="Montserrat" w:hAnsi="Montserrat" w:cs="Montserrat"/>
          <w:sz w:val="18"/>
          <w:szCs w:val="18"/>
        </w:rPr>
        <w:t>En consecuencia, se emite la siguiente resolución por unanimidad:</w:t>
      </w:r>
      <w:r w:rsidRPr="006A0A5D">
        <w:rPr>
          <w:rFonts w:ascii="Montserrat" w:eastAsia="Montserrat" w:hAnsi="Montserrat" w:cs="Montserrat"/>
          <w:b/>
          <w:sz w:val="18"/>
          <w:szCs w:val="18"/>
        </w:rPr>
        <w:t xml:space="preserve"> </w:t>
      </w:r>
    </w:p>
    <w:p w14:paraId="62539B03" w14:textId="77777777" w:rsidR="000B1319" w:rsidRPr="006A0A5D" w:rsidRDefault="000B1319" w:rsidP="000B1319">
      <w:pPr>
        <w:ind w:left="2" w:right="-20" w:hanging="2"/>
        <w:jc w:val="both"/>
        <w:rPr>
          <w:rFonts w:ascii="Montserrat" w:eastAsia="Montserrat" w:hAnsi="Montserrat" w:cs="Montserrat"/>
          <w:b/>
          <w:sz w:val="18"/>
          <w:szCs w:val="18"/>
        </w:rPr>
      </w:pPr>
    </w:p>
    <w:p w14:paraId="10663710" w14:textId="5FEFEB1D" w:rsidR="000B1319" w:rsidRPr="00462C0F" w:rsidRDefault="000B1319" w:rsidP="000B1319">
      <w:pPr>
        <w:ind w:right="38"/>
        <w:jc w:val="both"/>
        <w:rPr>
          <w:rFonts w:ascii="Montserrat" w:eastAsia="Montserrat" w:hAnsi="Montserrat" w:cs="Montserrat"/>
          <w:sz w:val="18"/>
          <w:szCs w:val="18"/>
        </w:rPr>
      </w:pPr>
      <w:r w:rsidRPr="00462C0F">
        <w:rPr>
          <w:rFonts w:ascii="Montserrat" w:eastAsia="Montserrat" w:hAnsi="Montserrat" w:cs="Montserrat"/>
          <w:b/>
          <w:color w:val="00000A"/>
          <w:sz w:val="18"/>
          <w:szCs w:val="18"/>
        </w:rPr>
        <w:t>II.A.1.ORD.27.23:</w:t>
      </w:r>
      <w:r w:rsidRPr="00462C0F">
        <w:rPr>
          <w:rFonts w:ascii="Montserrat" w:eastAsia="Montserrat" w:hAnsi="Montserrat" w:cs="Montserrat"/>
          <w:b/>
          <w:sz w:val="18"/>
          <w:szCs w:val="18"/>
        </w:rPr>
        <w:t xml:space="preserve"> CONFIRMAR </w:t>
      </w:r>
      <w:r w:rsidRPr="00462C0F">
        <w:rPr>
          <w:rFonts w:ascii="Montserrat" w:eastAsia="Montserrat" w:hAnsi="Montserrat" w:cs="Montserrat"/>
          <w:sz w:val="18"/>
          <w:szCs w:val="18"/>
        </w:rPr>
        <w:t>la clasificación de reserva invocada por el OIC-SICT respecto del expedi</w:t>
      </w:r>
      <w:r w:rsidR="00872757">
        <w:rPr>
          <w:rFonts w:ascii="Montserrat" w:eastAsia="Montserrat" w:hAnsi="Montserrat" w:cs="Montserrat"/>
          <w:sz w:val="18"/>
          <w:szCs w:val="18"/>
        </w:rPr>
        <w:t>ente 2022/SCT/DE268, con fundamento en e</w:t>
      </w:r>
      <w:r w:rsidRPr="00462C0F">
        <w:rPr>
          <w:rFonts w:ascii="Montserrat" w:eastAsia="Montserrat" w:hAnsi="Montserrat" w:cs="Montserrat"/>
          <w:sz w:val="18"/>
          <w:szCs w:val="18"/>
        </w:rPr>
        <w:t>l artículo 110, fracción VI, de la Ley Federal de Transparencia y Acceso a la Información Pública, por el periodo de 1 año.</w:t>
      </w:r>
    </w:p>
    <w:p w14:paraId="261B4106" w14:textId="66D99E09" w:rsidR="00862A13" w:rsidRPr="00462C0F" w:rsidRDefault="00862A13" w:rsidP="00862A13">
      <w:pPr>
        <w:widowControl w:val="0"/>
        <w:tabs>
          <w:tab w:val="left" w:pos="1380"/>
        </w:tabs>
        <w:ind w:right="38"/>
        <w:jc w:val="both"/>
        <w:rPr>
          <w:rFonts w:ascii="Montserrat" w:eastAsia="Montserrat" w:hAnsi="Montserrat" w:cs="Montserrat"/>
          <w:b/>
          <w:sz w:val="18"/>
          <w:szCs w:val="18"/>
        </w:rPr>
      </w:pPr>
    </w:p>
    <w:p w14:paraId="7E9A5A3E" w14:textId="3E759D6F" w:rsidR="00862A13" w:rsidRPr="00462C0F" w:rsidRDefault="00862A13" w:rsidP="00862A13">
      <w:pPr>
        <w:ind w:left="720" w:right="38" w:hanging="720"/>
        <w:jc w:val="both"/>
        <w:rPr>
          <w:rFonts w:ascii="Montserrat" w:eastAsia="Montserrat" w:hAnsi="Montserrat" w:cs="Montserrat"/>
          <w:b/>
          <w:sz w:val="18"/>
          <w:szCs w:val="18"/>
        </w:rPr>
      </w:pPr>
      <w:r w:rsidRPr="00462C0F">
        <w:rPr>
          <w:rFonts w:ascii="Montserrat" w:eastAsia="Montserrat" w:hAnsi="Montserrat" w:cs="Montserrat"/>
          <w:b/>
          <w:sz w:val="18"/>
          <w:szCs w:val="18"/>
        </w:rPr>
        <w:t>A.2 Folio 330026523002545</w:t>
      </w:r>
    </w:p>
    <w:p w14:paraId="0284FF47" w14:textId="77777777" w:rsidR="00862A13" w:rsidRPr="00462C0F" w:rsidRDefault="00862A13" w:rsidP="00862A13">
      <w:pPr>
        <w:spacing w:before="240" w:after="240"/>
        <w:ind w:right="-20"/>
        <w:jc w:val="both"/>
        <w:rPr>
          <w:rFonts w:ascii="Montserrat" w:eastAsia="Montserrat" w:hAnsi="Montserrat" w:cs="Montserrat"/>
          <w:i/>
          <w:sz w:val="18"/>
          <w:szCs w:val="18"/>
        </w:rPr>
      </w:pPr>
      <w:r w:rsidRPr="00462C0F">
        <w:rPr>
          <w:rFonts w:ascii="Montserrat" w:eastAsia="Montserrat" w:hAnsi="Montserrat" w:cs="Montserrat"/>
          <w:sz w:val="18"/>
          <w:szCs w:val="18"/>
        </w:rPr>
        <w:t>Un particular requirió:</w:t>
      </w:r>
      <w:r w:rsidRPr="00462C0F">
        <w:rPr>
          <w:rFonts w:ascii="Montserrat" w:eastAsia="Montserrat" w:hAnsi="Montserrat" w:cs="Montserrat"/>
          <w:i/>
          <w:sz w:val="18"/>
          <w:szCs w:val="18"/>
        </w:rPr>
        <w:t xml:space="preserve"> </w:t>
      </w:r>
    </w:p>
    <w:p w14:paraId="4341F8EC"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“DE LA SECRETARÍA DE LA FUNCIÓN PÚBLICA, INCLUIDOS TODOS SUS ÓRGANOS INTERNOS DE CONTROL, ASÍ COMO UNIDADES DE RESPONSABILIDADES Y POR EL PERIODO DEL 01 DE ENERO DE 2020 A ESTA FECHA (DESGLOSADO POR AÑO), REQUIERO SABER:</w:t>
      </w:r>
    </w:p>
    <w:p w14:paraId="54F73D11"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1. POR LO QUE HACE AL ARTÍCULO 77 DE LA LEY GENERAL DE RESPONSABILIDADES ADMINISTRATIVAS (LGRA):</w:t>
      </w:r>
    </w:p>
    <w:p w14:paraId="2BEEA306"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 CUÁNTOS ASUNTOS REFERENTES A OMISOS Y EXTEMPORÁNEOS EN LA PRESENTACIÓN DE DECLARACIONES DE SITUACIÓN PATRIMONIAL SE HAN RESUELTO APLICADO EL REFERIDO ARTÍCULO 77 DE LA LGRA?, SEÑALANDO DE QUE EXPEDIENTES SE TRATA.</w:t>
      </w:r>
    </w:p>
    <w:p w14:paraId="7CF0DB97"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 CUÁNTOS ASUNTOS DIFERENTES AL SUPUESTO ANTERIOR, ES DECIR, ASUNTOS SUSTANTIVOS SE HAN RESUELTO APLICADO EL REFERIDO ARTÍCULO 77 DE LA LGRA, SEÑALANDO DE QUÉ EXPEDIENTES SE TRATA.</w:t>
      </w:r>
    </w:p>
    <w:p w14:paraId="3F253BD2"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 LA SFP HA EMITIDO CRITERIOS RESPECTO A SU APLICACIÓN? DE SER ASÍ, PROPORCIONARLOS DIGITALIZADOS.</w:t>
      </w:r>
    </w:p>
    <w:p w14:paraId="1274CCD2"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 LA SFP CONSIDERA QUE ES UN ARTÍCULO DE CARÁCTER OBLIGATORIO PARA LAS AUTORIDADES RESOLUTORAS O ES POTESTATIVA SU APLICACIÓN?</w:t>
      </w:r>
    </w:p>
    <w:p w14:paraId="25E24C7D"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 SE CUENTA CON PRECEDENTES O CRITERIOS DE CARÁCTER JURISDICCIONAL O JUDICIAL AL RESPECTO? PROPORCIONARLOS.</w:t>
      </w:r>
    </w:p>
    <w:p w14:paraId="759D13B9"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2. POR LO QUE HACE AL ARTÍCULO 101 DE LA LEY GENERAL DE RESPONSABILIDADES ADMINISTRATIVAS (LGRA):</w:t>
      </w:r>
    </w:p>
    <w:p w14:paraId="260AA8E1"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 CUÁNTOS ASUNTOS REFERENTES A OMISOS Y EXTEMPORÁNEOS EN LA PRESENTACIÓN DE DECLARACIONES DE SITUACIÓN PATRIMONIAL SE HAN RESUELTO APLICADO EL REFERIDO ARTÍCULO 101 DE LA LGRA?, SEÑALANDO DE QUÉ EXPEDIENTES SE TRATA. SEÑALAR SI SE TRATÓ DE ABSTENCIÓN DE INICIAR PROCEDIMIENTO O DE IMPONER SANCIONES.</w:t>
      </w:r>
    </w:p>
    <w:p w14:paraId="01FD7F35"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 CUÁNTOS ASUNTOS DIFERENTES AL SUPUESTO ANTERIOR, ES DECIR, ASUNTOS DE CARÁCTER SUSTANTIVO, SE HAN RESUELTO APLICADO EL REFERIDO ARTÍCULO 101, FRACCIÓN I DE LA LGRA?, SEÑALANDO DE QUÉ EXPEDIENTES SE TRATA. SEÑALAR SI SE TRATÓ DE ABSTENCIÓN DE INICIAR PROCEDIMIENTO O ABSTENCIÓN DE IMPONER SANCIONES?</w:t>
      </w:r>
    </w:p>
    <w:p w14:paraId="7505C1F5"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 CUÁNTOS ASUNTOS DIFERENTES AL SUPUESTO ANTERIOR, ES DECIR, ASUNTOS DE CARÁCTER SUSTANTIVO, SE HAN RESUELTO APLICADO EL REFERIDO ARTÍCULO 101, FRACCIÓN II DE LA LGRA?, SEÑALANDO DE QUÉ EXPEDIENTES SE TRATA. SEÑALAR SI SE TRATÓ DE ABSTENCIÓN DE INICIAR PROCEDIMIENTO O ABSTENCIÓN DE IMPONER SANCIONES?</w:t>
      </w:r>
    </w:p>
    <w:p w14:paraId="78EECC90"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 LA SFP HA EMITIDO CRITERIOS PARA LOS OIC O UR, RESPECTO A LA APLICACIÓN DEL ARTÍCULO 101? DE SER ASÍ, PROPORCIONARLOS EN FORMA DIGITAL.</w:t>
      </w:r>
    </w:p>
    <w:p w14:paraId="7C2AAB1E"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 LA SFP CONSIDERA QUE EL ARTÍCULO 101 ES UN ARTÍCULO DE CARÁCTER OBLIGATORIO O UNA FACULTAD DE CARÁCTER REGLADO PARA LAS AUTORIDADES SUBSTANCIADORAS O RESOLUTORAS O QUE ES POTESTATIVA SU APLICACIÓN?</w:t>
      </w:r>
    </w:p>
    <w:p w14:paraId="0BF39304" w14:textId="77777777" w:rsidR="00862A13" w:rsidRPr="00462C0F" w:rsidRDefault="00862A13" w:rsidP="00862A13">
      <w:pPr>
        <w:ind w:left="560" w:right="560"/>
        <w:jc w:val="both"/>
        <w:rPr>
          <w:rFonts w:ascii="Montserrat" w:eastAsia="Montserrat" w:hAnsi="Montserrat" w:cs="Montserrat"/>
          <w:i/>
          <w:sz w:val="18"/>
          <w:szCs w:val="18"/>
        </w:rPr>
      </w:pPr>
      <w:r w:rsidRPr="00462C0F">
        <w:rPr>
          <w:rFonts w:ascii="Montserrat" w:eastAsia="Montserrat" w:hAnsi="Montserrat" w:cs="Montserrat"/>
          <w:i/>
          <w:sz w:val="18"/>
          <w:szCs w:val="18"/>
        </w:rPr>
        <w:t>- SE CUENTA CON PRECEDENTES O CRITERIOS DE CARÁCTER JURISDICCIONAL O JUDICIAL AL RESPECTO? DE SER ASÍ, PROPORCIONARLOS EN FORMA DIGITAL.</w:t>
      </w:r>
    </w:p>
    <w:p w14:paraId="1A5BB056" w14:textId="77777777" w:rsidR="00862A13" w:rsidRPr="00462C0F" w:rsidRDefault="00862A13" w:rsidP="00862A13">
      <w:pPr>
        <w:ind w:left="560" w:right="560"/>
        <w:jc w:val="both"/>
        <w:rPr>
          <w:rFonts w:ascii="Montserrat" w:eastAsia="Montserrat" w:hAnsi="Montserrat" w:cs="Montserrat"/>
          <w:sz w:val="18"/>
          <w:szCs w:val="18"/>
        </w:rPr>
      </w:pPr>
      <w:r w:rsidRPr="00462C0F">
        <w:rPr>
          <w:rFonts w:ascii="Montserrat" w:eastAsia="Montserrat" w:hAnsi="Montserrat" w:cs="Montserrat"/>
          <w:i/>
          <w:sz w:val="18"/>
          <w:szCs w:val="18"/>
        </w:rPr>
        <w:t>- PARA LA APLICACIÓN DEL ARTÍCULO 101 DE LA LGRA, SE CONSIDERA COMO PRECEDENTE EL CRITERIO SOSTENIDO EN LA JURISPRUDENCIA 2A./J.58/2018 (10A.), EMITIDO POR LA SEGUNDA SALA DE LA SCJN, CON REGISTRO DIGITAL 2017185? MUCHAS GRACIAS". (Sic)</w:t>
      </w:r>
      <w:r w:rsidRPr="00462C0F">
        <w:rPr>
          <w:rFonts w:ascii="Montserrat" w:eastAsia="Montserrat" w:hAnsi="Montserrat" w:cs="Montserrat"/>
          <w:sz w:val="18"/>
          <w:szCs w:val="18"/>
        </w:rPr>
        <w:t xml:space="preserve"> </w:t>
      </w:r>
    </w:p>
    <w:p w14:paraId="4A888957" w14:textId="77777777" w:rsidR="00862A13" w:rsidRPr="00462C0F" w:rsidRDefault="00862A13" w:rsidP="00862A13">
      <w:pPr>
        <w:ind w:left="560" w:right="560"/>
        <w:jc w:val="both"/>
        <w:rPr>
          <w:rFonts w:ascii="Montserrat" w:eastAsia="Montserrat" w:hAnsi="Montserrat" w:cs="Montserrat"/>
          <w:sz w:val="18"/>
          <w:szCs w:val="18"/>
        </w:rPr>
      </w:pPr>
    </w:p>
    <w:p w14:paraId="28717FB1" w14:textId="77777777" w:rsidR="00862A13" w:rsidRPr="00462C0F" w:rsidRDefault="00862A13" w:rsidP="00862A13">
      <w:pPr>
        <w:jc w:val="both"/>
        <w:rPr>
          <w:rFonts w:ascii="Montserrat" w:eastAsia="Montserrat" w:hAnsi="Montserrat" w:cs="Montserrat"/>
          <w:sz w:val="18"/>
          <w:szCs w:val="18"/>
        </w:rPr>
      </w:pPr>
      <w:r w:rsidRPr="00462C0F">
        <w:rPr>
          <w:rFonts w:ascii="Montserrat" w:eastAsia="Montserrat" w:hAnsi="Montserrat" w:cs="Montserrat"/>
          <w:sz w:val="18"/>
          <w:szCs w:val="18"/>
        </w:rPr>
        <w:t xml:space="preserve">La Dirección General de Responsabilidades y Verificación Patrimonial (DGRVP) informó los criterios orientadores que sirven de apoyo a los Órganos Internos de Control en las dependencias y entidades de la Administración Pública Federal y las Unidades de Responsabilidades en las Empresas Productivas del Estado, emitidos por la Secretaría de la Función Pública, son susceptibles de clasificarse como información reservada en términos de lo establecido por los artículos 113, fracción IX, de la Ley General de Transparencia y Acceso a la información Pública (LGTAIP), así como, el artículo 110, fracción IX, de la Ley Federal de Transparencia y Acceso a la Información Pública (LFTAIP), por el periodo de 1 año. </w:t>
      </w:r>
    </w:p>
    <w:p w14:paraId="253C7581" w14:textId="77777777" w:rsidR="00862A13" w:rsidRPr="00462C0F" w:rsidRDefault="00862A13" w:rsidP="00862A13">
      <w:pPr>
        <w:jc w:val="both"/>
        <w:rPr>
          <w:rFonts w:ascii="Montserrat" w:eastAsia="Montserrat" w:hAnsi="Montserrat" w:cs="Montserrat"/>
          <w:sz w:val="18"/>
          <w:szCs w:val="18"/>
        </w:rPr>
      </w:pPr>
    </w:p>
    <w:p w14:paraId="1B74A54A" w14:textId="77777777" w:rsidR="00862A13" w:rsidRPr="00462C0F" w:rsidRDefault="00862A13" w:rsidP="00862A13">
      <w:pPr>
        <w:jc w:val="both"/>
        <w:rPr>
          <w:rFonts w:ascii="Montserrat" w:hAnsi="Montserrat"/>
          <w:sz w:val="18"/>
          <w:szCs w:val="18"/>
        </w:rPr>
      </w:pPr>
      <w:r w:rsidRPr="00462C0F">
        <w:rPr>
          <w:rFonts w:ascii="Montserrat" w:hAnsi="Montserrat"/>
          <w:sz w:val="18"/>
          <w:szCs w:val="18"/>
        </w:rPr>
        <w:t xml:space="preserve">En cumplimiento al artículo 104, de la Ley General de Transparencia y Acceso a la Información Pública, se aplicó la siguiente prueba de daño: </w:t>
      </w:r>
    </w:p>
    <w:p w14:paraId="64F5D009" w14:textId="77777777" w:rsidR="00862A13" w:rsidRPr="00462C0F" w:rsidRDefault="00862A13" w:rsidP="00862A13">
      <w:pPr>
        <w:jc w:val="both"/>
        <w:rPr>
          <w:rFonts w:ascii="Montserrat" w:eastAsia="Times New Roman" w:hAnsi="Montserrat"/>
          <w:color w:val="00B0F0"/>
          <w:sz w:val="18"/>
          <w:szCs w:val="18"/>
          <w:lang w:eastAsia="es-MX"/>
        </w:rPr>
      </w:pPr>
    </w:p>
    <w:p w14:paraId="453AE666" w14:textId="77777777" w:rsidR="00862A13" w:rsidRPr="00462C0F" w:rsidRDefault="00862A13" w:rsidP="00862A13">
      <w:pPr>
        <w:jc w:val="both"/>
        <w:rPr>
          <w:rFonts w:ascii="Montserrat" w:hAnsi="Montserrat"/>
          <w:bCs/>
          <w:color w:val="000000" w:themeColor="text1"/>
          <w:sz w:val="18"/>
          <w:szCs w:val="18"/>
        </w:rPr>
      </w:pPr>
      <w:r w:rsidRPr="00462C0F">
        <w:rPr>
          <w:rFonts w:ascii="Montserrat" w:hAnsi="Montserrat"/>
          <w:bCs/>
          <w:color w:val="000000" w:themeColor="text1"/>
          <w:sz w:val="18"/>
          <w:szCs w:val="18"/>
        </w:rPr>
        <w:t xml:space="preserve">I. La divulgación de la información que se reserva representa un riesgo real, demostrable e identificable de perjuicio: </w:t>
      </w:r>
      <w:r w:rsidRPr="00462C0F">
        <w:rPr>
          <w:rFonts w:ascii="Montserrat" w:hAnsi="Montserrat"/>
          <w:sz w:val="18"/>
          <w:szCs w:val="18"/>
        </w:rPr>
        <w:t>La Dirección General de Responsabilidades y Verificación Patrimonial, los Órganos Internos de Control y las Unidades de Responsabilidades de la Administración Pública Federal están facultadas para substanciar y resolver los procedimientos disciplinarios a fin de determinar una responsabilidad administrativa en el hecho que se le imputa a la persona servidora pública involucrada, en tal virtud, con la publicación de los criterios orientadores de referencia, se transgrediría la función de las autoridades de mérito, en consecuencia se pondría en riesgo uno de los objetivos de la Secretaría de la Función Pública que es asegurar el cumplimiento de su labor institucional en el combate a la corrupción y a la impunidad.</w:t>
      </w:r>
    </w:p>
    <w:p w14:paraId="7FA5BDED" w14:textId="2C6FDDDD" w:rsidR="00862A13" w:rsidRDefault="00862A13" w:rsidP="00862A13">
      <w:pPr>
        <w:jc w:val="both"/>
        <w:rPr>
          <w:rFonts w:ascii="Montserrat" w:eastAsia="Times New Roman" w:hAnsi="Montserrat"/>
          <w:color w:val="00B0F0"/>
          <w:sz w:val="18"/>
          <w:szCs w:val="18"/>
          <w:lang w:eastAsia="es-MX"/>
        </w:rPr>
      </w:pPr>
    </w:p>
    <w:p w14:paraId="5A9F3A74" w14:textId="6ADE2D12" w:rsidR="00872757" w:rsidRDefault="00872757" w:rsidP="00862A13">
      <w:pPr>
        <w:jc w:val="both"/>
        <w:rPr>
          <w:rFonts w:ascii="Montserrat" w:eastAsia="Times New Roman" w:hAnsi="Montserrat"/>
          <w:color w:val="00B0F0"/>
          <w:sz w:val="18"/>
          <w:szCs w:val="18"/>
          <w:lang w:eastAsia="es-MX"/>
        </w:rPr>
      </w:pPr>
    </w:p>
    <w:p w14:paraId="6873EF31" w14:textId="77E99FB4" w:rsidR="00872757" w:rsidRDefault="00872757" w:rsidP="00862A13">
      <w:pPr>
        <w:jc w:val="both"/>
        <w:rPr>
          <w:rFonts w:ascii="Montserrat" w:eastAsia="Times New Roman" w:hAnsi="Montserrat"/>
          <w:color w:val="00B0F0"/>
          <w:sz w:val="18"/>
          <w:szCs w:val="18"/>
          <w:lang w:eastAsia="es-MX"/>
        </w:rPr>
      </w:pPr>
    </w:p>
    <w:p w14:paraId="58A0C608" w14:textId="02D16CB5" w:rsidR="00872757" w:rsidRDefault="00872757" w:rsidP="00862A13">
      <w:pPr>
        <w:jc w:val="both"/>
        <w:rPr>
          <w:rFonts w:ascii="Montserrat" w:eastAsia="Times New Roman" w:hAnsi="Montserrat"/>
          <w:color w:val="00B0F0"/>
          <w:sz w:val="18"/>
          <w:szCs w:val="18"/>
          <w:lang w:eastAsia="es-MX"/>
        </w:rPr>
      </w:pPr>
    </w:p>
    <w:p w14:paraId="37440976" w14:textId="50132847" w:rsidR="00872757" w:rsidRDefault="00872757" w:rsidP="00862A13">
      <w:pPr>
        <w:jc w:val="both"/>
        <w:rPr>
          <w:rFonts w:ascii="Montserrat" w:eastAsia="Times New Roman" w:hAnsi="Montserrat"/>
          <w:color w:val="00B0F0"/>
          <w:sz w:val="18"/>
          <w:szCs w:val="18"/>
          <w:lang w:eastAsia="es-MX"/>
        </w:rPr>
      </w:pPr>
    </w:p>
    <w:p w14:paraId="09FD124C" w14:textId="77777777" w:rsidR="00872757" w:rsidRPr="00462C0F" w:rsidRDefault="00872757" w:rsidP="00862A13">
      <w:pPr>
        <w:jc w:val="both"/>
        <w:rPr>
          <w:rFonts w:ascii="Montserrat" w:eastAsia="Times New Roman" w:hAnsi="Montserrat"/>
          <w:color w:val="00B0F0"/>
          <w:sz w:val="18"/>
          <w:szCs w:val="18"/>
          <w:lang w:eastAsia="es-MX"/>
        </w:rPr>
      </w:pPr>
    </w:p>
    <w:p w14:paraId="14743C5D" w14:textId="77777777" w:rsidR="00862A13" w:rsidRPr="00462C0F" w:rsidRDefault="00862A13" w:rsidP="00862A13">
      <w:pPr>
        <w:jc w:val="both"/>
        <w:rPr>
          <w:rFonts w:ascii="Montserrat" w:hAnsi="Montserrat"/>
          <w:bCs/>
          <w:color w:val="000000" w:themeColor="text1"/>
          <w:sz w:val="18"/>
          <w:szCs w:val="18"/>
        </w:rPr>
      </w:pPr>
      <w:r w:rsidRPr="00462C0F">
        <w:rPr>
          <w:rFonts w:ascii="Montserrat" w:hAnsi="Montserrat"/>
          <w:bCs/>
          <w:color w:val="000000" w:themeColor="text1"/>
          <w:sz w:val="18"/>
          <w:szCs w:val="18"/>
        </w:rPr>
        <w:t xml:space="preserve">II. El riesgo de perjuicio supera el interés público general de que se difunda: </w:t>
      </w:r>
      <w:r w:rsidRPr="00462C0F">
        <w:rPr>
          <w:rFonts w:ascii="Montserrat" w:hAnsi="Montserrat"/>
          <w:sz w:val="18"/>
          <w:szCs w:val="18"/>
        </w:rPr>
        <w:t xml:space="preserve">En el caso, la divulgación del contenido de los criterios orientadores que se propone reservar, puede causar un daño al interés público, pues la actividad estatal sería vulnerada directamente en la promoción y/o conducción de los expedientes de responsabilidad administrativa que se encuentren pendientes de resolver, porque la divulgación de la documentación contenida, bien podría utilizarse para entorpecer u obstruir el trámite de los asuntos y de las sentencias que al efecto se lleguen a dictar; además, aunque es cierto que existe un interés público por conocer esa información, lo cierto es que el riesgo de difundirla es mayor a ese interés por conocerla, toda vez que opera la posibilidad de perjudicar las determinaciones del Estado, con la publicación de los criterios mencionados. </w:t>
      </w:r>
    </w:p>
    <w:p w14:paraId="4A3C7AA6" w14:textId="77777777" w:rsidR="00862A13" w:rsidRPr="00462C0F" w:rsidRDefault="00862A13" w:rsidP="00862A13">
      <w:pPr>
        <w:jc w:val="both"/>
        <w:rPr>
          <w:rFonts w:ascii="Montserrat" w:eastAsia="Times New Roman" w:hAnsi="Montserrat"/>
          <w:color w:val="00B0F0"/>
          <w:sz w:val="18"/>
          <w:szCs w:val="18"/>
          <w:lang w:eastAsia="es-MX"/>
        </w:rPr>
      </w:pPr>
    </w:p>
    <w:p w14:paraId="0D3A1B5C" w14:textId="77777777" w:rsidR="00862A13" w:rsidRPr="00462C0F" w:rsidRDefault="00862A13" w:rsidP="00862A13">
      <w:pPr>
        <w:jc w:val="both"/>
        <w:rPr>
          <w:rFonts w:ascii="Montserrat" w:hAnsi="Montserrat"/>
          <w:bCs/>
          <w:color w:val="000000" w:themeColor="text1"/>
          <w:sz w:val="18"/>
          <w:szCs w:val="18"/>
        </w:rPr>
      </w:pPr>
      <w:r w:rsidRPr="00462C0F">
        <w:rPr>
          <w:rFonts w:ascii="Montserrat" w:hAnsi="Montserrat"/>
          <w:bCs/>
          <w:color w:val="000000" w:themeColor="text1"/>
          <w:sz w:val="18"/>
          <w:szCs w:val="18"/>
        </w:rPr>
        <w:t xml:space="preserve">III. La limitación se adecua al principio de proporcionalidad y representa el medio menos restrictivo disponible para evitar el perjuicio: </w:t>
      </w:r>
      <w:r w:rsidRPr="00462C0F">
        <w:rPr>
          <w:rFonts w:ascii="Montserrat" w:hAnsi="Montserrat"/>
          <w:sz w:val="18"/>
          <w:szCs w:val="18"/>
        </w:rPr>
        <w:t>En este sentido,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w:t>
      </w:r>
    </w:p>
    <w:p w14:paraId="09383EDD" w14:textId="77777777" w:rsidR="00862A13" w:rsidRPr="00462C0F" w:rsidRDefault="00862A13" w:rsidP="00862A13">
      <w:pPr>
        <w:jc w:val="both"/>
        <w:rPr>
          <w:rFonts w:ascii="Montserrat" w:eastAsia="Times New Roman" w:hAnsi="Montserrat"/>
          <w:color w:val="FF0000"/>
          <w:sz w:val="18"/>
          <w:szCs w:val="18"/>
          <w:lang w:eastAsia="es-MX"/>
        </w:rPr>
      </w:pPr>
    </w:p>
    <w:p w14:paraId="4DD05EBB" w14:textId="77777777" w:rsidR="00862A13" w:rsidRPr="00462C0F" w:rsidRDefault="00862A13" w:rsidP="00862A13">
      <w:pPr>
        <w:jc w:val="both"/>
        <w:rPr>
          <w:rFonts w:ascii="Montserrat" w:hAnsi="Montserrat"/>
          <w:sz w:val="18"/>
          <w:szCs w:val="18"/>
        </w:rPr>
      </w:pPr>
      <w:r w:rsidRPr="00462C0F">
        <w:rPr>
          <w:rFonts w:ascii="Montserrat" w:hAnsi="Montserrat"/>
          <w:sz w:val="18"/>
          <w:szCs w:val="18"/>
        </w:rPr>
        <w:t>Del artículo antes señalado de la Convención Americana de Derechos Humanos, así como de las declaraciones que la Corte Interamericana y el Tribunal Europeo de Derechos Humanos han hecho del mismo, para restringir de manera legítima el derecho a la libertad de expresión y, por tanto, el derecho al acceso a la información como parte consustancial de aquél, se desprende que se debe cumplir con un test tripartito de proporcionalidad en el que se observen los siguientes requisitos:</w:t>
      </w:r>
    </w:p>
    <w:p w14:paraId="4DCEF97C" w14:textId="77777777" w:rsidR="00862A13" w:rsidRPr="00462C0F" w:rsidRDefault="00862A13" w:rsidP="00862A13">
      <w:pPr>
        <w:jc w:val="both"/>
        <w:rPr>
          <w:rFonts w:ascii="Montserrat" w:eastAsia="Times New Roman" w:hAnsi="Montserrat"/>
          <w:color w:val="FF0000"/>
          <w:sz w:val="18"/>
          <w:szCs w:val="18"/>
          <w:lang w:eastAsia="es-MX"/>
        </w:rPr>
      </w:pPr>
    </w:p>
    <w:p w14:paraId="1845E3D0" w14:textId="77777777" w:rsidR="00862A13" w:rsidRPr="00462C0F" w:rsidRDefault="00862A13" w:rsidP="00862A13">
      <w:pPr>
        <w:spacing w:line="276" w:lineRule="auto"/>
        <w:ind w:left="567" w:right="567"/>
        <w:jc w:val="both"/>
        <w:rPr>
          <w:rFonts w:ascii="Montserrat" w:eastAsia="Times New Roman" w:hAnsi="Montserrat"/>
          <w:sz w:val="18"/>
          <w:szCs w:val="18"/>
          <w:lang w:eastAsia="es-MX"/>
        </w:rPr>
      </w:pPr>
      <w:r w:rsidRPr="00462C0F">
        <w:rPr>
          <w:rFonts w:ascii="Montserrat" w:hAnsi="Montserrat"/>
          <w:sz w:val="18"/>
          <w:szCs w:val="18"/>
        </w:rPr>
        <w:t>• Que las restricciones estén definidas en forma precisa y clara a través de una ley formal y material.</w:t>
      </w:r>
    </w:p>
    <w:p w14:paraId="4C416D44" w14:textId="77777777" w:rsidR="00862A13" w:rsidRPr="00462C0F" w:rsidRDefault="00862A13" w:rsidP="00862A13">
      <w:pPr>
        <w:spacing w:line="276" w:lineRule="auto"/>
        <w:ind w:left="567" w:right="567"/>
        <w:jc w:val="both"/>
        <w:rPr>
          <w:rFonts w:ascii="Montserrat" w:eastAsia="Times New Roman" w:hAnsi="Montserrat"/>
          <w:sz w:val="18"/>
          <w:szCs w:val="18"/>
          <w:lang w:eastAsia="es-MX"/>
        </w:rPr>
      </w:pPr>
    </w:p>
    <w:p w14:paraId="0509A738" w14:textId="77777777" w:rsidR="00862A13" w:rsidRPr="00462C0F" w:rsidRDefault="00862A13" w:rsidP="00862A13">
      <w:pPr>
        <w:spacing w:line="276" w:lineRule="auto"/>
        <w:ind w:left="567" w:right="567"/>
        <w:jc w:val="both"/>
        <w:rPr>
          <w:rFonts w:ascii="Montserrat" w:eastAsia="Times New Roman" w:hAnsi="Montserrat"/>
          <w:sz w:val="18"/>
          <w:szCs w:val="18"/>
          <w:lang w:eastAsia="es-MX"/>
        </w:rPr>
      </w:pPr>
      <w:r w:rsidRPr="00462C0F">
        <w:rPr>
          <w:rFonts w:ascii="Montserrat" w:hAnsi="Montserrat"/>
          <w:sz w:val="18"/>
          <w:szCs w:val="18"/>
        </w:rPr>
        <w:t>• Que las restricciones persigan objetivos por la Convención Americana, es decir, que aseguren el respeto a los derechos humanos o la reputación de los demás y/o que protejan su seguridad, el orden público, la salud o la moral pública.</w:t>
      </w:r>
    </w:p>
    <w:p w14:paraId="5E60B6D4" w14:textId="77777777" w:rsidR="00862A13" w:rsidRPr="00462C0F" w:rsidRDefault="00862A13" w:rsidP="00862A13">
      <w:pPr>
        <w:spacing w:line="276" w:lineRule="auto"/>
        <w:ind w:left="567" w:right="567"/>
        <w:jc w:val="both"/>
        <w:rPr>
          <w:rFonts w:ascii="Montserrat" w:eastAsia="Times New Roman" w:hAnsi="Montserrat"/>
          <w:sz w:val="18"/>
          <w:szCs w:val="18"/>
          <w:lang w:eastAsia="es-MX"/>
        </w:rPr>
      </w:pPr>
    </w:p>
    <w:p w14:paraId="3F52D8A7" w14:textId="77777777" w:rsidR="00862A13" w:rsidRPr="00462C0F" w:rsidRDefault="00862A13" w:rsidP="00862A13">
      <w:pPr>
        <w:spacing w:line="276" w:lineRule="auto"/>
        <w:ind w:left="567" w:right="567"/>
        <w:jc w:val="both"/>
        <w:rPr>
          <w:rFonts w:ascii="Montserrat" w:eastAsia="Times New Roman" w:hAnsi="Montserrat"/>
          <w:sz w:val="18"/>
          <w:szCs w:val="18"/>
          <w:lang w:eastAsia="es-MX"/>
        </w:rPr>
      </w:pPr>
      <w:r w:rsidRPr="00462C0F">
        <w:rPr>
          <w:rFonts w:ascii="Montserrat" w:hAnsi="Montserrat"/>
          <w:sz w:val="18"/>
          <w:szCs w:val="18"/>
        </w:rPr>
        <w:t>• Que las restricciones sean necesarias en una sociedad democrática para el logro de los fines imperiosos que persiguen, estrictamente proporcionales al interés que las justifica e idóneas para lograr los objetivos.</w:t>
      </w:r>
    </w:p>
    <w:p w14:paraId="684E5F40" w14:textId="77777777" w:rsidR="00862A13" w:rsidRPr="00462C0F" w:rsidRDefault="00862A13" w:rsidP="00862A13">
      <w:pPr>
        <w:spacing w:line="276" w:lineRule="auto"/>
        <w:jc w:val="both"/>
        <w:rPr>
          <w:rFonts w:ascii="Montserrat" w:hAnsi="Montserrat"/>
          <w:color w:val="FF0000"/>
          <w:sz w:val="18"/>
          <w:szCs w:val="18"/>
        </w:rPr>
      </w:pPr>
    </w:p>
    <w:p w14:paraId="21A8F943" w14:textId="77777777" w:rsidR="00862A13" w:rsidRPr="00462C0F" w:rsidRDefault="00862A13" w:rsidP="00862A13">
      <w:pPr>
        <w:jc w:val="both"/>
        <w:rPr>
          <w:rFonts w:ascii="Montserrat" w:hAnsi="Montserrat"/>
          <w:sz w:val="18"/>
          <w:szCs w:val="18"/>
        </w:rPr>
      </w:pPr>
      <w:r w:rsidRPr="00462C0F">
        <w:rPr>
          <w:rFonts w:ascii="Montserrat" w:hAnsi="Montserrat"/>
          <w:sz w:val="18"/>
          <w:szCs w:val="18"/>
        </w:rPr>
        <w:t>En tal tesitura, al reservar la información en cuestión por un tiempo determinado, no sólo se permite salvaguardar las funciones que realiza la Secretaría de la Función Pública, a través de la Dirección General de Responsabilidades y Verificación Patrimonial, los Órganos Internos de Control y las Unidades de Responsabilidades de la Administración Pública Federal, en relación con el análisis de la información materia de la solicitud, sino que también, se protege la conducción del debido proceso y el respeto a los derechos humanos.</w:t>
      </w:r>
    </w:p>
    <w:p w14:paraId="6A6F3F1A" w14:textId="77777777" w:rsidR="00862A13" w:rsidRPr="00462C0F" w:rsidRDefault="00862A13" w:rsidP="00862A13">
      <w:pPr>
        <w:jc w:val="both"/>
        <w:rPr>
          <w:rFonts w:ascii="Montserrat" w:eastAsia="Times New Roman" w:hAnsi="Montserrat"/>
          <w:color w:val="FF0000"/>
          <w:sz w:val="18"/>
          <w:szCs w:val="18"/>
          <w:lang w:eastAsia="es-MX"/>
        </w:rPr>
      </w:pPr>
      <w:r w:rsidRPr="00462C0F">
        <w:rPr>
          <w:rFonts w:ascii="Montserrat" w:hAnsi="Montserrat"/>
          <w:color w:val="FF0000"/>
          <w:sz w:val="18"/>
          <w:szCs w:val="18"/>
        </w:rPr>
        <w:t xml:space="preserve"> </w:t>
      </w:r>
    </w:p>
    <w:p w14:paraId="48D4B863" w14:textId="77777777" w:rsidR="00862A13" w:rsidRPr="00462C0F" w:rsidRDefault="00862A13" w:rsidP="00862A13">
      <w:pPr>
        <w:jc w:val="both"/>
        <w:rPr>
          <w:rFonts w:ascii="Montserrat" w:hAnsi="Montserrat"/>
          <w:sz w:val="18"/>
          <w:szCs w:val="18"/>
        </w:rPr>
      </w:pPr>
      <w:r w:rsidRPr="00462C0F">
        <w:rPr>
          <w:rFonts w:ascii="Montserrat" w:eastAsia="Calibri" w:hAnsi="Montserrat"/>
          <w:sz w:val="18"/>
          <w:szCs w:val="18"/>
        </w:rPr>
        <w:t xml:space="preserve">Por lo anterior y atendiendo a lo antes mencionado, </w:t>
      </w:r>
      <w:r w:rsidRPr="00462C0F">
        <w:rPr>
          <w:rFonts w:ascii="Montserrat" w:hAnsi="Montserrat"/>
          <w:sz w:val="18"/>
          <w:szCs w:val="18"/>
        </w:rPr>
        <w:t xml:space="preserve">no resultaría viable elaborar las versiones públicas de los criterios orientadores de apoyo a los Órganos Internos de Control en las dependencias y entidades de la Administración Pública Federal y las Unidades de Responsabilidades en las Empresas Productivas del Estado, emitidos por la Secretaría de la Función Pública, a efecto de brindar la información solicitada, debido a que se trata de documentales que constituyen la base para la tramitación de los expedientes de responsabilidad administrativa, por lo que la clasificación que se solicita, se adecua al principio de proporcionalidad y representa el medio menos restrictivo disponible para evitar perjuicio a los derechos de las personas servidoras públicas involucradas en los procedimientos administrativos de que se trata. </w:t>
      </w:r>
    </w:p>
    <w:p w14:paraId="1532E2F0" w14:textId="20A2D018" w:rsidR="00862A13" w:rsidRPr="00462C0F" w:rsidRDefault="00862A13" w:rsidP="00862A13">
      <w:pPr>
        <w:ind w:right="-20"/>
        <w:jc w:val="both"/>
        <w:rPr>
          <w:rFonts w:ascii="Montserrat" w:eastAsia="Montserrat" w:hAnsi="Montserrat" w:cs="Montserrat"/>
          <w:sz w:val="18"/>
          <w:szCs w:val="18"/>
        </w:rPr>
      </w:pPr>
      <w:r w:rsidRPr="00462C0F">
        <w:rPr>
          <w:rFonts w:ascii="Montserrat" w:eastAsia="Montserrat" w:hAnsi="Montserrat" w:cs="Montserrat"/>
          <w:sz w:val="18"/>
          <w:szCs w:val="18"/>
        </w:rPr>
        <w:t>En cumplimiento al Vigésimo Octavo de los Lineamientos Generales en materia de Clasificación y Desclasificación de la Información, así como para la elaboración de Versiones Públicas, se acreditan los siguientes requisitos:</w:t>
      </w:r>
    </w:p>
    <w:p w14:paraId="5C38DAD7" w14:textId="77777777" w:rsidR="00862A13" w:rsidRPr="00462C0F" w:rsidRDefault="00862A13" w:rsidP="00862A13">
      <w:pPr>
        <w:pStyle w:val="Standard"/>
        <w:jc w:val="both"/>
        <w:rPr>
          <w:rFonts w:ascii="Montserrat" w:hAnsi="Montserrat"/>
          <w:sz w:val="18"/>
          <w:szCs w:val="18"/>
        </w:rPr>
      </w:pPr>
    </w:p>
    <w:p w14:paraId="0C305927" w14:textId="2EAEE3F9" w:rsidR="00862A13" w:rsidRPr="00462C0F" w:rsidRDefault="00862A13" w:rsidP="00862A13">
      <w:pPr>
        <w:pStyle w:val="Standard"/>
        <w:jc w:val="both"/>
        <w:rPr>
          <w:rFonts w:ascii="Montserrat" w:hAnsi="Montserrat"/>
          <w:sz w:val="18"/>
          <w:szCs w:val="18"/>
        </w:rPr>
      </w:pPr>
      <w:r w:rsidRPr="00462C0F">
        <w:rPr>
          <w:rFonts w:ascii="Montserrat" w:hAnsi="Montserrat"/>
          <w:sz w:val="18"/>
          <w:szCs w:val="18"/>
        </w:rPr>
        <w:t>1. La existencia de un procedimiento de responsabilidad administrativa en trámite: En tal tesitura, si bien mediante la solicitud de acceso a la información con folio 330026523002545, se peticionaron diversos criterios orientadores emitidos por la Secretaría de la Función Pública, sin embargo, las materias respecto de la cual obran su contenido, se encuentran focalizadas en agilizar los asuntos que se encuentran en trámite en la Dirección General de Responsabilidades y Verificación Patrimonial, así como en los Órganos Internos de Control y en las Unidades de Responsabilidades de la Administración Pública Federal.</w:t>
      </w:r>
    </w:p>
    <w:p w14:paraId="35D8E7FD" w14:textId="77777777" w:rsidR="00862A13" w:rsidRPr="00462C0F" w:rsidRDefault="00862A13" w:rsidP="00862A13">
      <w:pPr>
        <w:pStyle w:val="Standard"/>
        <w:jc w:val="both"/>
        <w:rPr>
          <w:rFonts w:ascii="Montserrat" w:hAnsi="Montserrat"/>
          <w:sz w:val="18"/>
          <w:szCs w:val="18"/>
        </w:rPr>
      </w:pPr>
    </w:p>
    <w:p w14:paraId="5D489EF0" w14:textId="6D79446A" w:rsidR="00862A13" w:rsidRPr="00462C0F" w:rsidRDefault="00862A13" w:rsidP="00862A13">
      <w:pPr>
        <w:pStyle w:val="Standard"/>
        <w:jc w:val="both"/>
        <w:rPr>
          <w:rFonts w:ascii="Montserrat" w:hAnsi="Montserrat"/>
          <w:sz w:val="18"/>
          <w:szCs w:val="18"/>
        </w:rPr>
      </w:pPr>
      <w:r w:rsidRPr="00462C0F">
        <w:rPr>
          <w:rFonts w:ascii="Montserrat" w:hAnsi="Montserrat"/>
          <w:sz w:val="18"/>
          <w:szCs w:val="18"/>
        </w:rPr>
        <w:t xml:space="preserve">Por lo antes mencionado, su publicación podría afectar la estrategia procesal utilizada por dichas autoridades en los expedientes en los que aún no se ha dictado la resolución administrativa correspondiente </w:t>
      </w:r>
      <w:r w:rsidR="00872757" w:rsidRPr="00462C0F">
        <w:rPr>
          <w:rFonts w:ascii="Montserrat" w:hAnsi="Montserrat"/>
          <w:sz w:val="18"/>
          <w:szCs w:val="18"/>
        </w:rPr>
        <w:t>y,</w:t>
      </w:r>
      <w:r w:rsidRPr="00462C0F">
        <w:rPr>
          <w:rFonts w:ascii="Montserrat" w:hAnsi="Montserrat"/>
          <w:sz w:val="18"/>
          <w:szCs w:val="18"/>
        </w:rPr>
        <w:t xml:space="preserve"> además, perjudicar el debido desempeño de la actividad estatal, ya que se podría hacer uso de los argumentos jurídicos que aplican las substanciadoras de mérito, para crear una táctica global que beneficie a las personas servidoras públicas involucradas en un procedimiento disciplinario</w:t>
      </w:r>
      <w:r w:rsidRPr="00462C0F">
        <w:rPr>
          <w:rFonts w:ascii="Montserrat" w:eastAsia="Times New Roman" w:hAnsi="Montserrat" w:cstheme="minorHAnsi"/>
          <w:sz w:val="18"/>
          <w:szCs w:val="16"/>
          <w:lang w:eastAsia="es-MX"/>
        </w:rPr>
        <w:t>.</w:t>
      </w:r>
    </w:p>
    <w:p w14:paraId="460648B6" w14:textId="77777777" w:rsidR="00862A13" w:rsidRPr="00462C0F" w:rsidRDefault="00862A13" w:rsidP="00862A13">
      <w:pPr>
        <w:pStyle w:val="Standard"/>
        <w:jc w:val="both"/>
        <w:rPr>
          <w:rFonts w:ascii="Montserrat" w:hAnsi="Montserrat"/>
          <w:color w:val="7030A0"/>
          <w:sz w:val="18"/>
          <w:szCs w:val="18"/>
        </w:rPr>
      </w:pPr>
    </w:p>
    <w:p w14:paraId="7A203AB1" w14:textId="77777777" w:rsidR="00862A13" w:rsidRPr="00462C0F" w:rsidRDefault="00862A13" w:rsidP="00862A13">
      <w:pPr>
        <w:pStyle w:val="Standard"/>
        <w:jc w:val="both"/>
        <w:rPr>
          <w:rFonts w:ascii="Montserrat" w:hAnsi="Montserrat"/>
          <w:sz w:val="18"/>
          <w:szCs w:val="18"/>
        </w:rPr>
      </w:pPr>
      <w:r w:rsidRPr="00462C0F">
        <w:rPr>
          <w:rFonts w:ascii="Montserrat" w:hAnsi="Montserrat"/>
          <w:sz w:val="18"/>
          <w:szCs w:val="18"/>
        </w:rPr>
        <w:t>2. Que la información solicitada se refiera a actuaciones, diligencias o constancias propias del procedimiento: Hecho que acontece en el presente asunto, ya que la solicitud de referencia alude a los criterios propuestos por esta Dependencia Federal para unificar y homologar las directrices que las autoridades substanciadoras deben tomar en el marco de las actuaciones y diligencias desahogadas en la substanciación del procedimiento disciplinario y de esta forma, proteger el bien jurídico tutelado por la reserva en estudio que, constituye el buen curso de los procedimientos administrativos hasta su resolución, en virtud que se busca evitar que, con la difusión de la información peticionada, se vulnere la conducción de los procedimientos que se tramitan.</w:t>
      </w:r>
    </w:p>
    <w:p w14:paraId="41788A91" w14:textId="77777777" w:rsidR="00862A13" w:rsidRPr="00462C0F" w:rsidRDefault="00862A13" w:rsidP="00862A13">
      <w:pPr>
        <w:jc w:val="both"/>
        <w:rPr>
          <w:rFonts w:ascii="Montserrat" w:eastAsia="Times New Roman" w:hAnsi="Montserrat"/>
          <w:color w:val="0070C0"/>
          <w:sz w:val="18"/>
          <w:szCs w:val="18"/>
          <w:lang w:eastAsia="es-MX"/>
        </w:rPr>
      </w:pPr>
    </w:p>
    <w:p w14:paraId="4868B6AA" w14:textId="77777777" w:rsidR="00862A13" w:rsidRPr="00462C0F" w:rsidRDefault="00862A13" w:rsidP="00862A13">
      <w:pPr>
        <w:jc w:val="both"/>
        <w:rPr>
          <w:rFonts w:ascii="Montserrat" w:eastAsia="Times New Roman" w:hAnsi="Montserrat"/>
          <w:sz w:val="18"/>
          <w:szCs w:val="18"/>
          <w:lang w:eastAsia="es-MX"/>
        </w:rPr>
      </w:pPr>
      <w:r w:rsidRPr="00462C0F">
        <w:rPr>
          <w:rFonts w:ascii="Montserrat" w:eastAsia="Times New Roman" w:hAnsi="Montserrat"/>
          <w:sz w:val="18"/>
          <w:szCs w:val="18"/>
          <w:lang w:eastAsia="es-MX"/>
        </w:rPr>
        <w:t xml:space="preserve">Lo anterior es así, ya que la debida conducción de los procedimientos administrativos seguidos en forma de juicio, sin intromisión o injerencia alguna, es fundamental para evitar que se vulnere el </w:t>
      </w:r>
      <w:r w:rsidRPr="00462C0F">
        <w:rPr>
          <w:rFonts w:ascii="Montserrat" w:hAnsi="Montserrat"/>
          <w:sz w:val="18"/>
          <w:szCs w:val="18"/>
        </w:rPr>
        <w:t xml:space="preserve">principio constitucional del debido proceso </w:t>
      </w:r>
      <w:r w:rsidRPr="00462C0F">
        <w:rPr>
          <w:rFonts w:ascii="Montserrat" w:eastAsia="Times New Roman" w:hAnsi="Montserrat"/>
          <w:sz w:val="18"/>
          <w:szCs w:val="18"/>
          <w:lang w:eastAsia="es-MX"/>
        </w:rPr>
        <w:t>en los procedimientos radicados ante las autoridades substanciadoras, más aún cuando los criterios solicitados inciden directamente en el proceso deliberativo, al tomarse como directrices que valoran los hechos irregulares, las faltas administrativas, los argumentos jurídicos planteados y las pruebas ofrecidas por las partes.</w:t>
      </w:r>
    </w:p>
    <w:p w14:paraId="7434775D" w14:textId="77777777" w:rsidR="00862A13" w:rsidRPr="00462C0F" w:rsidRDefault="00862A13" w:rsidP="00862A13">
      <w:pPr>
        <w:jc w:val="both"/>
        <w:rPr>
          <w:rFonts w:ascii="Montserrat" w:eastAsia="Times New Roman" w:hAnsi="Montserrat"/>
          <w:sz w:val="18"/>
          <w:szCs w:val="18"/>
          <w:lang w:eastAsia="es-MX"/>
        </w:rPr>
      </w:pPr>
    </w:p>
    <w:p w14:paraId="1BD4224C" w14:textId="77777777" w:rsidR="00862A13" w:rsidRPr="00462C0F" w:rsidRDefault="00862A13" w:rsidP="00862A13">
      <w:pPr>
        <w:jc w:val="both"/>
        <w:rPr>
          <w:rFonts w:ascii="Montserrat" w:hAnsi="Montserrat"/>
          <w:sz w:val="18"/>
          <w:szCs w:val="18"/>
        </w:rPr>
      </w:pPr>
      <w:r w:rsidRPr="00462C0F">
        <w:rPr>
          <w:rFonts w:ascii="Montserrat" w:eastAsia="Times New Roman" w:hAnsi="Montserrat"/>
          <w:sz w:val="18"/>
          <w:szCs w:val="18"/>
          <w:lang w:eastAsia="es-MX"/>
        </w:rPr>
        <w:t xml:space="preserve">3. Que con su difusión se pueda llegar a interrumpir o menoscabar la actuación de las autoridades administrativas que impida u obstaculice su determinación en el procedimiento de responsabilidad: </w:t>
      </w:r>
      <w:r w:rsidRPr="00462C0F">
        <w:rPr>
          <w:rFonts w:ascii="Montserrat" w:hAnsi="Montserrat"/>
          <w:sz w:val="18"/>
        </w:rPr>
        <w:t xml:space="preserve">La divulgación de los criterios que se proponen reservar, representaría una vulneración irreversible </w:t>
      </w:r>
      <w:r w:rsidRPr="00462C0F">
        <w:rPr>
          <w:rFonts w:ascii="Montserrat" w:eastAsia="Calibri" w:hAnsi="Montserrat"/>
          <w:sz w:val="18"/>
        </w:rPr>
        <w:t xml:space="preserve">al debido proceso administrativo sancionador, toda vez que, dicha información presupone indicios de las directrices que las autoridades llevan a cabo en la substanciación y resolución de los asuntos tramitados en </w:t>
      </w:r>
      <w:r w:rsidRPr="00462C0F">
        <w:rPr>
          <w:rFonts w:ascii="Montserrat" w:hAnsi="Montserrat"/>
          <w:sz w:val="18"/>
          <w:szCs w:val="18"/>
        </w:rPr>
        <w:t>la Dirección General de Responsabilidades y Verificación Patrimonial, así como, en los Órganos Internos de Control y en las Unidades de Responsabilidades de la Administración Pública Federal.</w:t>
      </w:r>
    </w:p>
    <w:p w14:paraId="34348CA9" w14:textId="77777777" w:rsidR="00862A13" w:rsidRPr="00462C0F" w:rsidRDefault="00862A13" w:rsidP="00862A13">
      <w:pPr>
        <w:jc w:val="both"/>
        <w:rPr>
          <w:rFonts w:ascii="Montserrat" w:eastAsia="Times New Roman" w:hAnsi="Montserrat"/>
          <w:color w:val="FF0000"/>
          <w:sz w:val="18"/>
          <w:szCs w:val="18"/>
          <w:lang w:eastAsia="es-MX"/>
        </w:rPr>
      </w:pPr>
    </w:p>
    <w:p w14:paraId="5F04FB12" w14:textId="77777777" w:rsidR="00862A13" w:rsidRPr="00462C0F" w:rsidRDefault="00862A13" w:rsidP="00862A13">
      <w:pPr>
        <w:jc w:val="both"/>
        <w:rPr>
          <w:rFonts w:ascii="Montserrat" w:hAnsi="Montserrat"/>
          <w:sz w:val="18"/>
          <w:szCs w:val="18"/>
        </w:rPr>
      </w:pPr>
      <w:r w:rsidRPr="00462C0F">
        <w:rPr>
          <w:rFonts w:ascii="Montserrat" w:hAnsi="Montserrat"/>
          <w:sz w:val="18"/>
          <w:szCs w:val="18"/>
        </w:rPr>
        <w:t xml:space="preserve">En esa tesitura, la máxima diligencia de la actividad estatal, el debido ejercicio público desempeñado por las autoridades que operan los asuntos disciplinarios y el respeto al derecho humano a una buena administración de la función pública, se encontrarían vulnerados con la publicación de los criterios orientadores solicitados, ya que estos contienen reglas de actuación para el trámite los expedientes en determinados supuestos de ley, así como, </w:t>
      </w:r>
      <w:r w:rsidRPr="00462C0F">
        <w:rPr>
          <w:rFonts w:ascii="Montserrat" w:hAnsi="Montserrat"/>
          <w:sz w:val="18"/>
          <w:lang w:val="es-ES"/>
        </w:rPr>
        <w:t xml:space="preserve">las directrices mínimas que optimizan la substanciación y resolución de los procedimientos administrativos, lo cual, incluso combate situaciones de </w:t>
      </w:r>
      <w:r w:rsidRPr="00462C0F">
        <w:rPr>
          <w:rFonts w:ascii="Montserrat" w:hAnsi="Montserrat"/>
          <w:sz w:val="18"/>
          <w:szCs w:val="18"/>
        </w:rPr>
        <w:t>impunidad y corrupción.</w:t>
      </w:r>
    </w:p>
    <w:p w14:paraId="5613888D" w14:textId="713BB0FD" w:rsidR="00862A13" w:rsidRDefault="00862A13" w:rsidP="00862A13">
      <w:pPr>
        <w:jc w:val="both"/>
        <w:rPr>
          <w:rFonts w:ascii="Montserrat" w:eastAsia="Montserrat" w:hAnsi="Montserrat" w:cs="Montserrat"/>
          <w:sz w:val="18"/>
          <w:szCs w:val="18"/>
        </w:rPr>
      </w:pPr>
    </w:p>
    <w:p w14:paraId="1A01C13D" w14:textId="77777777" w:rsidR="00872757" w:rsidRPr="00462C0F" w:rsidRDefault="00872757" w:rsidP="00862A13">
      <w:pPr>
        <w:jc w:val="both"/>
        <w:rPr>
          <w:rFonts w:ascii="Montserrat" w:eastAsia="Montserrat" w:hAnsi="Montserrat" w:cs="Montserrat"/>
          <w:sz w:val="18"/>
          <w:szCs w:val="18"/>
        </w:rPr>
      </w:pPr>
    </w:p>
    <w:p w14:paraId="7309ADFD" w14:textId="5FEB045F" w:rsidR="00862A13" w:rsidRPr="00462C0F" w:rsidRDefault="00862A13" w:rsidP="00862A13">
      <w:pPr>
        <w:jc w:val="both"/>
        <w:rPr>
          <w:rFonts w:ascii="Montserrat" w:eastAsia="Montserrat" w:hAnsi="Montserrat" w:cs="Montserrat"/>
          <w:sz w:val="18"/>
          <w:szCs w:val="18"/>
        </w:rPr>
      </w:pPr>
      <w:r w:rsidRPr="00462C0F">
        <w:rPr>
          <w:rFonts w:ascii="Montserrat" w:eastAsia="Montserrat" w:hAnsi="Montserrat" w:cs="Montserrat"/>
          <w:sz w:val="18"/>
          <w:szCs w:val="18"/>
        </w:rPr>
        <w:t>El Órgano Interno de Control en la Secretaría de la Función Pública (OIC-SFP) indicó que para garantizar el derecho humano de acceso a la información, así como de prevalecer el principio de máxima publicidad de la información y agotar en la medida de lo posible las modalidades de acceso a la información como lo establecen los artículos 128 y 136, de la Ley Federal de Transparencia y Acceso a la Información Pública, así como los artículos 127 y 133, de la Ley General de Transparencia y Acceso a la Información Pública; esa autoridad administrativa, puso a disposición un listado con los expedientes de responsabilidad administrativa iniciados y concluidos, del cual, podrá advertir el número de expediente, para que, en caso de que alguno de dichos registros resultara del interés de particular lo haga de conocimiento para proporcionar la información en copia simple, certificada y en consulta directa.</w:t>
      </w:r>
    </w:p>
    <w:p w14:paraId="5564A584" w14:textId="77777777" w:rsidR="00862A13" w:rsidRPr="00462C0F" w:rsidRDefault="00862A13" w:rsidP="00862A13">
      <w:pPr>
        <w:jc w:val="both"/>
        <w:rPr>
          <w:rFonts w:ascii="Montserrat" w:eastAsia="Montserrat" w:hAnsi="Montserrat" w:cs="Montserrat"/>
          <w:sz w:val="18"/>
          <w:szCs w:val="18"/>
        </w:rPr>
      </w:pPr>
    </w:p>
    <w:p w14:paraId="112E944B" w14:textId="77777777" w:rsidR="00862A13" w:rsidRPr="00462C0F" w:rsidRDefault="00862A13" w:rsidP="00862A13">
      <w:pPr>
        <w:jc w:val="both"/>
        <w:rPr>
          <w:rFonts w:ascii="Montserrat" w:eastAsia="Montserrat" w:hAnsi="Montserrat" w:cs="Montserrat"/>
          <w:sz w:val="18"/>
          <w:szCs w:val="18"/>
        </w:rPr>
      </w:pPr>
      <w:r w:rsidRPr="00462C0F">
        <w:rPr>
          <w:rFonts w:ascii="Montserrat" w:eastAsia="Montserrat" w:hAnsi="Montserrat" w:cs="Montserrat"/>
          <w:sz w:val="18"/>
          <w:szCs w:val="18"/>
        </w:rPr>
        <w:t xml:space="preserve">La consulta directa de la información se llevará a cabo dentro de las instalaciones del Área de Responsabilidades, ubicadas en Av. Insurgentes Sur Número 1735, colonia Guadalupe Inn, Alcaldía Álvaro Obregón, C.P. 01020 Ciudad de México. </w:t>
      </w:r>
    </w:p>
    <w:p w14:paraId="42FBC4D5" w14:textId="77777777" w:rsidR="00862A13" w:rsidRPr="00462C0F" w:rsidRDefault="00862A13" w:rsidP="00862A13">
      <w:pPr>
        <w:jc w:val="both"/>
        <w:rPr>
          <w:rFonts w:ascii="Montserrat" w:eastAsia="Montserrat" w:hAnsi="Montserrat" w:cs="Montserrat"/>
          <w:sz w:val="18"/>
          <w:szCs w:val="18"/>
        </w:rPr>
      </w:pPr>
    </w:p>
    <w:p w14:paraId="4FBAF313" w14:textId="77777777" w:rsidR="00862A13" w:rsidRPr="00462C0F" w:rsidRDefault="00862A13" w:rsidP="00862A13">
      <w:pPr>
        <w:jc w:val="both"/>
        <w:rPr>
          <w:rFonts w:ascii="Montserrat" w:eastAsia="Montserrat" w:hAnsi="Montserrat" w:cs="Montserrat"/>
          <w:sz w:val="18"/>
          <w:szCs w:val="18"/>
        </w:rPr>
      </w:pPr>
      <w:r w:rsidRPr="00462C0F">
        <w:rPr>
          <w:rFonts w:ascii="Montserrat" w:eastAsia="Montserrat" w:hAnsi="Montserrat" w:cs="Montserrat"/>
          <w:sz w:val="18"/>
          <w:szCs w:val="18"/>
        </w:rPr>
        <w:t>Se hará del conocimiento del peticionario el día o los días, así como, la hora u horas para la consulta, así como el nombre, cargo y los datos de la persona a quien se le permitirá el acceso.</w:t>
      </w:r>
    </w:p>
    <w:p w14:paraId="520BF59F" w14:textId="77777777" w:rsidR="00862A13" w:rsidRPr="00462C0F" w:rsidRDefault="00862A13" w:rsidP="00862A13">
      <w:pPr>
        <w:jc w:val="both"/>
        <w:rPr>
          <w:rFonts w:ascii="Montserrat" w:eastAsia="Montserrat" w:hAnsi="Montserrat" w:cs="Montserrat"/>
          <w:sz w:val="18"/>
          <w:szCs w:val="18"/>
        </w:rPr>
      </w:pPr>
    </w:p>
    <w:p w14:paraId="2FDAA6CF" w14:textId="77777777" w:rsidR="00862A13" w:rsidRPr="00462C0F" w:rsidRDefault="00862A13" w:rsidP="00862A13">
      <w:pPr>
        <w:jc w:val="both"/>
        <w:rPr>
          <w:rFonts w:ascii="Montserrat" w:eastAsia="Montserrat" w:hAnsi="Montserrat" w:cs="Montserrat"/>
          <w:sz w:val="18"/>
          <w:szCs w:val="18"/>
        </w:rPr>
      </w:pPr>
      <w:r w:rsidRPr="00462C0F">
        <w:rPr>
          <w:rFonts w:ascii="Montserrat" w:eastAsia="Montserrat" w:hAnsi="Montserrat" w:cs="Montserrat"/>
          <w:sz w:val="18"/>
          <w:szCs w:val="18"/>
        </w:rPr>
        <w:t xml:space="preserve">A fin de garantizar la integridad de los documentos en la consulta directa, se informa que una vez que se conozcan los documentos que resulten de interés del peticionario, se pondrán a su disposición en versión pública. </w:t>
      </w:r>
    </w:p>
    <w:p w14:paraId="723E2910" w14:textId="77777777" w:rsidR="00862A13" w:rsidRPr="00462C0F" w:rsidRDefault="00862A13" w:rsidP="00862A13">
      <w:pPr>
        <w:jc w:val="both"/>
        <w:rPr>
          <w:rFonts w:ascii="Montserrat" w:eastAsia="Montserrat" w:hAnsi="Montserrat" w:cs="Montserrat"/>
          <w:sz w:val="18"/>
          <w:szCs w:val="18"/>
        </w:rPr>
      </w:pPr>
    </w:p>
    <w:p w14:paraId="55BA5128" w14:textId="77777777" w:rsidR="00862A13" w:rsidRPr="00462C0F" w:rsidRDefault="00862A13" w:rsidP="00862A13">
      <w:pPr>
        <w:jc w:val="both"/>
        <w:rPr>
          <w:rFonts w:ascii="Montserrat" w:eastAsia="Montserrat" w:hAnsi="Montserrat" w:cs="Montserrat"/>
          <w:sz w:val="18"/>
          <w:szCs w:val="18"/>
        </w:rPr>
      </w:pPr>
      <w:r w:rsidRPr="00462C0F">
        <w:rPr>
          <w:rFonts w:ascii="Montserrat" w:eastAsia="Montserrat" w:hAnsi="Montserrat" w:cs="Montserrat"/>
          <w:sz w:val="18"/>
          <w:szCs w:val="18"/>
        </w:rPr>
        <w:t>Se llevará a cabo la consulta a puerta cerrada en el lugar determinado para tal efecto, con la presencia del personal responsable y únicamente se permita el acceso al solicitante de la información, y en caso de resultar necesario, el encargado de permitir la consulta directa, podrá solicitar el auxilio de la fuerza pública en turno para el resguardo de la documentación correspondiente.</w:t>
      </w:r>
    </w:p>
    <w:p w14:paraId="6D41D158" w14:textId="6A28AF8D" w:rsidR="00862A13" w:rsidRPr="00462C0F" w:rsidRDefault="00862A13" w:rsidP="00862A13">
      <w:pPr>
        <w:ind w:right="49"/>
        <w:jc w:val="both"/>
        <w:rPr>
          <w:rFonts w:ascii="Montserrat" w:eastAsia="Montserrat" w:hAnsi="Montserrat" w:cs="Montserrat"/>
          <w:sz w:val="18"/>
          <w:szCs w:val="18"/>
        </w:rPr>
      </w:pPr>
    </w:p>
    <w:p w14:paraId="1108FD2E" w14:textId="77777777" w:rsidR="00862A13" w:rsidRPr="00462C0F" w:rsidRDefault="00862A13" w:rsidP="00862A13">
      <w:pPr>
        <w:ind w:right="49"/>
        <w:jc w:val="both"/>
        <w:rPr>
          <w:rFonts w:ascii="Montserrat" w:eastAsia="Montserrat" w:hAnsi="Montserrat" w:cs="Montserrat"/>
          <w:sz w:val="18"/>
          <w:szCs w:val="18"/>
        </w:rPr>
      </w:pPr>
      <w:r w:rsidRPr="00462C0F">
        <w:rPr>
          <w:rFonts w:ascii="Montserrat" w:eastAsia="Montserrat" w:hAnsi="Montserrat" w:cs="Montserrat"/>
          <w:sz w:val="18"/>
          <w:szCs w:val="18"/>
        </w:rPr>
        <w:t xml:space="preserve">En consecuencia, se emiten las siguientes resoluciones por unanimidad: </w:t>
      </w:r>
    </w:p>
    <w:p w14:paraId="4618AC80" w14:textId="0C820E77" w:rsidR="00462C0F" w:rsidRPr="00462C0F" w:rsidRDefault="00462C0F" w:rsidP="00862A13">
      <w:pPr>
        <w:ind w:right="38"/>
        <w:jc w:val="both"/>
        <w:rPr>
          <w:rFonts w:ascii="Montserrat" w:eastAsia="Montserrat" w:hAnsi="Montserrat" w:cs="Montserrat"/>
          <w:strike/>
          <w:color w:val="FF0000"/>
          <w:sz w:val="18"/>
          <w:szCs w:val="18"/>
        </w:rPr>
      </w:pPr>
    </w:p>
    <w:p w14:paraId="4A524797" w14:textId="6C28AC55" w:rsidR="00462C0F" w:rsidRDefault="00462C0F" w:rsidP="00462C0F">
      <w:pPr>
        <w:ind w:right="38"/>
        <w:jc w:val="both"/>
        <w:rPr>
          <w:rFonts w:ascii="Montserrat" w:eastAsia="Montserrat" w:hAnsi="Montserrat" w:cs="Montserrat"/>
          <w:sz w:val="18"/>
          <w:szCs w:val="18"/>
        </w:rPr>
      </w:pPr>
      <w:r w:rsidRPr="00872757">
        <w:rPr>
          <w:rFonts w:ascii="Montserrat" w:eastAsia="Montserrat" w:hAnsi="Montserrat" w:cs="Montserrat"/>
          <w:b/>
          <w:sz w:val="18"/>
          <w:szCs w:val="18"/>
        </w:rPr>
        <w:t xml:space="preserve">II.A.2.1.ORD.27.23: REVOCAR </w:t>
      </w:r>
      <w:r w:rsidRPr="00872757">
        <w:rPr>
          <w:rFonts w:ascii="Montserrat" w:eastAsia="Montserrat" w:hAnsi="Montserrat" w:cs="Montserrat"/>
          <w:sz w:val="18"/>
          <w:szCs w:val="18"/>
        </w:rPr>
        <w:t>la clasificación de reserva invocada por la DGRVP respecto de</w:t>
      </w:r>
      <w:r w:rsidRPr="00872757">
        <w:rPr>
          <w:rFonts w:ascii="Montserrat" w:eastAsia="Montserrat" w:hAnsi="Montserrat" w:cs="Montserrat"/>
          <w:b/>
          <w:sz w:val="18"/>
          <w:szCs w:val="18"/>
        </w:rPr>
        <w:t xml:space="preserve"> </w:t>
      </w:r>
      <w:r w:rsidRPr="00872757">
        <w:rPr>
          <w:rFonts w:ascii="Montserrat" w:eastAsia="Montserrat" w:hAnsi="Montserrat" w:cs="Montserrat"/>
          <w:sz w:val="18"/>
          <w:szCs w:val="18"/>
        </w:rPr>
        <w:t>los criterios orientadores de apoyo a los Órganos Internos de Control en las dependencias y entidades de la Administración Pública Federal y las Unidades de Responsabilidades en las Empresas Productivas del Estado, emitidos por la Secretaría de la Función Pública, toda vez que, la normatividad constituye información de carácter pública, con fundamento en el artículo 70, fracción I, de la Ley General de Transparencia y Acceso a la Información Pública, en relación con el artículo 117, fracción II, de la Ley Federal de Transparencia y Acceso a la Información Pública.</w:t>
      </w:r>
    </w:p>
    <w:p w14:paraId="6F683914" w14:textId="196E6E2C" w:rsidR="0009691C" w:rsidRDefault="0009691C" w:rsidP="00462C0F">
      <w:pPr>
        <w:ind w:right="38"/>
        <w:jc w:val="both"/>
        <w:rPr>
          <w:rFonts w:ascii="Montserrat" w:eastAsia="Montserrat" w:hAnsi="Montserrat" w:cs="Montserrat"/>
          <w:sz w:val="18"/>
          <w:szCs w:val="18"/>
        </w:rPr>
      </w:pPr>
    </w:p>
    <w:p w14:paraId="457A3974" w14:textId="77777777" w:rsidR="0009691C" w:rsidRPr="00E77BC0" w:rsidRDefault="0009691C" w:rsidP="0009691C">
      <w:pPr>
        <w:ind w:right="49"/>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instrucción deberá de cumplimentarse en un plazo máximo de un día hábil, contado a partir del día hábil siguiente a aquel en que se haya notificado. </w:t>
      </w:r>
    </w:p>
    <w:p w14:paraId="3FDA1507" w14:textId="77777777" w:rsidR="0009691C" w:rsidRDefault="0009691C" w:rsidP="00862A13">
      <w:pPr>
        <w:ind w:right="49"/>
        <w:jc w:val="both"/>
        <w:rPr>
          <w:rFonts w:ascii="Montserrat" w:eastAsia="Montserrat" w:hAnsi="Montserrat" w:cs="Montserrat"/>
          <w:sz w:val="18"/>
          <w:szCs w:val="18"/>
        </w:rPr>
      </w:pPr>
    </w:p>
    <w:p w14:paraId="2348711B" w14:textId="50A75E50" w:rsidR="00862A13" w:rsidRPr="00462C0F" w:rsidRDefault="00663C6E" w:rsidP="00862A13">
      <w:pPr>
        <w:ind w:right="49"/>
        <w:jc w:val="both"/>
        <w:rPr>
          <w:rFonts w:ascii="Montserrat" w:eastAsia="Montserrat" w:hAnsi="Montserrat" w:cs="Montserrat"/>
          <w:sz w:val="18"/>
          <w:szCs w:val="18"/>
        </w:rPr>
      </w:pPr>
      <w:r>
        <w:rPr>
          <w:rFonts w:ascii="Montserrat" w:eastAsia="Montserrat" w:hAnsi="Montserrat" w:cs="Montserrat"/>
          <w:b/>
          <w:sz w:val="18"/>
          <w:szCs w:val="18"/>
        </w:rPr>
        <w:t>II.A.2.2</w:t>
      </w:r>
      <w:r w:rsidR="00862A13" w:rsidRPr="00462C0F">
        <w:rPr>
          <w:rFonts w:ascii="Montserrat" w:eastAsia="Montserrat" w:hAnsi="Montserrat" w:cs="Montserrat"/>
          <w:b/>
          <w:sz w:val="18"/>
          <w:szCs w:val="18"/>
        </w:rPr>
        <w:t>.ORD.27.23</w:t>
      </w:r>
      <w:r w:rsidR="00E4237A" w:rsidRPr="00462C0F">
        <w:rPr>
          <w:rFonts w:ascii="Montserrat" w:eastAsia="Montserrat" w:hAnsi="Montserrat" w:cs="Montserrat"/>
          <w:b/>
          <w:sz w:val="18"/>
          <w:szCs w:val="18"/>
        </w:rPr>
        <w:t>:</w:t>
      </w:r>
      <w:r w:rsidR="00862A13" w:rsidRPr="00462C0F">
        <w:rPr>
          <w:rFonts w:ascii="Montserrat" w:eastAsia="Montserrat" w:hAnsi="Montserrat" w:cs="Montserrat"/>
          <w:b/>
          <w:sz w:val="18"/>
          <w:szCs w:val="18"/>
        </w:rPr>
        <w:t xml:space="preserve"> CONFIRMAR </w:t>
      </w:r>
      <w:r w:rsidR="00862A13" w:rsidRPr="00462C0F">
        <w:rPr>
          <w:rFonts w:ascii="Montserrat" w:eastAsia="Montserrat" w:hAnsi="Montserrat" w:cs="Montserrat"/>
          <w:sz w:val="18"/>
          <w:szCs w:val="18"/>
        </w:rPr>
        <w:t xml:space="preserve">las medidas que el personal del OIC-SFP deberá implementar, a fin de que se resguarde la información clasificada, atendiendo a la naturaleza del documento y el formato en el que obra </w:t>
      </w:r>
      <w:r w:rsidR="00872757">
        <w:rPr>
          <w:rFonts w:ascii="Montserrat" w:eastAsia="Montserrat" w:hAnsi="Montserrat" w:cs="Montserrat"/>
          <w:sz w:val="18"/>
          <w:szCs w:val="18"/>
        </w:rPr>
        <w:t>con fundamento  en</w:t>
      </w:r>
      <w:r w:rsidR="00862A13" w:rsidRPr="00462C0F">
        <w:rPr>
          <w:rFonts w:ascii="Montserrat" w:eastAsia="Montserrat" w:hAnsi="Montserrat" w:cs="Montserrat"/>
          <w:sz w:val="18"/>
          <w:szCs w:val="18"/>
        </w:rPr>
        <w:t xml:space="preserve"> lo dispuesto en los numerales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6217FFE7" w14:textId="12B4182D" w:rsidR="00862A13" w:rsidRDefault="00862A13" w:rsidP="000B1319">
      <w:pPr>
        <w:ind w:right="38"/>
        <w:jc w:val="both"/>
        <w:rPr>
          <w:rFonts w:ascii="Montserrat" w:eastAsia="Montserrat" w:hAnsi="Montserrat" w:cs="Montserrat"/>
          <w:sz w:val="18"/>
          <w:szCs w:val="18"/>
        </w:rPr>
      </w:pPr>
    </w:p>
    <w:p w14:paraId="6C475347" w14:textId="77777777" w:rsidR="008107E1" w:rsidRDefault="008107E1" w:rsidP="000B1319">
      <w:pPr>
        <w:ind w:right="38"/>
        <w:jc w:val="both"/>
        <w:rPr>
          <w:rFonts w:ascii="Montserrat" w:eastAsia="Montserrat" w:hAnsi="Montserrat" w:cs="Montserrat"/>
          <w:b/>
          <w:sz w:val="18"/>
          <w:szCs w:val="18"/>
        </w:rPr>
      </w:pPr>
    </w:p>
    <w:p w14:paraId="69B2735B" w14:textId="77777777" w:rsidR="008107E1" w:rsidRDefault="008107E1" w:rsidP="000B1319">
      <w:pPr>
        <w:ind w:right="38"/>
        <w:jc w:val="both"/>
        <w:rPr>
          <w:rFonts w:ascii="Montserrat" w:eastAsia="Montserrat" w:hAnsi="Montserrat" w:cs="Montserrat"/>
          <w:b/>
          <w:sz w:val="18"/>
          <w:szCs w:val="18"/>
        </w:rPr>
      </w:pPr>
    </w:p>
    <w:p w14:paraId="1981C405" w14:textId="77777777" w:rsidR="008107E1" w:rsidRDefault="008107E1" w:rsidP="000B1319">
      <w:pPr>
        <w:ind w:right="38"/>
        <w:jc w:val="both"/>
        <w:rPr>
          <w:rFonts w:ascii="Montserrat" w:eastAsia="Montserrat" w:hAnsi="Montserrat" w:cs="Montserrat"/>
          <w:b/>
          <w:sz w:val="18"/>
          <w:szCs w:val="18"/>
        </w:rPr>
      </w:pPr>
    </w:p>
    <w:p w14:paraId="15D2BEC4" w14:textId="5891664E" w:rsidR="00B124F1" w:rsidRDefault="00B124F1" w:rsidP="000B1319">
      <w:pPr>
        <w:ind w:right="38"/>
        <w:jc w:val="both"/>
        <w:rPr>
          <w:rFonts w:ascii="Montserrat" w:eastAsia="Montserrat" w:hAnsi="Montserrat" w:cs="Montserrat"/>
          <w:b/>
          <w:sz w:val="18"/>
          <w:szCs w:val="18"/>
        </w:rPr>
      </w:pPr>
    </w:p>
    <w:p w14:paraId="5D0EB4F2" w14:textId="77777777" w:rsidR="000869F9" w:rsidRDefault="000869F9" w:rsidP="000B1319">
      <w:pPr>
        <w:ind w:right="38"/>
        <w:jc w:val="both"/>
        <w:rPr>
          <w:rFonts w:ascii="Montserrat" w:eastAsia="Montserrat" w:hAnsi="Montserrat" w:cs="Montserrat"/>
          <w:b/>
          <w:sz w:val="18"/>
          <w:szCs w:val="18"/>
        </w:rPr>
      </w:pPr>
    </w:p>
    <w:p w14:paraId="13AC7DB6" w14:textId="2A8A4701" w:rsidR="006F43CD" w:rsidRPr="00A05073" w:rsidRDefault="00E4237A" w:rsidP="000B1319">
      <w:pPr>
        <w:ind w:right="38"/>
        <w:jc w:val="both"/>
        <w:rPr>
          <w:rFonts w:ascii="Montserrat" w:eastAsia="Montserrat" w:hAnsi="Montserrat" w:cs="Montserrat"/>
          <w:sz w:val="18"/>
          <w:szCs w:val="18"/>
        </w:rPr>
      </w:pPr>
      <w:r>
        <w:rPr>
          <w:rFonts w:ascii="Montserrat" w:eastAsia="Montserrat" w:hAnsi="Montserrat" w:cs="Montserrat"/>
          <w:b/>
          <w:sz w:val="18"/>
          <w:szCs w:val="18"/>
        </w:rPr>
        <w:t>A.3</w:t>
      </w:r>
      <w:r w:rsidR="007B220A" w:rsidRPr="00A05073">
        <w:rPr>
          <w:rFonts w:ascii="Montserrat" w:eastAsia="Montserrat" w:hAnsi="Montserrat" w:cs="Montserrat"/>
          <w:b/>
          <w:sz w:val="18"/>
          <w:szCs w:val="18"/>
        </w:rPr>
        <w:t xml:space="preserve"> Folio 330026523002641</w:t>
      </w:r>
    </w:p>
    <w:p w14:paraId="5B5F70FA" w14:textId="77777777" w:rsidR="006F43CD" w:rsidRPr="00A05073" w:rsidRDefault="007B220A" w:rsidP="00B42B74">
      <w:pPr>
        <w:widowControl w:val="0"/>
        <w:spacing w:before="240" w:after="240"/>
        <w:jc w:val="both"/>
        <w:rPr>
          <w:rFonts w:ascii="Montserrat" w:eastAsia="Montserrat" w:hAnsi="Montserrat" w:cs="Montserrat"/>
          <w:sz w:val="18"/>
          <w:szCs w:val="18"/>
        </w:rPr>
      </w:pPr>
      <w:r w:rsidRPr="00A05073">
        <w:rPr>
          <w:rFonts w:ascii="Montserrat" w:eastAsia="Montserrat" w:hAnsi="Montserrat" w:cs="Montserrat"/>
          <w:sz w:val="18"/>
          <w:szCs w:val="18"/>
        </w:rPr>
        <w:t xml:space="preserve">Un particular requirió: </w:t>
      </w:r>
    </w:p>
    <w:p w14:paraId="777E1A0F" w14:textId="0016D198" w:rsidR="006F43CD" w:rsidRPr="00A05073" w:rsidRDefault="007B220A" w:rsidP="00B42B74">
      <w:pPr>
        <w:widowControl w:val="0"/>
        <w:shd w:val="clear" w:color="auto" w:fill="FFFFFF"/>
        <w:ind w:left="560" w:right="720"/>
        <w:jc w:val="both"/>
        <w:rPr>
          <w:rFonts w:ascii="Montserrat" w:eastAsia="Montserrat" w:hAnsi="Montserrat" w:cs="Montserrat"/>
          <w:i/>
          <w:sz w:val="18"/>
          <w:szCs w:val="18"/>
        </w:rPr>
      </w:pPr>
      <w:r w:rsidRPr="00A05073">
        <w:rPr>
          <w:rFonts w:ascii="Montserrat" w:eastAsia="Montserrat" w:hAnsi="Montserrat" w:cs="Montserrat"/>
          <w:i/>
          <w:sz w:val="18"/>
          <w:szCs w:val="18"/>
        </w:rPr>
        <w:t>“Del EXPEDIENTE ADMVO 74489/2022/PPC/SEP/DE3069, del organo interno de control en SEP, radicado el primero de diciembre de 2022, solicito se me infome si o no se dictó acuerdo de ampliación del plazo para continuar con las investigaciones, fundamentada en el artículo Vigésimo,  de los LINEAMIENTOS PARA LA ATENCIÓN, INVESTIGACIÓN Y CONCLUSIÓN DE QUEJAS Y DENUNCIAS,  y si la respuesta en s</w:t>
      </w:r>
      <w:r w:rsidR="00357F61">
        <w:rPr>
          <w:rFonts w:ascii="Montserrat" w:eastAsia="Montserrat" w:hAnsi="Montserrat" w:cs="Montserrat"/>
          <w:i/>
          <w:sz w:val="18"/>
          <w:szCs w:val="18"/>
        </w:rPr>
        <w:t>i, se diga la fecha del acuerdo</w:t>
      </w:r>
      <w:r w:rsidRPr="00A05073">
        <w:rPr>
          <w:rFonts w:ascii="Montserrat" w:eastAsia="Montserrat" w:hAnsi="Montserrat" w:cs="Montserrat"/>
          <w:i/>
          <w:sz w:val="18"/>
          <w:szCs w:val="18"/>
        </w:rPr>
        <w:t>”. (Sic)</w:t>
      </w:r>
    </w:p>
    <w:p w14:paraId="3BBA993A" w14:textId="77777777" w:rsidR="006F43CD" w:rsidRPr="00A05073" w:rsidRDefault="007B220A" w:rsidP="00B42B74">
      <w:pPr>
        <w:widowControl w:val="0"/>
        <w:shd w:val="clear" w:color="auto" w:fill="FFFFFF"/>
        <w:ind w:left="560" w:right="72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00950F94" w14:textId="39D54FB7" w:rsidR="006F43CD" w:rsidRPr="00A05073" w:rsidRDefault="007B220A" w:rsidP="00B42B74">
      <w:pPr>
        <w:widowControl w:val="0"/>
        <w:ind w:right="60"/>
        <w:jc w:val="both"/>
        <w:rPr>
          <w:rFonts w:ascii="Montserrat" w:eastAsia="Montserrat" w:hAnsi="Montserrat" w:cs="Montserrat"/>
          <w:sz w:val="18"/>
          <w:szCs w:val="18"/>
        </w:rPr>
      </w:pPr>
      <w:r w:rsidRPr="00A05073">
        <w:rPr>
          <w:rFonts w:ascii="Montserrat" w:eastAsia="Montserrat" w:hAnsi="Montserrat" w:cs="Montserrat"/>
          <w:sz w:val="18"/>
          <w:szCs w:val="18"/>
        </w:rPr>
        <w:t>El Órgano Interno de Control en la S</w:t>
      </w:r>
      <w:r w:rsidR="00357F61">
        <w:rPr>
          <w:rFonts w:ascii="Montserrat" w:eastAsia="Montserrat" w:hAnsi="Montserrat" w:cs="Montserrat"/>
          <w:sz w:val="18"/>
          <w:szCs w:val="18"/>
        </w:rPr>
        <w:t xml:space="preserve">ecretaría de Educación Pública </w:t>
      </w:r>
      <w:r w:rsidRPr="00A05073">
        <w:rPr>
          <w:rFonts w:ascii="Montserrat" w:eastAsia="Montserrat" w:hAnsi="Montserrat" w:cs="Montserrat"/>
          <w:sz w:val="18"/>
          <w:szCs w:val="18"/>
        </w:rPr>
        <w:t>(OIC-SEP) localizó el expediente 74489/2022/PPC/SEP/DE3069, que se encuentra en proceso de investigación, y solicita la reserva del expediente por un plazo de 1 año, con fundamento en el artículo 110, fracción VI</w:t>
      </w:r>
      <w:r w:rsidR="00357F61">
        <w:rPr>
          <w:rFonts w:ascii="Montserrat" w:eastAsia="Montserrat" w:hAnsi="Montserrat" w:cs="Montserrat"/>
          <w:sz w:val="18"/>
          <w:szCs w:val="18"/>
        </w:rPr>
        <w:t>,</w:t>
      </w:r>
      <w:r w:rsidRPr="00A05073">
        <w:rPr>
          <w:rFonts w:ascii="Montserrat" w:eastAsia="Montserrat" w:hAnsi="Montserrat" w:cs="Montserrat"/>
          <w:sz w:val="18"/>
          <w:szCs w:val="18"/>
        </w:rPr>
        <w:t xml:space="preserve"> de la Ley Federal de Transparencia y Acceso a la Información Pública. </w:t>
      </w:r>
    </w:p>
    <w:p w14:paraId="44ED1EAE" w14:textId="0ADAA45F" w:rsidR="006A0A5D" w:rsidRPr="00872757" w:rsidRDefault="007B220A" w:rsidP="00872757">
      <w:pPr>
        <w:widowControl w:val="0"/>
        <w:spacing w:before="240" w:after="240"/>
        <w:jc w:val="both"/>
        <w:rPr>
          <w:rFonts w:ascii="Montserrat" w:eastAsia="Montserrat" w:hAnsi="Montserrat" w:cs="Montserrat"/>
          <w:sz w:val="18"/>
          <w:szCs w:val="18"/>
        </w:rPr>
      </w:pPr>
      <w:r w:rsidRPr="00A05073">
        <w:rPr>
          <w:rFonts w:ascii="Montserrat" w:eastAsia="Montserrat" w:hAnsi="Montserrat" w:cs="Montserrat"/>
          <w:sz w:val="18"/>
          <w:szCs w:val="18"/>
        </w:rPr>
        <w:t>En cumplimient</w:t>
      </w:r>
      <w:r w:rsidR="00367501">
        <w:rPr>
          <w:rFonts w:ascii="Montserrat" w:eastAsia="Montserrat" w:hAnsi="Montserrat" w:cs="Montserrat"/>
          <w:sz w:val="18"/>
          <w:szCs w:val="18"/>
        </w:rPr>
        <w:t xml:space="preserve">o al </w:t>
      </w:r>
      <w:r w:rsidRPr="00A05073">
        <w:rPr>
          <w:rFonts w:ascii="Montserrat" w:eastAsia="Montserrat" w:hAnsi="Montserrat" w:cs="Montserrat"/>
          <w:sz w:val="18"/>
          <w:szCs w:val="18"/>
        </w:rPr>
        <w:t>artículo 104</w:t>
      </w:r>
      <w:r w:rsidR="004762E6">
        <w:rPr>
          <w:rFonts w:ascii="Montserrat" w:eastAsia="Montserrat" w:hAnsi="Montserrat" w:cs="Montserrat"/>
          <w:sz w:val="18"/>
          <w:szCs w:val="18"/>
        </w:rPr>
        <w:t>,</w:t>
      </w:r>
      <w:r w:rsidRPr="00A05073">
        <w:rPr>
          <w:rFonts w:ascii="Montserrat" w:eastAsia="Montserrat" w:hAnsi="Montserrat" w:cs="Montserrat"/>
          <w:sz w:val="18"/>
          <w:szCs w:val="18"/>
        </w:rPr>
        <w:t xml:space="preserve"> de la Ley General de Transparencia y Acceso a la Información Pública</w:t>
      </w:r>
      <w:r w:rsidR="00367501">
        <w:rPr>
          <w:rFonts w:ascii="Montserrat" w:eastAsia="Montserrat" w:hAnsi="Montserrat" w:cs="Montserrat"/>
          <w:sz w:val="18"/>
          <w:szCs w:val="18"/>
        </w:rPr>
        <w:t xml:space="preserve">, se </w:t>
      </w:r>
      <w:r w:rsidR="00367501" w:rsidRPr="00A05073">
        <w:rPr>
          <w:rFonts w:ascii="Montserrat" w:eastAsia="Montserrat" w:hAnsi="Montserrat" w:cs="Montserrat"/>
          <w:sz w:val="18"/>
          <w:szCs w:val="18"/>
        </w:rPr>
        <w:t>aplicó</w:t>
      </w:r>
      <w:r w:rsidRPr="00A05073">
        <w:rPr>
          <w:rFonts w:ascii="Montserrat" w:eastAsia="Montserrat" w:hAnsi="Montserrat" w:cs="Montserrat"/>
          <w:sz w:val="18"/>
          <w:szCs w:val="18"/>
        </w:rPr>
        <w:t xml:space="preserve"> la siguiente prueba de daño: </w:t>
      </w:r>
    </w:p>
    <w:p w14:paraId="575A73A7" w14:textId="5C9E6DF4" w:rsidR="006F43CD" w:rsidRPr="00A05073"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I</w:t>
      </w:r>
      <w:r w:rsidR="004762E6">
        <w:rPr>
          <w:rFonts w:ascii="Montserrat" w:eastAsia="Montserrat" w:hAnsi="Montserrat" w:cs="Montserrat"/>
          <w:color w:val="00000A"/>
          <w:sz w:val="18"/>
          <w:szCs w:val="18"/>
        </w:rPr>
        <w:t>.</w:t>
      </w:r>
      <w:r w:rsidRPr="00A05073">
        <w:rPr>
          <w:rFonts w:ascii="Montserrat" w:eastAsia="Montserrat" w:hAnsi="Montserrat" w:cs="Montserrat"/>
          <w:color w:val="00000A"/>
          <w:sz w:val="18"/>
          <w:szCs w:val="18"/>
        </w:rPr>
        <w:t xml:space="preserve"> La divulgación de la información representa un riesgo real, demostrable e identificable de perjuicio s</w:t>
      </w:r>
      <w:r w:rsidR="004762E6">
        <w:rPr>
          <w:rFonts w:ascii="Montserrat" w:eastAsia="Montserrat" w:hAnsi="Montserrat" w:cs="Montserrat"/>
          <w:color w:val="00000A"/>
          <w:sz w:val="18"/>
          <w:szCs w:val="18"/>
        </w:rPr>
        <w:t>ignificativo al interés público:</w:t>
      </w:r>
      <w:r w:rsidRPr="00A05073">
        <w:rPr>
          <w:rFonts w:ascii="Montserrat" w:eastAsia="Montserrat" w:hAnsi="Montserrat" w:cs="Montserrat"/>
          <w:color w:val="00000A"/>
          <w:sz w:val="18"/>
          <w:szCs w:val="18"/>
        </w:rPr>
        <w:t xml:space="preserve"> En este orden de ideas, respecto a los expedientes materia de la solicitud, se considera que con la divulgación de la información, se causaría un riesgo real, demostrable e identificable, en razón de que, causaría un menoscabo significativo a las actividades de verificación relativas al cumplimiento de la Ley General de Responsabilidades Administrativas, toda vez que</w:t>
      </w:r>
      <w:r w:rsidR="004762E6">
        <w:rPr>
          <w:rFonts w:ascii="Montserrat" w:eastAsia="Montserrat" w:hAnsi="Montserrat" w:cs="Montserrat"/>
          <w:color w:val="00000A"/>
          <w:sz w:val="18"/>
          <w:szCs w:val="18"/>
        </w:rPr>
        <w:t>,</w:t>
      </w:r>
      <w:r w:rsidRPr="00A05073">
        <w:rPr>
          <w:rFonts w:ascii="Montserrat" w:eastAsia="Montserrat" w:hAnsi="Montserrat" w:cs="Montserrat"/>
          <w:color w:val="00000A"/>
          <w:sz w:val="18"/>
          <w:szCs w:val="18"/>
        </w:rPr>
        <w:t xml:space="preserve"> dichas documentales contienen información de hechos y líneas de investigación necesarias para su esclarecimiento. </w:t>
      </w:r>
    </w:p>
    <w:p w14:paraId="4413A290" w14:textId="1618FBAE" w:rsidR="006F43CD" w:rsidRPr="00A05073"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II. El riesgo de perjuicio que supondría la divulgación supera el interés públ</w:t>
      </w:r>
      <w:r w:rsidR="004762E6">
        <w:rPr>
          <w:rFonts w:ascii="Montserrat" w:eastAsia="Montserrat" w:hAnsi="Montserrat" w:cs="Montserrat"/>
          <w:color w:val="00000A"/>
          <w:sz w:val="18"/>
          <w:szCs w:val="18"/>
        </w:rPr>
        <w:t>ico general de que se difunda: T</w:t>
      </w:r>
      <w:r w:rsidRPr="00A05073">
        <w:rPr>
          <w:rFonts w:ascii="Montserrat" w:eastAsia="Montserrat" w:hAnsi="Montserrat" w:cs="Montserrat"/>
          <w:color w:val="00000A"/>
          <w:sz w:val="18"/>
          <w:szCs w:val="18"/>
        </w:rPr>
        <w:t>oda vez que</w:t>
      </w:r>
      <w:r w:rsidR="004762E6">
        <w:rPr>
          <w:rFonts w:ascii="Montserrat" w:eastAsia="Montserrat" w:hAnsi="Montserrat" w:cs="Montserrat"/>
          <w:color w:val="00000A"/>
          <w:sz w:val="18"/>
          <w:szCs w:val="18"/>
        </w:rPr>
        <w:t>,</w:t>
      </w:r>
      <w:r w:rsidRPr="00A05073">
        <w:rPr>
          <w:rFonts w:ascii="Montserrat" w:eastAsia="Montserrat" w:hAnsi="Montserrat" w:cs="Montserrat"/>
          <w:color w:val="00000A"/>
          <w:sz w:val="18"/>
          <w:szCs w:val="18"/>
        </w:rPr>
        <w:t xml:space="preserve"> el bien jurídico que protege la causal de reserva prevista en </w:t>
      </w:r>
      <w:r w:rsidR="004762E6">
        <w:rPr>
          <w:rFonts w:ascii="Montserrat" w:eastAsia="Montserrat" w:hAnsi="Montserrat" w:cs="Montserrat"/>
          <w:color w:val="00000A"/>
          <w:sz w:val="18"/>
          <w:szCs w:val="18"/>
        </w:rPr>
        <w:t xml:space="preserve">el artículo 110, </w:t>
      </w:r>
      <w:r w:rsidRPr="00A05073">
        <w:rPr>
          <w:rFonts w:ascii="Montserrat" w:eastAsia="Montserrat" w:hAnsi="Montserrat" w:cs="Montserrat"/>
          <w:color w:val="00000A"/>
          <w:sz w:val="18"/>
          <w:szCs w:val="18"/>
        </w:rPr>
        <w:t>fracción VI</w:t>
      </w:r>
      <w:r w:rsidR="004762E6">
        <w:rPr>
          <w:rFonts w:ascii="Montserrat" w:eastAsia="Montserrat" w:hAnsi="Montserrat" w:cs="Montserrat"/>
          <w:color w:val="00000A"/>
          <w:sz w:val="18"/>
          <w:szCs w:val="18"/>
        </w:rPr>
        <w:t xml:space="preserve">, </w:t>
      </w:r>
      <w:r w:rsidRPr="00A05073">
        <w:rPr>
          <w:rFonts w:ascii="Montserrat" w:eastAsia="Montserrat" w:hAnsi="Montserrat" w:cs="Montserrat"/>
          <w:color w:val="00000A"/>
          <w:sz w:val="18"/>
          <w:szCs w:val="18"/>
        </w:rPr>
        <w:t xml:space="preserve">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 </w:t>
      </w:r>
    </w:p>
    <w:p w14:paraId="4050406F" w14:textId="4B502F51" w:rsidR="006F43CD" w:rsidRPr="00A05073"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III. La limitación se adecúa al principio de proporcionalidad y representa el medio menos restrictivo disp</w:t>
      </w:r>
      <w:r w:rsidR="004762E6">
        <w:rPr>
          <w:rFonts w:ascii="Montserrat" w:eastAsia="Montserrat" w:hAnsi="Montserrat" w:cs="Montserrat"/>
          <w:color w:val="00000A"/>
          <w:sz w:val="18"/>
          <w:szCs w:val="18"/>
        </w:rPr>
        <w:t>onible para evitar el perjuicio:</w:t>
      </w:r>
      <w:r w:rsidRPr="00A05073">
        <w:rPr>
          <w:rFonts w:ascii="Montserrat" w:eastAsia="Montserrat" w:hAnsi="Montserrat" w:cs="Montserrat"/>
          <w:color w:val="00000A"/>
          <w:sz w:val="18"/>
          <w:szCs w:val="18"/>
        </w:rPr>
        <w:t xml:space="preserve"> 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 Por lo que una vez emitida la determinación que conforme a derecho sea procedente; haya causado estado y la misma se encuentre firme, se podrá entregar versión pública de la totalidad de la información solicitada. </w:t>
      </w:r>
    </w:p>
    <w:p w14:paraId="53E663C1" w14:textId="05B1F4C1" w:rsidR="006F43CD" w:rsidRPr="00A05073" w:rsidRDefault="007B220A" w:rsidP="00B42B74">
      <w:pPr>
        <w:widowControl w:val="0"/>
        <w:spacing w:before="240" w:after="240"/>
        <w:jc w:val="both"/>
        <w:rPr>
          <w:rFonts w:ascii="Montserrat" w:eastAsia="Montserrat" w:hAnsi="Montserrat" w:cs="Montserrat"/>
          <w:sz w:val="18"/>
          <w:szCs w:val="18"/>
        </w:rPr>
      </w:pPr>
      <w:r w:rsidRPr="00A05073">
        <w:rPr>
          <w:rFonts w:ascii="Montserrat" w:eastAsia="Montserrat" w:hAnsi="Montserrat" w:cs="Montserrat"/>
          <w:sz w:val="18"/>
          <w:szCs w:val="18"/>
        </w:rPr>
        <w:t>En</w:t>
      </w:r>
      <w:r w:rsidR="004762E6">
        <w:rPr>
          <w:rFonts w:ascii="Montserrat" w:eastAsia="Montserrat" w:hAnsi="Montserrat" w:cs="Montserrat"/>
          <w:sz w:val="18"/>
          <w:szCs w:val="18"/>
        </w:rPr>
        <w:t xml:space="preserve"> cumplimiento al Vigésimo C</w:t>
      </w:r>
      <w:r w:rsidRPr="00A05073">
        <w:rPr>
          <w:rFonts w:ascii="Montserrat" w:eastAsia="Montserrat" w:hAnsi="Montserrat" w:cs="Montserrat"/>
          <w:sz w:val="18"/>
          <w:szCs w:val="18"/>
        </w:rPr>
        <w:t>uarto de los Lineam</w:t>
      </w:r>
      <w:r w:rsidR="004762E6">
        <w:rPr>
          <w:rFonts w:ascii="Montserrat" w:eastAsia="Montserrat" w:hAnsi="Montserrat" w:cs="Montserrat"/>
          <w:sz w:val="18"/>
          <w:szCs w:val="18"/>
        </w:rPr>
        <w:t>ientos G</w:t>
      </w:r>
      <w:r w:rsidR="00367501">
        <w:rPr>
          <w:rFonts w:ascii="Montserrat" w:eastAsia="Montserrat" w:hAnsi="Montserrat" w:cs="Montserrat"/>
          <w:sz w:val="18"/>
          <w:szCs w:val="18"/>
        </w:rPr>
        <w:t>enerales en materia de Clasificación y Desclasificación de la Información, así como para la Elaboración de Versiones P</w:t>
      </w:r>
      <w:r w:rsidRPr="00A05073">
        <w:rPr>
          <w:rFonts w:ascii="Montserrat" w:eastAsia="Montserrat" w:hAnsi="Montserrat" w:cs="Montserrat"/>
          <w:sz w:val="18"/>
          <w:szCs w:val="18"/>
        </w:rPr>
        <w:t xml:space="preserve">úblicas </w:t>
      </w:r>
      <w:r w:rsidR="004762E6">
        <w:rPr>
          <w:rFonts w:ascii="Montserrat" w:eastAsia="Montserrat" w:hAnsi="Montserrat" w:cs="Montserrat"/>
          <w:sz w:val="18"/>
          <w:szCs w:val="18"/>
        </w:rPr>
        <w:t>se acreditan los siguientes requisitos</w:t>
      </w:r>
      <w:r w:rsidRPr="00A05073">
        <w:rPr>
          <w:rFonts w:ascii="Montserrat" w:eastAsia="Montserrat" w:hAnsi="Montserrat" w:cs="Montserrat"/>
          <w:sz w:val="18"/>
          <w:szCs w:val="18"/>
        </w:rPr>
        <w:t xml:space="preserve">: </w:t>
      </w:r>
    </w:p>
    <w:p w14:paraId="488DD77A" w14:textId="6F211B06" w:rsidR="006F43CD"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1. La existencia de un procedimiento relativo al cump</w:t>
      </w:r>
      <w:r w:rsidR="004762E6">
        <w:rPr>
          <w:rFonts w:ascii="Montserrat" w:eastAsia="Montserrat" w:hAnsi="Montserrat" w:cs="Montserrat"/>
          <w:color w:val="00000A"/>
          <w:sz w:val="18"/>
          <w:szCs w:val="18"/>
        </w:rPr>
        <w:t>limiento de las leyes:</w:t>
      </w:r>
      <w:r w:rsidRPr="00A05073">
        <w:rPr>
          <w:rFonts w:ascii="Montserrat" w:eastAsia="Montserrat" w:hAnsi="Montserrat" w:cs="Montserrat"/>
          <w:color w:val="00000A"/>
          <w:sz w:val="18"/>
          <w:szCs w:val="18"/>
        </w:rPr>
        <w:t xml:space="preserve"> Al respecto, cabe precisar que la información requerida obra en un expediente que se encuentra en proceso de investigación. </w:t>
      </w:r>
    </w:p>
    <w:p w14:paraId="0D7902A5" w14:textId="77777777" w:rsidR="00B124F1" w:rsidRDefault="00B124F1" w:rsidP="00B42B74">
      <w:pPr>
        <w:widowControl w:val="0"/>
        <w:spacing w:before="240" w:after="240"/>
        <w:jc w:val="both"/>
        <w:rPr>
          <w:rFonts w:ascii="Montserrat" w:eastAsia="Montserrat" w:hAnsi="Montserrat" w:cs="Montserrat"/>
          <w:color w:val="00000A"/>
          <w:sz w:val="18"/>
          <w:szCs w:val="18"/>
        </w:rPr>
      </w:pPr>
    </w:p>
    <w:p w14:paraId="04904089" w14:textId="2B524049" w:rsidR="006F43CD" w:rsidRPr="00A05073"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2. Que el proced</w:t>
      </w:r>
      <w:r w:rsidR="004762E6">
        <w:rPr>
          <w:rFonts w:ascii="Montserrat" w:eastAsia="Montserrat" w:hAnsi="Montserrat" w:cs="Montserrat"/>
          <w:color w:val="00000A"/>
          <w:sz w:val="18"/>
          <w:szCs w:val="18"/>
        </w:rPr>
        <w:t>imiento se encuentre en trámite:</w:t>
      </w:r>
      <w:r w:rsidRPr="00A05073">
        <w:rPr>
          <w:rFonts w:ascii="Montserrat" w:eastAsia="Montserrat" w:hAnsi="Montserrat" w:cs="Montserrat"/>
          <w:color w:val="00000A"/>
          <w:sz w:val="18"/>
          <w:szCs w:val="18"/>
        </w:rPr>
        <w:t xml:space="preserve"> Al respecto, cabe recordar que los Lineamientos para la Atención, Investigación y Conclusión de Quejas y Denuncias, prevén las etapas del procedimiento de investigación de las quejas y denuncias presentadas en contra de servidores públicos que medularmente son las siguientes: </w:t>
      </w:r>
    </w:p>
    <w:p w14:paraId="2D0879C0" w14:textId="77777777" w:rsidR="006F43CD" w:rsidRPr="00A05073"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 </w:t>
      </w:r>
    </w:p>
    <w:p w14:paraId="39337425" w14:textId="77777777" w:rsidR="006F43CD" w:rsidRPr="00A05073"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(2) Inicio de la investigación, en donde dicha autoridad realizará toda clase de diligencias y actos para obtener los elementos necesarios de convicción que resulten idóneos para la acreditación de las conductas presuntamente irregulares. </w:t>
      </w:r>
    </w:p>
    <w:p w14:paraId="05FB8E87" w14:textId="77777777" w:rsidR="006F43CD" w:rsidRPr="00A05073"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 </w:t>
      </w:r>
    </w:p>
    <w:p w14:paraId="1E9797C7" w14:textId="77777777" w:rsidR="006F43CD" w:rsidRPr="00A05073"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De tal circunstancia, se colige que se acredita, el segundo requisito establecido en los Lineamientos Generales, pues como se advierte que los procedimientos aún se encuentran en trámite. </w:t>
      </w:r>
    </w:p>
    <w:p w14:paraId="38A672C1" w14:textId="6DDA2D3E" w:rsidR="006F43CD" w:rsidRPr="00A05073"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3. La vinculación directa con las actividades que realiza l</w:t>
      </w:r>
      <w:r w:rsidR="004762E6">
        <w:rPr>
          <w:rFonts w:ascii="Montserrat" w:eastAsia="Montserrat" w:hAnsi="Montserrat" w:cs="Montserrat"/>
          <w:color w:val="00000A"/>
          <w:sz w:val="18"/>
          <w:szCs w:val="18"/>
        </w:rPr>
        <w:t>a autoridad en el procedimiento:</w:t>
      </w:r>
      <w:r w:rsidRPr="00A05073">
        <w:rPr>
          <w:rFonts w:ascii="Montserrat" w:eastAsia="Montserrat" w:hAnsi="Montserrat" w:cs="Montserrat"/>
          <w:color w:val="00000A"/>
          <w:sz w:val="18"/>
          <w:szCs w:val="18"/>
        </w:rPr>
        <w:t xml:space="preserve"> El expediente </w:t>
      </w:r>
      <w:r w:rsidRPr="00A05073">
        <w:rPr>
          <w:rFonts w:ascii="Montserrat" w:eastAsia="Montserrat" w:hAnsi="Montserrat" w:cs="Montserrat"/>
          <w:sz w:val="18"/>
          <w:szCs w:val="18"/>
        </w:rPr>
        <w:t xml:space="preserve">74489/2022/PPC/SEP/DE3069 </w:t>
      </w:r>
      <w:r w:rsidRPr="00A05073">
        <w:rPr>
          <w:rFonts w:ascii="Montserrat" w:eastAsia="Montserrat" w:hAnsi="Montserrat" w:cs="Montserrat"/>
          <w:color w:val="00000A"/>
          <w:sz w:val="18"/>
          <w:szCs w:val="18"/>
        </w:rPr>
        <w:t xml:space="preserve">contiene datos sobre las o los denunciados, así como, la descripción de las acciones y líneas de investigación necesarias para el esclarecimiento de los hechos, esto es, información o documentos que se necesitan indagar y poder acreditar o no la probable responsabilidad de los servidores públicos. </w:t>
      </w:r>
    </w:p>
    <w:p w14:paraId="648D1833" w14:textId="4847086F" w:rsidR="006F43CD" w:rsidRPr="00A05073"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En este sentido, se desprende que las denuncias a las que pretende tener acceso el particular tienen vinculación directa con las actividades de verificación que realiza el </w:t>
      </w:r>
      <w:r w:rsidR="004762E6">
        <w:rPr>
          <w:rFonts w:ascii="Montserrat" w:eastAsia="Montserrat" w:hAnsi="Montserrat" w:cs="Montserrat"/>
          <w:color w:val="00000A"/>
          <w:sz w:val="18"/>
          <w:szCs w:val="18"/>
        </w:rPr>
        <w:t>OIC-</w:t>
      </w:r>
      <w:r w:rsidRPr="00A05073">
        <w:rPr>
          <w:rFonts w:ascii="Montserrat" w:eastAsia="Montserrat" w:hAnsi="Montserrat" w:cs="Montserrat"/>
          <w:color w:val="00000A"/>
          <w:sz w:val="18"/>
          <w:szCs w:val="18"/>
        </w:rPr>
        <w:t xml:space="preserve">SEP, puesto que se tratan de documentales relacionadas con los hechos denunciados. </w:t>
      </w:r>
    </w:p>
    <w:p w14:paraId="02F1381E" w14:textId="6316F50C" w:rsidR="006F43CD" w:rsidRPr="00A05073" w:rsidRDefault="007B220A" w:rsidP="00B42B74">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4. Que la difusión de la información impida u obstaculice las actividades de inspección, supervisión o vigilancia que realicen las </w:t>
      </w:r>
      <w:r w:rsidR="004762E6">
        <w:rPr>
          <w:rFonts w:ascii="Montserrat" w:eastAsia="Montserrat" w:hAnsi="Montserrat" w:cs="Montserrat"/>
          <w:color w:val="00000A"/>
          <w:sz w:val="18"/>
          <w:szCs w:val="18"/>
        </w:rPr>
        <w:t>autoridades en el procedimiento:</w:t>
      </w:r>
      <w:r w:rsidRPr="00A05073">
        <w:rPr>
          <w:rFonts w:ascii="Montserrat" w:eastAsia="Montserrat" w:hAnsi="Montserrat" w:cs="Montserrat"/>
          <w:color w:val="00000A"/>
          <w:sz w:val="18"/>
          <w:szCs w:val="18"/>
        </w:rPr>
        <w:t xml:space="preserve"> La información requerida, forma parte de la etapa de investigación, por lo que no se puede permitir el acceso, aunado a </w:t>
      </w:r>
      <w:r w:rsidR="004762E6">
        <w:rPr>
          <w:rFonts w:ascii="Montserrat" w:eastAsia="Montserrat" w:hAnsi="Montserrat" w:cs="Montserrat"/>
          <w:color w:val="00000A"/>
          <w:sz w:val="18"/>
          <w:szCs w:val="18"/>
        </w:rPr>
        <w:t xml:space="preserve">que la reserva de los documento </w:t>
      </w:r>
      <w:r w:rsidRPr="00A05073">
        <w:rPr>
          <w:rFonts w:ascii="Montserrat" w:eastAsia="Montserrat" w:hAnsi="Montserrat" w:cs="Montserrat"/>
          <w:color w:val="00000A"/>
          <w:sz w:val="18"/>
          <w:szCs w:val="18"/>
        </w:rPr>
        <w:t xml:space="preserve">solicitados permite salvaguardar las funciones que realiza la Secretaría de la Función Pública, a través del </w:t>
      </w:r>
      <w:r w:rsidR="004762E6">
        <w:rPr>
          <w:rFonts w:ascii="Montserrat" w:eastAsia="Montserrat" w:hAnsi="Montserrat" w:cs="Montserrat"/>
          <w:color w:val="00000A"/>
          <w:sz w:val="18"/>
          <w:szCs w:val="18"/>
        </w:rPr>
        <w:t>OIC-SEP</w:t>
      </w:r>
      <w:r w:rsidRPr="00A05073">
        <w:rPr>
          <w:rFonts w:ascii="Montserrat" w:eastAsia="Montserrat" w:hAnsi="Montserrat" w:cs="Montserrat"/>
          <w:color w:val="00000A"/>
          <w:sz w:val="18"/>
          <w:szCs w:val="18"/>
        </w:rPr>
        <w:t xml:space="preserve">, se debe proteger la conducción del debido proceso, la salvaguarda de la imagen de la o las personas involucradas y la protección del principio de presunción de inocencia. </w:t>
      </w:r>
    </w:p>
    <w:p w14:paraId="2F23A621" w14:textId="77777777" w:rsidR="00B124F1" w:rsidRDefault="007B220A" w:rsidP="00B124F1">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Bajo tales consideraciones, se advierte que hacer del conocimiento público el expediente </w:t>
      </w:r>
      <w:r w:rsidRPr="00A05073">
        <w:rPr>
          <w:rFonts w:ascii="Montserrat" w:eastAsia="Montserrat" w:hAnsi="Montserrat" w:cs="Montserrat"/>
          <w:sz w:val="18"/>
          <w:szCs w:val="18"/>
        </w:rPr>
        <w:t xml:space="preserve">74489/2022/PPC/SEP/DE3069 </w:t>
      </w:r>
      <w:r w:rsidRPr="00A05073">
        <w:rPr>
          <w:rFonts w:ascii="Montserrat" w:eastAsia="Montserrat" w:hAnsi="Montserrat" w:cs="Montserrat"/>
          <w:color w:val="00000A"/>
          <w:sz w:val="18"/>
          <w:szCs w:val="18"/>
        </w:rPr>
        <w:t>resultaría perjudicial en la investigación que realiza el Órgano Interno de Control, toda vez que, se siguen realizando actuaciones para allegarse de los elementos relacionados con los hechos denunciados y el esclarecimiento de estos; por lo que se considera que, al divulgar la información contenida en ellos, se podrían realizar acciones con el fin de obstaculizar o impedir las averiguaciones, o alterar los elementos con los que se pretende acreditar o no, la presunta responsabilidad.</w:t>
      </w:r>
      <w:r w:rsidR="00B124F1">
        <w:rPr>
          <w:rFonts w:ascii="Montserrat" w:eastAsia="Montserrat" w:hAnsi="Montserrat" w:cs="Montserrat"/>
          <w:color w:val="00000A"/>
          <w:sz w:val="18"/>
          <w:szCs w:val="18"/>
        </w:rPr>
        <w:t xml:space="preserve">      </w:t>
      </w:r>
    </w:p>
    <w:p w14:paraId="09F2C9B9" w14:textId="77777777" w:rsidR="00B124F1" w:rsidRDefault="00B124F1" w:rsidP="00B124F1">
      <w:pPr>
        <w:widowControl w:val="0"/>
        <w:spacing w:before="240" w:after="240"/>
        <w:jc w:val="both"/>
        <w:rPr>
          <w:rFonts w:ascii="Montserrat" w:eastAsia="Montserrat" w:hAnsi="Montserrat" w:cs="Montserrat"/>
          <w:color w:val="00000A"/>
          <w:sz w:val="18"/>
          <w:szCs w:val="18"/>
        </w:rPr>
      </w:pPr>
    </w:p>
    <w:p w14:paraId="4B8A0852" w14:textId="1C267211" w:rsidR="00B124F1" w:rsidRDefault="00B124F1" w:rsidP="00B124F1">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2938F0EF" w14:textId="11F3A83E" w:rsidR="006F43CD" w:rsidRPr="00B124F1" w:rsidRDefault="007B220A" w:rsidP="00B124F1">
      <w:pPr>
        <w:widowControl w:val="0"/>
        <w:spacing w:before="240" w:after="240"/>
        <w:jc w:val="both"/>
        <w:rPr>
          <w:rFonts w:ascii="Montserrat" w:eastAsia="Montserrat" w:hAnsi="Montserrat" w:cs="Montserrat"/>
          <w:color w:val="00000A"/>
          <w:sz w:val="18"/>
          <w:szCs w:val="18"/>
        </w:rPr>
      </w:pPr>
      <w:r w:rsidRPr="00A05073">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w:t>
      </w:r>
    </w:p>
    <w:p w14:paraId="087FC7A3" w14:textId="77777777" w:rsidR="006F43CD" w:rsidRPr="00A05073" w:rsidRDefault="007B220A" w:rsidP="001919BD">
      <w:pPr>
        <w:widowControl w:val="0"/>
        <w:spacing w:before="240" w:after="240"/>
        <w:ind w:right="-20"/>
        <w:jc w:val="both"/>
        <w:rPr>
          <w:rFonts w:ascii="Montserrat" w:eastAsia="Montserrat" w:hAnsi="Montserrat" w:cs="Montserrat"/>
          <w:sz w:val="18"/>
          <w:szCs w:val="18"/>
        </w:rPr>
      </w:pPr>
      <w:r w:rsidRPr="00A05073">
        <w:rPr>
          <w:rFonts w:ascii="Montserrat" w:eastAsia="Montserrat" w:hAnsi="Montserrat" w:cs="Montserrat"/>
          <w:sz w:val="18"/>
          <w:szCs w:val="18"/>
        </w:rPr>
        <w:t>En consecuencia, se emite la siguiente resolución por unanimidad:</w:t>
      </w:r>
    </w:p>
    <w:p w14:paraId="33F52382" w14:textId="35CCB6D2" w:rsidR="00F15211" w:rsidRDefault="00F15211" w:rsidP="00F15211">
      <w:pPr>
        <w:widowControl w:val="0"/>
        <w:spacing w:before="240" w:after="240"/>
        <w:jc w:val="both"/>
        <w:rPr>
          <w:rFonts w:ascii="Montserrat" w:eastAsia="Montserrat" w:hAnsi="Montserrat" w:cs="Montserrat"/>
          <w:color w:val="00000A"/>
          <w:sz w:val="18"/>
          <w:szCs w:val="18"/>
        </w:rPr>
      </w:pPr>
      <w:r w:rsidRPr="00872757">
        <w:rPr>
          <w:rFonts w:ascii="Montserrat" w:eastAsia="Montserrat" w:hAnsi="Montserrat" w:cs="Montserrat"/>
          <w:b/>
          <w:color w:val="00000A"/>
          <w:sz w:val="18"/>
          <w:szCs w:val="18"/>
        </w:rPr>
        <w:t xml:space="preserve">II.A.3.ORD.27.23: REVOCAR </w:t>
      </w:r>
      <w:r w:rsidRPr="00872757">
        <w:rPr>
          <w:rFonts w:ascii="Montserrat" w:eastAsia="Montserrat" w:hAnsi="Montserrat" w:cs="Montserrat"/>
          <w:color w:val="00000A"/>
          <w:sz w:val="18"/>
          <w:szCs w:val="18"/>
        </w:rPr>
        <w:t>la clasificación de reserva invocada por el OIC-SEP a efecto de que</w:t>
      </w:r>
      <w:r w:rsidR="0046184C">
        <w:rPr>
          <w:rFonts w:ascii="Montserrat" w:eastAsia="Montserrat" w:hAnsi="Montserrat" w:cs="Montserrat"/>
          <w:color w:val="00000A"/>
          <w:sz w:val="18"/>
          <w:szCs w:val="18"/>
        </w:rPr>
        <w:t xml:space="preserve"> manera congruente y exhaustiva</w:t>
      </w:r>
      <w:r w:rsidRPr="00872757">
        <w:rPr>
          <w:rFonts w:ascii="Montserrat" w:eastAsia="Montserrat" w:hAnsi="Montserrat" w:cs="Montserrat"/>
          <w:color w:val="00000A"/>
          <w:sz w:val="18"/>
          <w:szCs w:val="18"/>
        </w:rPr>
        <w:t xml:space="preserve"> realice una nueva búsqueda, con el objetivo de</w:t>
      </w:r>
      <w:r w:rsidR="005A0313" w:rsidRPr="00872757">
        <w:rPr>
          <w:rFonts w:ascii="Montserrat" w:eastAsia="Montserrat" w:hAnsi="Montserrat" w:cs="Montserrat"/>
          <w:color w:val="00000A"/>
          <w:sz w:val="18"/>
          <w:szCs w:val="18"/>
        </w:rPr>
        <w:t xml:space="preserve"> que emita pronunciamiento respecto de la existencia o inexistencia del a</w:t>
      </w:r>
      <w:r w:rsidRPr="00872757">
        <w:rPr>
          <w:rFonts w:ascii="Montserrat" w:eastAsia="Montserrat" w:hAnsi="Montserrat" w:cs="Montserrat"/>
          <w:color w:val="00000A"/>
          <w:sz w:val="18"/>
          <w:szCs w:val="18"/>
        </w:rPr>
        <w:t>cuerdo</w:t>
      </w:r>
      <w:r w:rsidR="006314EA">
        <w:rPr>
          <w:rFonts w:ascii="Montserrat" w:eastAsia="Montserrat" w:hAnsi="Montserrat" w:cs="Montserrat"/>
          <w:color w:val="00000A"/>
          <w:sz w:val="18"/>
          <w:szCs w:val="18"/>
        </w:rPr>
        <w:t xml:space="preserve"> de trámite en el que se establezca la prórroga de la etapa de investigación hasta por un periodo igual,</w:t>
      </w:r>
      <w:r w:rsidRPr="00872757">
        <w:rPr>
          <w:rFonts w:ascii="Montserrat" w:eastAsia="Montserrat" w:hAnsi="Montserrat" w:cs="Montserrat"/>
          <w:color w:val="00000A"/>
          <w:sz w:val="18"/>
          <w:szCs w:val="18"/>
        </w:rPr>
        <w:t xml:space="preserve"> del expediente 74489/2022/PPC/SEP/DE3069, </w:t>
      </w:r>
      <w:r w:rsidR="005E0666">
        <w:rPr>
          <w:rFonts w:ascii="Montserrat" w:eastAsia="Montserrat" w:hAnsi="Montserrat" w:cs="Montserrat"/>
          <w:color w:val="00000A"/>
          <w:sz w:val="18"/>
          <w:szCs w:val="18"/>
        </w:rPr>
        <w:t xml:space="preserve">con fundamento </w:t>
      </w:r>
      <w:r w:rsidRPr="00872757">
        <w:rPr>
          <w:rFonts w:ascii="Montserrat" w:eastAsia="Montserrat" w:hAnsi="Montserrat" w:cs="Montserrat"/>
          <w:color w:val="00000A"/>
          <w:sz w:val="18"/>
          <w:szCs w:val="18"/>
        </w:rPr>
        <w:t>e</w:t>
      </w:r>
      <w:r w:rsidR="008E5D26">
        <w:rPr>
          <w:rFonts w:ascii="Montserrat" w:eastAsia="Montserrat" w:hAnsi="Montserrat" w:cs="Montserrat"/>
          <w:color w:val="00000A"/>
          <w:sz w:val="18"/>
          <w:szCs w:val="18"/>
        </w:rPr>
        <w:t>n el V</w:t>
      </w:r>
      <w:r w:rsidR="00D47EFE">
        <w:rPr>
          <w:rFonts w:ascii="Montserrat" w:eastAsia="Montserrat" w:hAnsi="Montserrat" w:cs="Montserrat"/>
          <w:color w:val="00000A"/>
          <w:sz w:val="18"/>
          <w:szCs w:val="18"/>
        </w:rPr>
        <w:t>igésimo de los Lineamientos para la Atención, Investigación y Conclusión de Quejas y D</w:t>
      </w:r>
      <w:r w:rsidR="005E0666">
        <w:rPr>
          <w:rFonts w:ascii="Montserrat" w:eastAsia="Montserrat" w:hAnsi="Montserrat" w:cs="Montserrat"/>
          <w:color w:val="00000A"/>
          <w:sz w:val="18"/>
          <w:szCs w:val="18"/>
        </w:rPr>
        <w:t>enuncias y;</w:t>
      </w:r>
      <w:r w:rsidRPr="00872757">
        <w:rPr>
          <w:rFonts w:ascii="Montserrat" w:eastAsia="Montserrat" w:hAnsi="Montserrat" w:cs="Montserrat"/>
          <w:color w:val="00000A"/>
          <w:sz w:val="18"/>
          <w:szCs w:val="18"/>
        </w:rPr>
        <w:t xml:space="preserve"> el c</w:t>
      </w:r>
      <w:r w:rsidR="005A0313" w:rsidRPr="00872757">
        <w:rPr>
          <w:rFonts w:ascii="Montserrat" w:eastAsia="Montserrat" w:hAnsi="Montserrat" w:cs="Montserrat"/>
          <w:color w:val="00000A"/>
          <w:sz w:val="18"/>
          <w:szCs w:val="18"/>
        </w:rPr>
        <w:t>riterio de interpretación SO/002</w:t>
      </w:r>
      <w:r w:rsidRPr="00872757">
        <w:rPr>
          <w:rFonts w:ascii="Montserrat" w:eastAsia="Montserrat" w:hAnsi="Montserrat" w:cs="Montserrat"/>
          <w:color w:val="00000A"/>
          <w:sz w:val="18"/>
          <w:szCs w:val="18"/>
        </w:rPr>
        <w:t xml:space="preserve">/2017 emitido por el Pleno del Instituto Nacional de Transparencia, Acceso a la Información y Protección de Datos Personales (INAI). </w:t>
      </w:r>
    </w:p>
    <w:p w14:paraId="726287C0" w14:textId="133E854D" w:rsidR="002872B0" w:rsidRPr="00872757" w:rsidRDefault="005A0313" w:rsidP="001919BD">
      <w:pPr>
        <w:widowControl w:val="0"/>
        <w:spacing w:before="240" w:after="240"/>
        <w:jc w:val="both"/>
        <w:rPr>
          <w:rFonts w:ascii="Montserrat" w:eastAsia="Montserrat" w:hAnsi="Montserrat" w:cs="Montserrat"/>
          <w:color w:val="00000A"/>
          <w:sz w:val="18"/>
          <w:szCs w:val="18"/>
        </w:rPr>
      </w:pPr>
      <w:r w:rsidRPr="00872757">
        <w:rPr>
          <w:rFonts w:ascii="Montserrat" w:eastAsia="Montserrat" w:hAnsi="Montserrat" w:cs="Montserrat"/>
          <w:color w:val="00000A"/>
          <w:sz w:val="18"/>
          <w:szCs w:val="18"/>
        </w:rPr>
        <w:t xml:space="preserve">De localizar la expresión documental deberá indicar si contiene </w:t>
      </w:r>
      <w:r w:rsidR="00F15211" w:rsidRPr="00872757">
        <w:rPr>
          <w:rFonts w:ascii="Montserrat" w:eastAsia="Montserrat" w:hAnsi="Montserrat" w:cs="Montserrat"/>
          <w:color w:val="00000A"/>
          <w:sz w:val="18"/>
          <w:szCs w:val="18"/>
        </w:rPr>
        <w:t>información confidencial o reservada de conformidad con los artículos 110 y 113, de</w:t>
      </w:r>
      <w:r w:rsidRPr="00872757">
        <w:rPr>
          <w:rFonts w:ascii="Montserrat" w:eastAsia="Montserrat" w:hAnsi="Montserrat" w:cs="Montserrat"/>
          <w:color w:val="00000A"/>
          <w:sz w:val="18"/>
          <w:szCs w:val="18"/>
        </w:rPr>
        <w:t xml:space="preserve"> la Ley Federal de la materia, así como, elaborar la</w:t>
      </w:r>
      <w:r w:rsidR="00F15211" w:rsidRPr="00872757">
        <w:rPr>
          <w:rFonts w:ascii="Montserrat" w:eastAsia="Montserrat" w:hAnsi="Montserrat" w:cs="Montserrat"/>
          <w:color w:val="00000A"/>
          <w:sz w:val="18"/>
          <w:szCs w:val="18"/>
        </w:rPr>
        <w:t xml:space="preserve"> </w:t>
      </w:r>
      <w:r w:rsidRPr="00872757">
        <w:rPr>
          <w:rFonts w:ascii="Montserrat" w:eastAsia="Montserrat" w:hAnsi="Montserrat" w:cs="Montserrat"/>
          <w:color w:val="00000A"/>
          <w:sz w:val="18"/>
          <w:szCs w:val="18"/>
        </w:rPr>
        <w:t>versión</w:t>
      </w:r>
      <w:r w:rsidR="00F15211" w:rsidRPr="00872757">
        <w:rPr>
          <w:rFonts w:ascii="Montserrat" w:eastAsia="Montserrat" w:hAnsi="Montserrat" w:cs="Montserrat"/>
          <w:color w:val="00000A"/>
          <w:sz w:val="18"/>
          <w:szCs w:val="18"/>
        </w:rPr>
        <w:t xml:space="preserve"> pública correspondiente,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2E5D935E" w14:textId="4BBDB035" w:rsidR="005A0313" w:rsidRPr="00872757" w:rsidRDefault="005A0313" w:rsidP="005A0313">
      <w:pPr>
        <w:widowControl w:val="0"/>
        <w:spacing w:before="240" w:after="240"/>
        <w:jc w:val="both"/>
        <w:rPr>
          <w:rFonts w:ascii="Montserrat" w:eastAsia="Montserrat" w:hAnsi="Montserrat" w:cs="Montserrat"/>
          <w:color w:val="00000A"/>
          <w:sz w:val="18"/>
          <w:szCs w:val="18"/>
        </w:rPr>
      </w:pPr>
      <w:r w:rsidRPr="00872757">
        <w:rPr>
          <w:rFonts w:ascii="Montserrat" w:eastAsia="Montserrat" w:hAnsi="Montserrat" w:cs="Montserrat"/>
          <w:color w:val="00000A"/>
          <w:sz w:val="18"/>
          <w:szCs w:val="18"/>
        </w:rPr>
        <w:t xml:space="preserve">De no localizar la expresión documental, en caso de no advertirse obligación normativa para contar con la información derivado del análisis a la legislación aplicable a la materia y/o no se tengan elementos de convicción que permitan suponer que esta deba obrar en sus archivos, declare la inexistencia, de manera fundada y motivada, con fundamento en el criterio S0/007/2017 emitido por el Pleno del Instituto Nacional de Transparencia, Acceso a la Información y Protección de Datos Personales. </w:t>
      </w:r>
    </w:p>
    <w:p w14:paraId="6139340A" w14:textId="388A4002" w:rsidR="00D47EFE" w:rsidRDefault="005A0313" w:rsidP="00D47EFE">
      <w:pPr>
        <w:widowControl w:val="0"/>
        <w:spacing w:before="240" w:after="240"/>
        <w:jc w:val="both"/>
        <w:rPr>
          <w:rFonts w:ascii="Montserrat" w:eastAsia="Montserrat" w:hAnsi="Montserrat" w:cs="Montserrat"/>
          <w:color w:val="00000A"/>
          <w:sz w:val="18"/>
          <w:szCs w:val="18"/>
        </w:rPr>
      </w:pPr>
      <w:r w:rsidRPr="00872757">
        <w:rPr>
          <w:rFonts w:ascii="Montserrat" w:eastAsia="Montserrat" w:hAnsi="Montserrat" w:cs="Montserrat"/>
          <w:color w:val="00000A"/>
          <w:sz w:val="18"/>
          <w:szCs w:val="18"/>
        </w:rPr>
        <w:t>En caso de que solicite la declaración formal de la existencia de información deberá seguir el procedimiento establecido en los artículos 141 y 143, de la Ley Federal de Transparencia y Acceso a la Información Pública (LFTAIP), esto es, indicar las circunstancias de tiempo, modo y lugar que generaron la inexistencia en cuestión, y señalará al servidor público responsable de contar con la misma.</w:t>
      </w:r>
    </w:p>
    <w:p w14:paraId="3A18D5B0" w14:textId="11B2D3C0" w:rsidR="00D47EFE" w:rsidRDefault="00D47EFE" w:rsidP="00D47EFE">
      <w:pPr>
        <w:ind w:right="49"/>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instrucción deberá de cumplimentarse en un plazo máximo de un día hábil, contado a partir del día hábil siguiente a aquel en que se haya notificado. </w:t>
      </w:r>
    </w:p>
    <w:p w14:paraId="739FAE1E" w14:textId="4CA7F4B3" w:rsidR="006F43CD" w:rsidRPr="00A05073" w:rsidRDefault="00E4237A" w:rsidP="001919BD">
      <w:pPr>
        <w:widowControl w:val="0"/>
        <w:spacing w:before="240" w:after="240"/>
        <w:jc w:val="both"/>
        <w:rPr>
          <w:rFonts w:ascii="Montserrat" w:eastAsia="Montserrat" w:hAnsi="Montserrat" w:cs="Montserrat"/>
          <w:b/>
          <w:sz w:val="18"/>
          <w:szCs w:val="18"/>
        </w:rPr>
      </w:pPr>
      <w:r>
        <w:rPr>
          <w:rFonts w:ascii="Montserrat" w:eastAsia="Montserrat" w:hAnsi="Montserrat" w:cs="Montserrat"/>
          <w:b/>
          <w:sz w:val="18"/>
          <w:szCs w:val="18"/>
        </w:rPr>
        <w:t>A.4</w:t>
      </w:r>
      <w:r w:rsidR="007B220A" w:rsidRPr="00A05073">
        <w:rPr>
          <w:rFonts w:ascii="Montserrat" w:eastAsia="Montserrat" w:hAnsi="Montserrat" w:cs="Montserrat"/>
          <w:b/>
          <w:sz w:val="18"/>
          <w:szCs w:val="18"/>
        </w:rPr>
        <w:t xml:space="preserve"> Folio 330026523002642</w:t>
      </w:r>
    </w:p>
    <w:p w14:paraId="4FE7BD6B" w14:textId="77777777" w:rsidR="006F43CD" w:rsidRPr="00A05073" w:rsidRDefault="007B220A" w:rsidP="00B42B74">
      <w:pPr>
        <w:widowControl w:val="0"/>
        <w:spacing w:before="240" w:after="240"/>
        <w:jc w:val="both"/>
        <w:rPr>
          <w:rFonts w:ascii="Montserrat" w:eastAsia="Montserrat" w:hAnsi="Montserrat" w:cs="Montserrat"/>
          <w:sz w:val="18"/>
          <w:szCs w:val="18"/>
        </w:rPr>
      </w:pPr>
      <w:r w:rsidRPr="00A05073">
        <w:rPr>
          <w:rFonts w:ascii="Montserrat" w:eastAsia="Montserrat" w:hAnsi="Montserrat" w:cs="Montserrat"/>
          <w:sz w:val="18"/>
          <w:szCs w:val="18"/>
        </w:rPr>
        <w:t xml:space="preserve">Un particular requirió: </w:t>
      </w:r>
    </w:p>
    <w:p w14:paraId="085A89EA" w14:textId="5B2FB92B" w:rsidR="006F43CD" w:rsidRDefault="007B220A" w:rsidP="00B42B74">
      <w:pPr>
        <w:widowControl w:val="0"/>
        <w:shd w:val="clear" w:color="auto" w:fill="FFFFFF"/>
        <w:ind w:left="560" w:right="720"/>
        <w:jc w:val="both"/>
        <w:rPr>
          <w:rFonts w:ascii="Montserrat" w:eastAsia="Montserrat" w:hAnsi="Montserrat" w:cs="Montserrat"/>
          <w:i/>
          <w:sz w:val="18"/>
          <w:szCs w:val="18"/>
        </w:rPr>
      </w:pPr>
      <w:r w:rsidRPr="00A05073">
        <w:rPr>
          <w:rFonts w:ascii="Montserrat" w:eastAsia="Montserrat" w:hAnsi="Montserrat" w:cs="Montserrat"/>
          <w:i/>
          <w:sz w:val="18"/>
          <w:szCs w:val="18"/>
        </w:rPr>
        <w:t>“Del EXPEDIENTE ADMVO   68379/2022/PPC/SEP/DE2845, del organo interno de control en SEP, radicado el 8 de noviembre de 2022, solicito se me infome si o no se dictó acuerdo de ampliación del plazo para continuar con las investigaciones, fundamentada en el artículo Vigésimo,  de los LINEAMIENTOS PARA LA ATENCIÓN, INVESTIGACIÓN Y CONCLUSIÓN DE QUEJAS Y DENUNCIAS,  y si la respuesta en si, se diga la fecha del acuerdo”. (Sic)</w:t>
      </w:r>
    </w:p>
    <w:p w14:paraId="50DF9AFC" w14:textId="10FEF5C8" w:rsidR="00B124F1" w:rsidRDefault="00B124F1" w:rsidP="00B42B74">
      <w:pPr>
        <w:widowControl w:val="0"/>
        <w:shd w:val="clear" w:color="auto" w:fill="FFFFFF"/>
        <w:ind w:left="560" w:right="720"/>
        <w:jc w:val="both"/>
        <w:rPr>
          <w:rFonts w:ascii="Montserrat" w:eastAsia="Montserrat" w:hAnsi="Montserrat" w:cs="Montserrat"/>
          <w:i/>
          <w:sz w:val="18"/>
          <w:szCs w:val="18"/>
        </w:rPr>
      </w:pPr>
    </w:p>
    <w:p w14:paraId="2027A172" w14:textId="681B87E9" w:rsidR="00B124F1" w:rsidRDefault="00B124F1" w:rsidP="00B42B74">
      <w:pPr>
        <w:widowControl w:val="0"/>
        <w:shd w:val="clear" w:color="auto" w:fill="FFFFFF"/>
        <w:ind w:left="560" w:right="720"/>
        <w:jc w:val="both"/>
        <w:rPr>
          <w:rFonts w:ascii="Montserrat" w:eastAsia="Montserrat" w:hAnsi="Montserrat" w:cs="Montserrat"/>
          <w:i/>
          <w:sz w:val="18"/>
          <w:szCs w:val="18"/>
        </w:rPr>
      </w:pPr>
    </w:p>
    <w:p w14:paraId="0339EDAF" w14:textId="77777777" w:rsidR="00B124F1" w:rsidRPr="00A05073" w:rsidRDefault="00B124F1" w:rsidP="00B42B74">
      <w:pPr>
        <w:widowControl w:val="0"/>
        <w:shd w:val="clear" w:color="auto" w:fill="FFFFFF"/>
        <w:ind w:left="560" w:right="720"/>
        <w:jc w:val="both"/>
        <w:rPr>
          <w:rFonts w:ascii="Montserrat" w:eastAsia="Montserrat" w:hAnsi="Montserrat" w:cs="Montserrat"/>
          <w:i/>
          <w:sz w:val="18"/>
          <w:szCs w:val="18"/>
        </w:rPr>
      </w:pPr>
    </w:p>
    <w:p w14:paraId="146999E5" w14:textId="77777777" w:rsidR="006F43CD" w:rsidRPr="00A05073" w:rsidRDefault="007B220A" w:rsidP="00B42B74">
      <w:pPr>
        <w:widowControl w:val="0"/>
        <w:shd w:val="clear" w:color="auto" w:fill="FFFFFF"/>
        <w:ind w:left="560" w:right="72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3241AF66" w14:textId="2DB7352E" w:rsidR="006F43CD"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sz w:val="18"/>
          <w:szCs w:val="18"/>
        </w:rPr>
        <w:t>El Órgano Interno de Control en la S</w:t>
      </w:r>
      <w:r w:rsidR="000118A3">
        <w:rPr>
          <w:rFonts w:ascii="Montserrat" w:eastAsia="Montserrat" w:hAnsi="Montserrat" w:cs="Montserrat"/>
          <w:sz w:val="18"/>
          <w:szCs w:val="18"/>
        </w:rPr>
        <w:t xml:space="preserve">ecretaría de Educación Pública </w:t>
      </w:r>
      <w:r w:rsidRPr="00A05073">
        <w:rPr>
          <w:rFonts w:ascii="Montserrat" w:eastAsia="Montserrat" w:hAnsi="Montserrat" w:cs="Montserrat"/>
          <w:sz w:val="18"/>
          <w:szCs w:val="18"/>
        </w:rPr>
        <w:t xml:space="preserve">(OIC-SEP) localizó el expediente 68379/2022/PPC/SEP/DE2845, que se encuentra en proceso de investigación, y solicita la reserva del expediente por un plazo de 1 año, con fundamento en el artículo 110, fracción VI, de la Ley Federal de Transparencia y Acceso a </w:t>
      </w:r>
      <w:r w:rsidR="000118A3">
        <w:rPr>
          <w:rFonts w:ascii="Montserrat" w:eastAsia="Montserrat" w:hAnsi="Montserrat" w:cs="Montserrat"/>
          <w:sz w:val="18"/>
          <w:szCs w:val="18"/>
        </w:rPr>
        <w:t>la Información Pública.</w:t>
      </w:r>
    </w:p>
    <w:p w14:paraId="688003BE" w14:textId="77777777" w:rsidR="005E0666" w:rsidRPr="00A05073" w:rsidRDefault="005E0666" w:rsidP="00B42B74">
      <w:pPr>
        <w:widowControl w:val="0"/>
        <w:jc w:val="both"/>
        <w:rPr>
          <w:rFonts w:ascii="Montserrat" w:eastAsia="Montserrat" w:hAnsi="Montserrat" w:cs="Montserrat"/>
          <w:sz w:val="18"/>
          <w:szCs w:val="18"/>
        </w:rPr>
      </w:pPr>
    </w:p>
    <w:p w14:paraId="2322676E" w14:textId="0437C9E1" w:rsidR="006F43CD" w:rsidRPr="00A05073"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En cumplimiento </w:t>
      </w:r>
      <w:r w:rsidR="00367501">
        <w:rPr>
          <w:rFonts w:ascii="Montserrat" w:eastAsia="Montserrat" w:hAnsi="Montserrat" w:cs="Montserrat"/>
          <w:sz w:val="18"/>
          <w:szCs w:val="18"/>
        </w:rPr>
        <w:t>al</w:t>
      </w:r>
      <w:r w:rsidRPr="00A05073">
        <w:rPr>
          <w:rFonts w:ascii="Montserrat" w:eastAsia="Montserrat" w:hAnsi="Montserrat" w:cs="Montserrat"/>
          <w:sz w:val="18"/>
          <w:szCs w:val="18"/>
        </w:rPr>
        <w:t xml:space="preserve"> artículo 104 de la Ley General de Transparencia y Acceso a la Información Pública</w:t>
      </w:r>
      <w:r w:rsidR="00367501">
        <w:rPr>
          <w:rFonts w:ascii="Montserrat" w:eastAsia="Montserrat" w:hAnsi="Montserrat" w:cs="Montserrat"/>
          <w:sz w:val="18"/>
          <w:szCs w:val="18"/>
        </w:rPr>
        <w:t>, se</w:t>
      </w:r>
      <w:r w:rsidRPr="00A05073">
        <w:rPr>
          <w:rFonts w:ascii="Montserrat" w:eastAsia="Montserrat" w:hAnsi="Montserrat" w:cs="Montserrat"/>
          <w:sz w:val="18"/>
          <w:szCs w:val="18"/>
        </w:rPr>
        <w:t xml:space="preserve"> aplicó la siguiente prueba de daño:</w:t>
      </w:r>
    </w:p>
    <w:p w14:paraId="5F43814F" w14:textId="77777777" w:rsidR="008107E1"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21CA8950" w14:textId="30B307EB" w:rsidR="006F43CD" w:rsidRPr="008107E1"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color w:val="000009"/>
          <w:sz w:val="18"/>
          <w:szCs w:val="18"/>
        </w:rPr>
        <w:t>I. La divulgación de la información representa un riesgo real, demostrable e identificable de perjuicio s</w:t>
      </w:r>
      <w:r w:rsidR="000118A3">
        <w:rPr>
          <w:rFonts w:ascii="Montserrat" w:eastAsia="Montserrat" w:hAnsi="Montserrat" w:cs="Montserrat"/>
          <w:color w:val="000009"/>
          <w:sz w:val="18"/>
          <w:szCs w:val="18"/>
        </w:rPr>
        <w:t>ignificativo al interés público:</w:t>
      </w:r>
      <w:r w:rsidRPr="00A05073">
        <w:rPr>
          <w:rFonts w:ascii="Montserrat" w:eastAsia="Montserrat" w:hAnsi="Montserrat" w:cs="Montserrat"/>
          <w:color w:val="000009"/>
          <w:sz w:val="18"/>
          <w:szCs w:val="18"/>
        </w:rPr>
        <w:t xml:space="preserve"> En este orden de ideas, respecto a los expedientes materia de la solicitud, se considera que, con la divulgación de la información, se causaría un riesgo real, demostrable e identificable, en razón de que, causaría un menoscabo significativo a las actividades de verificación relativas al cumplimiento de la Ley General de Responsabilidades Administrativas, toda vez que</w:t>
      </w:r>
      <w:r w:rsidR="000118A3">
        <w:rPr>
          <w:rFonts w:ascii="Montserrat" w:eastAsia="Montserrat" w:hAnsi="Montserrat" w:cs="Montserrat"/>
          <w:color w:val="000009"/>
          <w:sz w:val="18"/>
          <w:szCs w:val="18"/>
        </w:rPr>
        <w:t>,</w:t>
      </w:r>
      <w:r w:rsidRPr="00A05073">
        <w:rPr>
          <w:rFonts w:ascii="Montserrat" w:eastAsia="Montserrat" w:hAnsi="Montserrat" w:cs="Montserrat"/>
          <w:color w:val="000009"/>
          <w:sz w:val="18"/>
          <w:szCs w:val="18"/>
        </w:rPr>
        <w:t xml:space="preserve"> dichas documentales contienen información de hechos y líneas de investigación necesarias para su esclarecimiento.</w:t>
      </w:r>
    </w:p>
    <w:p w14:paraId="72029741" w14:textId="77777777" w:rsidR="006F43CD" w:rsidRPr="00A05073"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6871869B" w14:textId="5E73971E" w:rsidR="006F43CD" w:rsidRPr="00A05073" w:rsidRDefault="007B220A" w:rsidP="00B42B74">
      <w:pPr>
        <w:widowControl w:val="0"/>
        <w:jc w:val="both"/>
        <w:rPr>
          <w:rFonts w:ascii="Montserrat" w:eastAsia="Montserrat" w:hAnsi="Montserrat" w:cs="Montserrat"/>
          <w:color w:val="000009"/>
          <w:sz w:val="18"/>
          <w:szCs w:val="18"/>
        </w:rPr>
      </w:pPr>
      <w:r w:rsidRPr="00A05073">
        <w:rPr>
          <w:rFonts w:ascii="Montserrat" w:eastAsia="Montserrat" w:hAnsi="Montserrat" w:cs="Montserrat"/>
          <w:color w:val="000009"/>
          <w:sz w:val="18"/>
          <w:szCs w:val="18"/>
        </w:rPr>
        <w:t>II. El riesgo de perjuicio que supondría la divulgación supera el interés pú</w:t>
      </w:r>
      <w:r w:rsidR="000118A3">
        <w:rPr>
          <w:rFonts w:ascii="Montserrat" w:eastAsia="Montserrat" w:hAnsi="Montserrat" w:cs="Montserrat"/>
          <w:color w:val="000009"/>
          <w:sz w:val="18"/>
          <w:szCs w:val="18"/>
        </w:rPr>
        <w:t>blico general de que se difunda: T</w:t>
      </w:r>
      <w:r w:rsidRPr="00A05073">
        <w:rPr>
          <w:rFonts w:ascii="Montserrat" w:eastAsia="Montserrat" w:hAnsi="Montserrat" w:cs="Montserrat"/>
          <w:color w:val="000009"/>
          <w:sz w:val="18"/>
          <w:szCs w:val="18"/>
        </w:rPr>
        <w:t>oda vez que</w:t>
      </w:r>
      <w:r w:rsidR="000118A3">
        <w:rPr>
          <w:rFonts w:ascii="Montserrat" w:eastAsia="Montserrat" w:hAnsi="Montserrat" w:cs="Montserrat"/>
          <w:color w:val="000009"/>
          <w:sz w:val="18"/>
          <w:szCs w:val="18"/>
        </w:rPr>
        <w:t>,</w:t>
      </w:r>
      <w:r w:rsidRPr="00A05073">
        <w:rPr>
          <w:rFonts w:ascii="Montserrat" w:eastAsia="Montserrat" w:hAnsi="Montserrat" w:cs="Montserrat"/>
          <w:color w:val="000009"/>
          <w:sz w:val="18"/>
          <w:szCs w:val="18"/>
        </w:rPr>
        <w:t xml:space="preserve"> el bien jurídico que protege la causal de reserva prevista en</w:t>
      </w:r>
      <w:r w:rsidR="000118A3">
        <w:rPr>
          <w:rFonts w:ascii="Montserrat" w:eastAsia="Montserrat" w:hAnsi="Montserrat" w:cs="Montserrat"/>
          <w:color w:val="000009"/>
          <w:sz w:val="18"/>
          <w:szCs w:val="18"/>
        </w:rPr>
        <w:t xml:space="preserve"> el artículo 110, fracción IV, </w:t>
      </w:r>
      <w:r w:rsidRPr="00A05073">
        <w:rPr>
          <w:rFonts w:ascii="Montserrat" w:eastAsia="Montserrat" w:hAnsi="Montserrat" w:cs="Montserrat"/>
          <w:color w:val="000009"/>
          <w:sz w:val="18"/>
          <w:szCs w:val="18"/>
        </w:rPr>
        <w:t>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6645DB06" w14:textId="77777777" w:rsidR="006F43CD" w:rsidRPr="00A05073"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20F0528B" w14:textId="13544A3B" w:rsidR="006F43CD" w:rsidRPr="00A05073" w:rsidRDefault="007B220A" w:rsidP="00B42B74">
      <w:pPr>
        <w:widowControl w:val="0"/>
        <w:jc w:val="both"/>
        <w:rPr>
          <w:rFonts w:ascii="Montserrat" w:eastAsia="Montserrat" w:hAnsi="Montserrat" w:cs="Montserrat"/>
          <w:color w:val="000009"/>
          <w:sz w:val="18"/>
          <w:szCs w:val="18"/>
        </w:rPr>
      </w:pPr>
      <w:r w:rsidRPr="00A05073">
        <w:rPr>
          <w:rFonts w:ascii="Montserrat" w:eastAsia="Montserrat" w:hAnsi="Montserrat" w:cs="Montserrat"/>
          <w:color w:val="000009"/>
          <w:sz w:val="18"/>
          <w:szCs w:val="18"/>
        </w:rPr>
        <w:t>III. La limitación se adecúa al principio de proporcionalidad y representa el medio menos restrictivo disp</w:t>
      </w:r>
      <w:r w:rsidR="00176C7A">
        <w:rPr>
          <w:rFonts w:ascii="Montserrat" w:eastAsia="Montserrat" w:hAnsi="Montserrat" w:cs="Montserrat"/>
          <w:color w:val="000009"/>
          <w:sz w:val="18"/>
          <w:szCs w:val="18"/>
        </w:rPr>
        <w:t>onible para evitar el perjuicio: P</w:t>
      </w:r>
      <w:r w:rsidRPr="00A05073">
        <w:rPr>
          <w:rFonts w:ascii="Montserrat" w:eastAsia="Montserrat" w:hAnsi="Montserrat" w:cs="Montserrat"/>
          <w:color w:val="000009"/>
          <w:sz w:val="18"/>
          <w:szCs w:val="18"/>
        </w:rPr>
        <w:t>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3E9B5E69" w14:textId="77777777" w:rsidR="006F43CD" w:rsidRPr="00A05073"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6981B9A9" w14:textId="7AABE6B3" w:rsidR="006F43CD" w:rsidRPr="00A05073" w:rsidRDefault="007B220A" w:rsidP="00B42B74">
      <w:pPr>
        <w:widowControl w:val="0"/>
        <w:jc w:val="both"/>
        <w:rPr>
          <w:rFonts w:ascii="Montserrat" w:eastAsia="Montserrat" w:hAnsi="Montserrat" w:cs="Montserrat"/>
          <w:color w:val="000009"/>
          <w:sz w:val="18"/>
          <w:szCs w:val="18"/>
        </w:rPr>
      </w:pPr>
      <w:r w:rsidRPr="00A05073">
        <w:rPr>
          <w:rFonts w:ascii="Montserrat" w:eastAsia="Montserrat" w:hAnsi="Montserrat" w:cs="Montserrat"/>
          <w:color w:val="000009"/>
          <w:sz w:val="18"/>
          <w:szCs w:val="18"/>
        </w:rPr>
        <w:t>Por lo que una vez emitida la determinación que conforme a derecho sea procedente; haya causado estado y la misma se encuentre firme, se podrá entregar</w:t>
      </w:r>
      <w:r w:rsidR="00035BE6">
        <w:rPr>
          <w:rFonts w:ascii="Montserrat" w:eastAsia="Montserrat" w:hAnsi="Montserrat" w:cs="Montserrat"/>
          <w:color w:val="000009"/>
          <w:sz w:val="18"/>
          <w:szCs w:val="18"/>
        </w:rPr>
        <w:t xml:space="preserve"> la</w:t>
      </w:r>
      <w:r w:rsidRPr="00A05073">
        <w:rPr>
          <w:rFonts w:ascii="Montserrat" w:eastAsia="Montserrat" w:hAnsi="Montserrat" w:cs="Montserrat"/>
          <w:color w:val="000009"/>
          <w:sz w:val="18"/>
          <w:szCs w:val="18"/>
        </w:rPr>
        <w:t xml:space="preserve"> versión pública de la totalidad de la información solicitada.</w:t>
      </w:r>
    </w:p>
    <w:p w14:paraId="1B09113D" w14:textId="490E91B3" w:rsidR="006F43CD" w:rsidRPr="00035BE6" w:rsidRDefault="007B220A" w:rsidP="00B42B74">
      <w:pPr>
        <w:widowControl w:val="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 </w:t>
      </w:r>
    </w:p>
    <w:p w14:paraId="45E716FE" w14:textId="6E893E75" w:rsidR="006F43CD" w:rsidRPr="00A05073" w:rsidRDefault="00035BE6" w:rsidP="00B42B74">
      <w:pPr>
        <w:widowControl w:val="0"/>
        <w:jc w:val="both"/>
        <w:rPr>
          <w:rFonts w:ascii="Montserrat" w:eastAsia="Montserrat" w:hAnsi="Montserrat" w:cs="Montserrat"/>
          <w:sz w:val="18"/>
          <w:szCs w:val="18"/>
        </w:rPr>
      </w:pPr>
      <w:r>
        <w:rPr>
          <w:rFonts w:ascii="Montserrat" w:eastAsia="Montserrat" w:hAnsi="Montserrat" w:cs="Montserrat"/>
          <w:sz w:val="18"/>
          <w:szCs w:val="18"/>
        </w:rPr>
        <w:t>En cumplimiento al Vi</w:t>
      </w:r>
      <w:r w:rsidR="007B220A" w:rsidRPr="00A05073">
        <w:rPr>
          <w:rFonts w:ascii="Montserrat" w:eastAsia="Montserrat" w:hAnsi="Montserrat" w:cs="Montserrat"/>
          <w:sz w:val="18"/>
          <w:szCs w:val="18"/>
        </w:rPr>
        <w:t>gés</w:t>
      </w:r>
      <w:r>
        <w:rPr>
          <w:rFonts w:ascii="Montserrat" w:eastAsia="Montserrat" w:hAnsi="Montserrat" w:cs="Montserrat"/>
          <w:sz w:val="18"/>
          <w:szCs w:val="18"/>
        </w:rPr>
        <w:t>imo C</w:t>
      </w:r>
      <w:r w:rsidR="00367501">
        <w:rPr>
          <w:rFonts w:ascii="Montserrat" w:eastAsia="Montserrat" w:hAnsi="Montserrat" w:cs="Montserrat"/>
          <w:sz w:val="18"/>
          <w:szCs w:val="18"/>
        </w:rPr>
        <w:t>uarto de los Lineamientos G</w:t>
      </w:r>
      <w:r w:rsidR="007B220A" w:rsidRPr="00A05073">
        <w:rPr>
          <w:rFonts w:ascii="Montserrat" w:eastAsia="Montserrat" w:hAnsi="Montserrat" w:cs="Montserrat"/>
          <w:sz w:val="18"/>
          <w:szCs w:val="18"/>
        </w:rPr>
        <w:t>enerales en m</w:t>
      </w:r>
      <w:r w:rsidR="00367501">
        <w:rPr>
          <w:rFonts w:ascii="Montserrat" w:eastAsia="Montserrat" w:hAnsi="Montserrat" w:cs="Montserrat"/>
          <w:sz w:val="18"/>
          <w:szCs w:val="18"/>
        </w:rPr>
        <w:t>ateria de Clasificación y Desclasificación de la I</w:t>
      </w:r>
      <w:r w:rsidR="007B220A" w:rsidRPr="00A05073">
        <w:rPr>
          <w:rFonts w:ascii="Montserrat" w:eastAsia="Montserrat" w:hAnsi="Montserrat" w:cs="Montserrat"/>
          <w:sz w:val="18"/>
          <w:szCs w:val="18"/>
        </w:rPr>
        <w:t>nformación, así como p</w:t>
      </w:r>
      <w:r w:rsidR="00367501">
        <w:rPr>
          <w:rFonts w:ascii="Montserrat" w:eastAsia="Montserrat" w:hAnsi="Montserrat" w:cs="Montserrat"/>
          <w:sz w:val="18"/>
          <w:szCs w:val="18"/>
        </w:rPr>
        <w:t>ara la Elaboración de Versiones P</w:t>
      </w:r>
      <w:r w:rsidR="007B220A" w:rsidRPr="00A05073">
        <w:rPr>
          <w:rFonts w:ascii="Montserrat" w:eastAsia="Montserrat" w:hAnsi="Montserrat" w:cs="Montserrat"/>
          <w:sz w:val="18"/>
          <w:szCs w:val="18"/>
        </w:rPr>
        <w:t>úblicas</w:t>
      </w:r>
      <w:r>
        <w:rPr>
          <w:rFonts w:ascii="Montserrat" w:eastAsia="Montserrat" w:hAnsi="Montserrat" w:cs="Montserrat"/>
          <w:sz w:val="18"/>
          <w:szCs w:val="18"/>
        </w:rPr>
        <w:t>, se acreditan los siguientes requisitos</w:t>
      </w:r>
      <w:r w:rsidR="007B220A" w:rsidRPr="00A05073">
        <w:rPr>
          <w:rFonts w:ascii="Montserrat" w:eastAsia="Montserrat" w:hAnsi="Montserrat" w:cs="Montserrat"/>
          <w:sz w:val="18"/>
          <w:szCs w:val="18"/>
        </w:rPr>
        <w:t>:</w:t>
      </w:r>
    </w:p>
    <w:p w14:paraId="4D69F334" w14:textId="77777777" w:rsidR="006F43CD" w:rsidRPr="00A05073"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4C4C4644" w14:textId="3E241FC3" w:rsidR="005B04F3" w:rsidRPr="00A05073" w:rsidRDefault="007B220A" w:rsidP="00B42B74">
      <w:pPr>
        <w:widowControl w:val="0"/>
        <w:jc w:val="both"/>
        <w:rPr>
          <w:rFonts w:ascii="Montserrat" w:eastAsia="Montserrat" w:hAnsi="Montserrat" w:cs="Montserrat"/>
          <w:color w:val="000009"/>
          <w:sz w:val="18"/>
          <w:szCs w:val="18"/>
        </w:rPr>
      </w:pPr>
      <w:r w:rsidRPr="00A05073">
        <w:rPr>
          <w:rFonts w:ascii="Montserrat" w:eastAsia="Montserrat" w:hAnsi="Montserrat" w:cs="Montserrat"/>
          <w:color w:val="000009"/>
          <w:sz w:val="18"/>
          <w:szCs w:val="18"/>
        </w:rPr>
        <w:t>1. La existencia de un procedimiento relativ</w:t>
      </w:r>
      <w:r w:rsidR="00035BE6">
        <w:rPr>
          <w:rFonts w:ascii="Montserrat" w:eastAsia="Montserrat" w:hAnsi="Montserrat" w:cs="Montserrat"/>
          <w:color w:val="000009"/>
          <w:sz w:val="18"/>
          <w:szCs w:val="18"/>
        </w:rPr>
        <w:t xml:space="preserve">o al cumplimiento de las leyes: </w:t>
      </w:r>
      <w:r w:rsidRPr="00A05073">
        <w:rPr>
          <w:rFonts w:ascii="Montserrat" w:eastAsia="Montserrat" w:hAnsi="Montserrat" w:cs="Montserrat"/>
          <w:color w:val="000009"/>
          <w:sz w:val="18"/>
          <w:szCs w:val="18"/>
        </w:rPr>
        <w:t>Al respecto, cabe precisar que la información requerida obra en un expediente que se encuentra en proceso de investigación.</w:t>
      </w:r>
    </w:p>
    <w:p w14:paraId="4DB16C76" w14:textId="77777777" w:rsidR="006F43CD" w:rsidRPr="00A05073"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2A9ACA41" w14:textId="45C21EA9" w:rsidR="006F43CD" w:rsidRPr="00A05073" w:rsidRDefault="007B220A" w:rsidP="00B42B74">
      <w:pPr>
        <w:widowControl w:val="0"/>
        <w:jc w:val="both"/>
        <w:rPr>
          <w:rFonts w:ascii="Montserrat" w:eastAsia="Montserrat" w:hAnsi="Montserrat" w:cs="Montserrat"/>
          <w:color w:val="000009"/>
          <w:sz w:val="18"/>
          <w:szCs w:val="18"/>
        </w:rPr>
      </w:pPr>
      <w:r w:rsidRPr="00A05073">
        <w:rPr>
          <w:rFonts w:ascii="Montserrat" w:eastAsia="Montserrat" w:hAnsi="Montserrat" w:cs="Montserrat"/>
          <w:color w:val="000009"/>
          <w:sz w:val="18"/>
          <w:szCs w:val="18"/>
        </w:rPr>
        <w:t>2. Que el proced</w:t>
      </w:r>
      <w:r w:rsidR="00035BE6">
        <w:rPr>
          <w:rFonts w:ascii="Montserrat" w:eastAsia="Montserrat" w:hAnsi="Montserrat" w:cs="Montserrat"/>
          <w:color w:val="000009"/>
          <w:sz w:val="18"/>
          <w:szCs w:val="18"/>
        </w:rPr>
        <w:t>imiento se encuentre en trámite:</w:t>
      </w:r>
      <w:r w:rsidRPr="00A05073">
        <w:rPr>
          <w:rFonts w:ascii="Montserrat" w:eastAsia="Montserrat" w:hAnsi="Montserrat" w:cs="Montserrat"/>
          <w:color w:val="000009"/>
          <w:sz w:val="18"/>
          <w:szCs w:val="18"/>
        </w:rPr>
        <w:t xml:space="preserve"> 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0F4DDBDC" w14:textId="77777777" w:rsidR="006F43CD" w:rsidRPr="00A05073"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49530311" w14:textId="2688E061" w:rsidR="00367501" w:rsidRDefault="007B220A" w:rsidP="00B42B74">
      <w:pPr>
        <w:widowControl w:val="0"/>
        <w:jc w:val="both"/>
        <w:rPr>
          <w:rFonts w:ascii="Montserrat" w:eastAsia="Montserrat" w:hAnsi="Montserrat" w:cs="Montserrat"/>
          <w:color w:val="000009"/>
          <w:sz w:val="18"/>
          <w:szCs w:val="18"/>
        </w:rPr>
      </w:pPr>
      <w:r w:rsidRPr="00A05073">
        <w:rPr>
          <w:rFonts w:ascii="Montserrat" w:eastAsia="Montserrat" w:hAnsi="Montserrat" w:cs="Montserrat"/>
          <w:color w:val="000009"/>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w:t>
      </w:r>
      <w:r w:rsidR="00035BE6">
        <w:rPr>
          <w:rFonts w:ascii="Montserrat" w:eastAsia="Montserrat" w:hAnsi="Montserrat" w:cs="Montserrat"/>
          <w:color w:val="000009"/>
          <w:sz w:val="18"/>
          <w:szCs w:val="18"/>
        </w:rPr>
        <w:t>,</w:t>
      </w:r>
      <w:r w:rsidRPr="00A05073">
        <w:rPr>
          <w:rFonts w:ascii="Montserrat" w:eastAsia="Montserrat" w:hAnsi="Montserrat" w:cs="Montserrat"/>
          <w:color w:val="000009"/>
          <w:sz w:val="18"/>
          <w:szCs w:val="18"/>
        </w:rPr>
        <w:t xml:space="preserve"> comienza formalmente la etapa de investigación.</w:t>
      </w:r>
    </w:p>
    <w:p w14:paraId="1746E479" w14:textId="77777777" w:rsidR="00B124F1" w:rsidRDefault="00B124F1" w:rsidP="00B42B74">
      <w:pPr>
        <w:widowControl w:val="0"/>
        <w:jc w:val="both"/>
        <w:rPr>
          <w:rFonts w:ascii="Montserrat" w:eastAsia="Montserrat" w:hAnsi="Montserrat" w:cs="Montserrat"/>
          <w:color w:val="000009"/>
          <w:sz w:val="18"/>
          <w:szCs w:val="18"/>
        </w:rPr>
      </w:pPr>
    </w:p>
    <w:p w14:paraId="5F1FBC90" w14:textId="77777777" w:rsidR="00B124F1"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color w:val="000009"/>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16CBD95B" w14:textId="2F0EA013" w:rsidR="006F43CD" w:rsidRPr="00B124F1"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color w:val="000009"/>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3476E340" w14:textId="77777777" w:rsidR="0046184C" w:rsidRPr="00A05073" w:rsidRDefault="0046184C" w:rsidP="00B42B74">
      <w:pPr>
        <w:widowControl w:val="0"/>
        <w:jc w:val="both"/>
        <w:rPr>
          <w:rFonts w:ascii="Montserrat" w:eastAsia="Montserrat" w:hAnsi="Montserrat" w:cs="Montserrat"/>
          <w:color w:val="000009"/>
          <w:sz w:val="18"/>
          <w:szCs w:val="18"/>
        </w:rPr>
      </w:pPr>
    </w:p>
    <w:p w14:paraId="29D9DB72" w14:textId="1FB29782" w:rsidR="006F43CD" w:rsidRPr="00A05073"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color w:val="000009"/>
          <w:sz w:val="18"/>
          <w:szCs w:val="18"/>
        </w:rPr>
        <w:t>De tal circunstancia, se colige que se acredita, el segundo requisito establecido en los Lineamientos Generales, pues como se advierte que los procedimientos aún se encuentran en trámite.</w:t>
      </w:r>
      <w:r w:rsidRPr="00A05073">
        <w:rPr>
          <w:rFonts w:ascii="Montserrat" w:eastAsia="Montserrat" w:hAnsi="Montserrat" w:cs="Montserrat"/>
          <w:sz w:val="18"/>
          <w:szCs w:val="18"/>
        </w:rPr>
        <w:t xml:space="preserve"> </w:t>
      </w:r>
    </w:p>
    <w:p w14:paraId="25C47274" w14:textId="25FBADF5" w:rsidR="006F43CD" w:rsidRPr="00A05073" w:rsidRDefault="007B220A" w:rsidP="00B42B74">
      <w:pPr>
        <w:widowControl w:val="0"/>
        <w:spacing w:before="240" w:after="240"/>
        <w:jc w:val="both"/>
        <w:rPr>
          <w:rFonts w:ascii="Montserrat" w:eastAsia="Montserrat" w:hAnsi="Montserrat" w:cs="Montserrat"/>
          <w:color w:val="000009"/>
          <w:sz w:val="18"/>
          <w:szCs w:val="18"/>
        </w:rPr>
      </w:pPr>
      <w:r w:rsidRPr="00A05073">
        <w:rPr>
          <w:rFonts w:ascii="Montserrat" w:eastAsia="Montserrat" w:hAnsi="Montserrat" w:cs="Montserrat"/>
          <w:color w:val="000009"/>
          <w:sz w:val="18"/>
          <w:szCs w:val="18"/>
        </w:rPr>
        <w:t>3. La vinculación directa con las actividades que realiza l</w:t>
      </w:r>
      <w:r w:rsidR="00035BE6">
        <w:rPr>
          <w:rFonts w:ascii="Montserrat" w:eastAsia="Montserrat" w:hAnsi="Montserrat" w:cs="Montserrat"/>
          <w:color w:val="000009"/>
          <w:sz w:val="18"/>
          <w:szCs w:val="18"/>
        </w:rPr>
        <w:t>a autoridad en el procedimiento:</w:t>
      </w:r>
      <w:r w:rsidRPr="00A05073">
        <w:rPr>
          <w:rFonts w:ascii="Montserrat" w:eastAsia="Montserrat" w:hAnsi="Montserrat" w:cs="Montserrat"/>
          <w:color w:val="000009"/>
          <w:sz w:val="18"/>
          <w:szCs w:val="18"/>
        </w:rPr>
        <w:t xml:space="preserve"> El expediente 68379/2022/PPC/SEP/DE2845 contiene datos sobre las o los denunciados, así como, la descripción de las acciones y líneas de investigación necesarias para el esclarecimiento de los hechos, esto es, información o documentos que se necesitan indagar y poder acreditar o no la probable responsabilidad de los servidores públicos. </w:t>
      </w:r>
    </w:p>
    <w:p w14:paraId="7C6799A7" w14:textId="0102A386" w:rsidR="006F43CD" w:rsidRPr="00A05073" w:rsidRDefault="007B220A" w:rsidP="00B42B74">
      <w:pPr>
        <w:widowControl w:val="0"/>
        <w:spacing w:before="240" w:after="240"/>
        <w:jc w:val="both"/>
        <w:rPr>
          <w:rFonts w:ascii="Montserrat" w:eastAsia="Montserrat" w:hAnsi="Montserrat" w:cs="Montserrat"/>
          <w:color w:val="000009"/>
          <w:sz w:val="18"/>
          <w:szCs w:val="18"/>
        </w:rPr>
      </w:pPr>
      <w:r w:rsidRPr="00A05073">
        <w:rPr>
          <w:rFonts w:ascii="Montserrat" w:eastAsia="Montserrat" w:hAnsi="Montserrat" w:cs="Montserrat"/>
          <w:color w:val="000009"/>
          <w:sz w:val="18"/>
          <w:szCs w:val="18"/>
        </w:rPr>
        <w:t xml:space="preserve">En este sentido, se desprende que las denuncias a las que pretende tener acceso el particular tienen vinculación directa con las actividades de verificación que realiza el </w:t>
      </w:r>
      <w:r w:rsidR="00035BE6">
        <w:rPr>
          <w:rFonts w:ascii="Montserrat" w:eastAsia="Montserrat" w:hAnsi="Montserrat" w:cs="Montserrat"/>
          <w:color w:val="000009"/>
          <w:sz w:val="18"/>
          <w:szCs w:val="18"/>
        </w:rPr>
        <w:t>OIC-</w:t>
      </w:r>
      <w:r w:rsidRPr="00A05073">
        <w:rPr>
          <w:rFonts w:ascii="Montserrat" w:eastAsia="Montserrat" w:hAnsi="Montserrat" w:cs="Montserrat"/>
          <w:color w:val="000009"/>
          <w:sz w:val="18"/>
          <w:szCs w:val="18"/>
        </w:rPr>
        <w:t xml:space="preserve">SEP, puesto que se tratan de documentales relacionadas con los hechos denunciados. </w:t>
      </w:r>
    </w:p>
    <w:p w14:paraId="2D7E8522" w14:textId="15A3404B" w:rsidR="006F43CD" w:rsidRPr="00A05073" w:rsidRDefault="007B220A" w:rsidP="00B42B74">
      <w:pPr>
        <w:widowControl w:val="0"/>
        <w:jc w:val="both"/>
        <w:rPr>
          <w:rFonts w:ascii="Montserrat" w:eastAsia="Montserrat" w:hAnsi="Montserrat" w:cs="Montserrat"/>
          <w:color w:val="000009"/>
          <w:sz w:val="18"/>
          <w:szCs w:val="18"/>
        </w:rPr>
      </w:pPr>
      <w:r w:rsidRPr="00A05073">
        <w:rPr>
          <w:rFonts w:ascii="Montserrat" w:eastAsia="Montserrat" w:hAnsi="Montserrat" w:cs="Montserrat"/>
          <w:color w:val="000009"/>
          <w:sz w:val="18"/>
          <w:szCs w:val="18"/>
        </w:rPr>
        <w:t xml:space="preserve">4. Que la difusión de la información impida u obstaculice las actividades de inspección, supervisión o vigilancia que realicen las </w:t>
      </w:r>
      <w:r w:rsidR="00035BE6">
        <w:rPr>
          <w:rFonts w:ascii="Montserrat" w:eastAsia="Montserrat" w:hAnsi="Montserrat" w:cs="Montserrat"/>
          <w:color w:val="000009"/>
          <w:sz w:val="18"/>
          <w:szCs w:val="18"/>
        </w:rPr>
        <w:t>autoridades en el procedimiento:</w:t>
      </w:r>
      <w:r w:rsidRPr="00A05073">
        <w:rPr>
          <w:rFonts w:ascii="Montserrat" w:eastAsia="Montserrat" w:hAnsi="Montserrat" w:cs="Montserrat"/>
          <w:color w:val="000009"/>
          <w:sz w:val="18"/>
          <w:szCs w:val="18"/>
        </w:rPr>
        <w:t xml:space="preserve"> La información requerida, forma parte de la etapa de investigación, por lo que no se puede permitir el acceso, aunado a que la reserva de los documentos solicitados permite salvaguardar las funciones que realiza la Secretaría de la Función Pública, a través del </w:t>
      </w:r>
      <w:r w:rsidR="00035BE6">
        <w:rPr>
          <w:rFonts w:ascii="Montserrat" w:eastAsia="Montserrat" w:hAnsi="Montserrat" w:cs="Montserrat"/>
          <w:color w:val="000009"/>
          <w:sz w:val="18"/>
          <w:szCs w:val="18"/>
        </w:rPr>
        <w:t>OIC-SEP</w:t>
      </w:r>
      <w:r w:rsidRPr="00A05073">
        <w:rPr>
          <w:rFonts w:ascii="Montserrat" w:eastAsia="Montserrat" w:hAnsi="Montserrat" w:cs="Montserrat"/>
          <w:color w:val="000009"/>
          <w:sz w:val="18"/>
          <w:szCs w:val="18"/>
        </w:rPr>
        <w:t>, se debe proteger la conducción del debido proceso, la salvaguarda de la imagen de la o las personas involucradas y la protección del principio de presunción de inocencia.</w:t>
      </w:r>
    </w:p>
    <w:p w14:paraId="69C622F8" w14:textId="77777777" w:rsidR="006F43CD" w:rsidRPr="00A05073"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71387814" w14:textId="77777777" w:rsidR="006F43CD" w:rsidRPr="00A05073" w:rsidRDefault="007B220A" w:rsidP="00B42B74">
      <w:pPr>
        <w:widowControl w:val="0"/>
        <w:jc w:val="both"/>
        <w:rPr>
          <w:rFonts w:ascii="Montserrat" w:eastAsia="Montserrat" w:hAnsi="Montserrat" w:cs="Montserrat"/>
          <w:color w:val="000009"/>
          <w:sz w:val="18"/>
          <w:szCs w:val="18"/>
        </w:rPr>
      </w:pPr>
      <w:r w:rsidRPr="00A05073">
        <w:rPr>
          <w:rFonts w:ascii="Montserrat" w:eastAsia="Montserrat" w:hAnsi="Montserrat" w:cs="Montserrat"/>
          <w:color w:val="000009"/>
          <w:sz w:val="18"/>
          <w:szCs w:val="18"/>
        </w:rPr>
        <w:t xml:space="preserve">Bajo tales consideraciones, se advierte que hacer del conocimiento público el expediente </w:t>
      </w:r>
      <w:r w:rsidRPr="00A05073">
        <w:rPr>
          <w:rFonts w:ascii="Montserrat" w:eastAsia="Montserrat" w:hAnsi="Montserrat" w:cs="Montserrat"/>
          <w:sz w:val="18"/>
          <w:szCs w:val="18"/>
        </w:rPr>
        <w:t xml:space="preserve">68379/2022/PPC/SEP/DE2845 </w:t>
      </w:r>
      <w:r w:rsidRPr="00A05073">
        <w:rPr>
          <w:rFonts w:ascii="Montserrat" w:eastAsia="Montserrat" w:hAnsi="Montserrat" w:cs="Montserrat"/>
          <w:color w:val="000009"/>
          <w:sz w:val="18"/>
          <w:szCs w:val="18"/>
        </w:rPr>
        <w:t>resultaría perjudicial en la investigación que realiza el Órgano Interno de Control, toda vez que, se siguen realizando actuaciones para allegarse de los elementos relacionados con los hechos denunciados y el esclarecimiento de estos; por lo que se considera que, al divulgar la información contenida en ellos, se podrían realizar acciones con el fin de obstaculizar o impedir las averiguaciones, o alterar los elementos con los que se pretende acreditar o no, la presunta responsabilidad.</w:t>
      </w:r>
    </w:p>
    <w:p w14:paraId="1E639E5D" w14:textId="77777777" w:rsidR="006F43CD" w:rsidRPr="00A05073" w:rsidRDefault="007B220A" w:rsidP="00B42B74">
      <w:pPr>
        <w:widowControl w:val="0"/>
        <w:jc w:val="both"/>
        <w:rPr>
          <w:rFonts w:ascii="Montserrat" w:eastAsia="Montserrat" w:hAnsi="Montserrat" w:cs="Montserrat"/>
          <w:color w:val="000009"/>
          <w:sz w:val="18"/>
          <w:szCs w:val="18"/>
        </w:rPr>
      </w:pPr>
      <w:r w:rsidRPr="00A05073">
        <w:rPr>
          <w:rFonts w:ascii="Montserrat" w:eastAsia="Montserrat" w:hAnsi="Montserrat" w:cs="Montserrat"/>
          <w:color w:val="000009"/>
          <w:sz w:val="18"/>
          <w:szCs w:val="18"/>
        </w:rPr>
        <w:t xml:space="preserve"> </w:t>
      </w:r>
    </w:p>
    <w:p w14:paraId="6EBF1C71" w14:textId="77777777" w:rsidR="006F43CD" w:rsidRPr="00A05073" w:rsidRDefault="007B220A" w:rsidP="00B42B74">
      <w:pPr>
        <w:widowControl w:val="0"/>
        <w:jc w:val="both"/>
        <w:rPr>
          <w:rFonts w:ascii="Montserrat" w:eastAsia="Montserrat" w:hAnsi="Montserrat" w:cs="Montserrat"/>
          <w:sz w:val="18"/>
          <w:szCs w:val="18"/>
        </w:rPr>
      </w:pPr>
      <w:r w:rsidRPr="00A05073">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w:t>
      </w:r>
    </w:p>
    <w:p w14:paraId="47474B47" w14:textId="3E4F3893" w:rsidR="00367501" w:rsidRPr="00A05073" w:rsidRDefault="007B220A" w:rsidP="00B42B74">
      <w:pPr>
        <w:widowControl w:val="0"/>
        <w:ind w:right="-2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52619FBC" w14:textId="3AD9A3C3" w:rsidR="00B124F1" w:rsidRDefault="007B220A" w:rsidP="00B124F1">
      <w:pPr>
        <w:widowControl w:val="0"/>
        <w:ind w:right="-20"/>
        <w:jc w:val="both"/>
        <w:rPr>
          <w:rFonts w:ascii="Montserrat" w:eastAsia="Montserrat" w:hAnsi="Montserrat" w:cs="Montserrat"/>
          <w:b/>
          <w:sz w:val="18"/>
          <w:szCs w:val="18"/>
        </w:rPr>
      </w:pPr>
      <w:r w:rsidRPr="00035BE6">
        <w:rPr>
          <w:rFonts w:ascii="Montserrat" w:eastAsia="Montserrat" w:hAnsi="Montserrat" w:cs="Montserrat"/>
          <w:sz w:val="18"/>
          <w:szCs w:val="18"/>
        </w:rPr>
        <w:t>En consecuencia, se emite la siguiente resolución por unanimidad:</w:t>
      </w:r>
      <w:r w:rsidRPr="00035BE6">
        <w:rPr>
          <w:rFonts w:ascii="Montserrat" w:eastAsia="Montserrat" w:hAnsi="Montserrat" w:cs="Montserrat"/>
          <w:b/>
          <w:sz w:val="18"/>
          <w:szCs w:val="18"/>
        </w:rPr>
        <w:t xml:space="preserve"> </w:t>
      </w:r>
    </w:p>
    <w:p w14:paraId="4A6C4DBA" w14:textId="77777777" w:rsidR="0009691C" w:rsidRDefault="0009691C" w:rsidP="00B124F1">
      <w:pPr>
        <w:widowControl w:val="0"/>
        <w:ind w:right="-20"/>
        <w:jc w:val="both"/>
        <w:rPr>
          <w:rFonts w:ascii="Montserrat" w:eastAsia="Montserrat" w:hAnsi="Montserrat" w:cs="Montserrat"/>
          <w:b/>
          <w:sz w:val="18"/>
          <w:szCs w:val="18"/>
        </w:rPr>
      </w:pPr>
    </w:p>
    <w:p w14:paraId="0585CB64" w14:textId="27BA30A6" w:rsidR="005E0666" w:rsidRDefault="00F84A1D" w:rsidP="00B124F1">
      <w:pPr>
        <w:widowControl w:val="0"/>
        <w:ind w:right="-20"/>
        <w:jc w:val="both"/>
        <w:rPr>
          <w:rFonts w:ascii="Montserrat" w:eastAsia="Montserrat" w:hAnsi="Montserrat" w:cs="Montserrat"/>
          <w:color w:val="00000A"/>
          <w:sz w:val="18"/>
          <w:szCs w:val="18"/>
        </w:rPr>
      </w:pPr>
      <w:r w:rsidRPr="008107E1">
        <w:rPr>
          <w:rFonts w:ascii="Montserrat" w:eastAsia="Montserrat" w:hAnsi="Montserrat" w:cs="Montserrat"/>
          <w:b/>
          <w:color w:val="00000A"/>
          <w:sz w:val="18"/>
          <w:szCs w:val="18"/>
        </w:rPr>
        <w:t xml:space="preserve">II.A.4.ORD.27.23: REVOCAR </w:t>
      </w:r>
      <w:r w:rsidR="005E0666" w:rsidRPr="00872757">
        <w:rPr>
          <w:rFonts w:ascii="Montserrat" w:eastAsia="Montserrat" w:hAnsi="Montserrat" w:cs="Montserrat"/>
          <w:color w:val="00000A"/>
          <w:sz w:val="18"/>
          <w:szCs w:val="18"/>
        </w:rPr>
        <w:t>la clasificación de reserva invocada por el OIC-SEP a efecto de que</w:t>
      </w:r>
      <w:r w:rsidR="005E0666">
        <w:rPr>
          <w:rFonts w:ascii="Montserrat" w:eastAsia="Montserrat" w:hAnsi="Montserrat" w:cs="Montserrat"/>
          <w:color w:val="00000A"/>
          <w:sz w:val="18"/>
          <w:szCs w:val="18"/>
        </w:rPr>
        <w:t xml:space="preserve"> manera congruente y exhaustiva</w:t>
      </w:r>
      <w:r w:rsidR="005E0666" w:rsidRPr="00872757">
        <w:rPr>
          <w:rFonts w:ascii="Montserrat" w:eastAsia="Montserrat" w:hAnsi="Montserrat" w:cs="Montserrat"/>
          <w:color w:val="00000A"/>
          <w:sz w:val="18"/>
          <w:szCs w:val="18"/>
        </w:rPr>
        <w:t xml:space="preserve"> realice una nueva búsqueda, con el objetivo de que emita pronunciamiento respecto de la existencia o inexistencia del acuerdo</w:t>
      </w:r>
      <w:r w:rsidR="005E0666">
        <w:rPr>
          <w:rFonts w:ascii="Montserrat" w:eastAsia="Montserrat" w:hAnsi="Montserrat" w:cs="Montserrat"/>
          <w:color w:val="00000A"/>
          <w:sz w:val="18"/>
          <w:szCs w:val="18"/>
        </w:rPr>
        <w:t xml:space="preserve"> de trámite en el que se establezca la prórroga de la etapa de investigación hasta por un periodo igual,</w:t>
      </w:r>
      <w:r w:rsidR="005E0666" w:rsidRPr="00872757">
        <w:rPr>
          <w:rFonts w:ascii="Montserrat" w:eastAsia="Montserrat" w:hAnsi="Montserrat" w:cs="Montserrat"/>
          <w:color w:val="00000A"/>
          <w:sz w:val="18"/>
          <w:szCs w:val="18"/>
        </w:rPr>
        <w:t xml:space="preserve"> del expediente </w:t>
      </w:r>
      <w:r w:rsidR="005E0666" w:rsidRPr="008107E1">
        <w:rPr>
          <w:rFonts w:ascii="Montserrat" w:eastAsia="Montserrat" w:hAnsi="Montserrat" w:cs="Montserrat"/>
          <w:sz w:val="18"/>
          <w:szCs w:val="18"/>
        </w:rPr>
        <w:t>68379/2022/PPC/SEP/DE2845</w:t>
      </w:r>
      <w:r w:rsidR="005E0666" w:rsidRPr="00872757">
        <w:rPr>
          <w:rFonts w:ascii="Montserrat" w:eastAsia="Montserrat" w:hAnsi="Montserrat" w:cs="Montserrat"/>
          <w:color w:val="00000A"/>
          <w:sz w:val="18"/>
          <w:szCs w:val="18"/>
        </w:rPr>
        <w:t xml:space="preserve">, </w:t>
      </w:r>
      <w:r w:rsidR="005E0666">
        <w:rPr>
          <w:rFonts w:ascii="Montserrat" w:eastAsia="Montserrat" w:hAnsi="Montserrat" w:cs="Montserrat"/>
          <w:color w:val="00000A"/>
          <w:sz w:val="18"/>
          <w:szCs w:val="18"/>
        </w:rPr>
        <w:t xml:space="preserve">con fundamento </w:t>
      </w:r>
      <w:r w:rsidR="005E0666" w:rsidRPr="00872757">
        <w:rPr>
          <w:rFonts w:ascii="Montserrat" w:eastAsia="Montserrat" w:hAnsi="Montserrat" w:cs="Montserrat"/>
          <w:color w:val="00000A"/>
          <w:sz w:val="18"/>
          <w:szCs w:val="18"/>
        </w:rPr>
        <w:t>e</w:t>
      </w:r>
      <w:r w:rsidR="00D47EFE">
        <w:rPr>
          <w:rFonts w:ascii="Montserrat" w:eastAsia="Montserrat" w:hAnsi="Montserrat" w:cs="Montserrat"/>
          <w:color w:val="00000A"/>
          <w:sz w:val="18"/>
          <w:szCs w:val="18"/>
        </w:rPr>
        <w:t>n el Vigésimo de los Lineamientos para la Atención, Investigación y Conclusión de Quejas y D</w:t>
      </w:r>
      <w:r w:rsidR="005E0666">
        <w:rPr>
          <w:rFonts w:ascii="Montserrat" w:eastAsia="Montserrat" w:hAnsi="Montserrat" w:cs="Montserrat"/>
          <w:color w:val="00000A"/>
          <w:sz w:val="18"/>
          <w:szCs w:val="18"/>
        </w:rPr>
        <w:t>enuncias y;</w:t>
      </w:r>
      <w:r w:rsidR="005E0666" w:rsidRPr="00872757">
        <w:rPr>
          <w:rFonts w:ascii="Montserrat" w:eastAsia="Montserrat" w:hAnsi="Montserrat" w:cs="Montserrat"/>
          <w:color w:val="00000A"/>
          <w:sz w:val="18"/>
          <w:szCs w:val="18"/>
        </w:rPr>
        <w:t xml:space="preserve"> el criterio de interpretación SO/002/2017 emitido por el Pleno del Instituto Nacional de Transparencia, Acceso a la Información y Protección de Datos Personales (INAI). </w:t>
      </w:r>
    </w:p>
    <w:p w14:paraId="2CE916BD" w14:textId="2151EF86" w:rsidR="00B124F1" w:rsidRDefault="00B124F1" w:rsidP="00B124F1">
      <w:pPr>
        <w:widowControl w:val="0"/>
        <w:ind w:right="-20"/>
        <w:jc w:val="both"/>
        <w:rPr>
          <w:rFonts w:ascii="Montserrat" w:eastAsia="Montserrat" w:hAnsi="Montserrat" w:cs="Montserrat"/>
          <w:color w:val="00000A"/>
          <w:sz w:val="18"/>
          <w:szCs w:val="18"/>
        </w:rPr>
      </w:pPr>
    </w:p>
    <w:p w14:paraId="5F5EAF16" w14:textId="77777777" w:rsidR="00B124F1" w:rsidRPr="00B124F1" w:rsidRDefault="00B124F1" w:rsidP="00B124F1">
      <w:pPr>
        <w:widowControl w:val="0"/>
        <w:ind w:right="-20"/>
        <w:jc w:val="both"/>
        <w:rPr>
          <w:rFonts w:ascii="Montserrat" w:eastAsia="Montserrat" w:hAnsi="Montserrat" w:cs="Montserrat"/>
          <w:b/>
          <w:sz w:val="18"/>
          <w:szCs w:val="18"/>
        </w:rPr>
      </w:pPr>
    </w:p>
    <w:p w14:paraId="6DF51506" w14:textId="0FA9F0C1" w:rsidR="005A0313" w:rsidRDefault="005A0313" w:rsidP="005E0666">
      <w:pPr>
        <w:spacing w:before="240" w:after="240"/>
        <w:jc w:val="both"/>
        <w:rPr>
          <w:rFonts w:ascii="Montserrat" w:eastAsia="Montserrat" w:hAnsi="Montserrat" w:cs="Montserrat"/>
          <w:color w:val="00000A"/>
          <w:sz w:val="18"/>
          <w:szCs w:val="18"/>
        </w:rPr>
      </w:pPr>
      <w:r w:rsidRPr="008107E1">
        <w:rPr>
          <w:rFonts w:ascii="Montserrat" w:eastAsia="Montserrat" w:hAnsi="Montserrat" w:cs="Montserrat"/>
          <w:color w:val="00000A"/>
          <w:sz w:val="18"/>
          <w:szCs w:val="18"/>
        </w:rPr>
        <w:t>De localizar la expresión documental deberá indicar si contiene información confidencial o reservada de conformidad con los artículos 110 y 113, de la Ley Federal de la materia, así como, elaborar la versión pública correspondiente,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6E348A01" w14:textId="7E249836" w:rsidR="005A0313" w:rsidRPr="008107E1" w:rsidRDefault="005A0313" w:rsidP="005A0313">
      <w:pPr>
        <w:widowControl w:val="0"/>
        <w:spacing w:before="240" w:after="240"/>
        <w:jc w:val="both"/>
        <w:rPr>
          <w:rFonts w:ascii="Montserrat" w:eastAsia="Montserrat" w:hAnsi="Montserrat" w:cs="Montserrat"/>
          <w:color w:val="00000A"/>
          <w:sz w:val="18"/>
          <w:szCs w:val="18"/>
        </w:rPr>
      </w:pPr>
      <w:r w:rsidRPr="008107E1">
        <w:rPr>
          <w:rFonts w:ascii="Montserrat" w:eastAsia="Montserrat" w:hAnsi="Montserrat" w:cs="Montserrat"/>
          <w:color w:val="00000A"/>
          <w:sz w:val="18"/>
          <w:szCs w:val="18"/>
        </w:rPr>
        <w:t xml:space="preserve">De no localizar la expresión documental, en caso de no advertirse obligación normativa para contar con la información derivado del análisis a la legislación aplicable a la materia y/o no se tengan elementos de convicción que permitan suponer que esta deba obrar en sus archivos, declare la inexistencia, de manera fundada y motivada, con fundamento en el criterio S0/007/2017 emitido por el Pleno del Instituto Nacional de Transparencia, Acceso a la Información y Protección de Datos Personales. </w:t>
      </w:r>
    </w:p>
    <w:p w14:paraId="6FCCA450" w14:textId="02EF39FD" w:rsidR="00F84A1D" w:rsidRPr="005A0313" w:rsidRDefault="005A0313" w:rsidP="005A0313">
      <w:pPr>
        <w:widowControl w:val="0"/>
        <w:spacing w:before="240" w:after="240"/>
        <w:jc w:val="both"/>
        <w:rPr>
          <w:rFonts w:ascii="Montserrat" w:eastAsia="Montserrat" w:hAnsi="Montserrat" w:cs="Montserrat"/>
          <w:color w:val="00000A"/>
          <w:sz w:val="18"/>
          <w:szCs w:val="18"/>
        </w:rPr>
      </w:pPr>
      <w:r w:rsidRPr="008107E1">
        <w:rPr>
          <w:rFonts w:ascii="Montserrat" w:eastAsia="Montserrat" w:hAnsi="Montserrat" w:cs="Montserrat"/>
          <w:color w:val="00000A"/>
          <w:sz w:val="18"/>
          <w:szCs w:val="18"/>
        </w:rPr>
        <w:t>En caso de que solicite la declaración formal de la existencia de información deberá seguir el procedimiento establecido en los artículos 141 y 143, de la Ley Federal de Transparencia y Acceso a la Información Pública (LFTAIP), esto es, indicar las circunstancias de tiempo, modo y lugar que generaron la inexistencia en cuestión, y señalará al servidor público responsable de contar con la misma.</w:t>
      </w:r>
    </w:p>
    <w:p w14:paraId="75DE04AD" w14:textId="5DC8039E" w:rsidR="00D47EFE" w:rsidRDefault="00D47EFE" w:rsidP="00B124F1">
      <w:pPr>
        <w:ind w:right="49"/>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instrucción deberá de cumplimentarse en un plazo máximo de un día hábil, contado a partir del día hábil siguiente a aquel en que se haya notificado. </w:t>
      </w:r>
    </w:p>
    <w:p w14:paraId="3A071824" w14:textId="74D25D95" w:rsidR="006F43CD" w:rsidRPr="008107E1" w:rsidRDefault="007B220A" w:rsidP="008107E1">
      <w:pPr>
        <w:spacing w:before="240" w:after="240"/>
        <w:jc w:val="both"/>
        <w:rPr>
          <w:rFonts w:ascii="Montserrat" w:eastAsia="Montserrat" w:hAnsi="Montserrat" w:cs="Montserrat"/>
          <w:sz w:val="18"/>
          <w:szCs w:val="18"/>
        </w:rPr>
      </w:pPr>
      <w:r w:rsidRPr="00A05073">
        <w:rPr>
          <w:rFonts w:ascii="Montserrat" w:eastAsia="Montserrat" w:hAnsi="Montserrat" w:cs="Montserrat"/>
          <w:b/>
          <w:sz w:val="18"/>
          <w:szCs w:val="18"/>
        </w:rPr>
        <w:t xml:space="preserve">B. Respuestas a solicitudes de acceso a la información en las que se analizará la clasificación de </w:t>
      </w:r>
      <w:r w:rsidRPr="00CD44CC">
        <w:rPr>
          <w:rFonts w:ascii="Montserrat" w:eastAsia="Montserrat" w:hAnsi="Montserrat" w:cs="Montserrat"/>
          <w:b/>
          <w:sz w:val="18"/>
          <w:szCs w:val="18"/>
        </w:rPr>
        <w:t xml:space="preserve">confidencialidad </w:t>
      </w:r>
    </w:p>
    <w:p w14:paraId="17B11C98" w14:textId="29356BE1" w:rsidR="00752C0C" w:rsidRPr="00CD44CC" w:rsidRDefault="00752C0C" w:rsidP="00B42B74">
      <w:pPr>
        <w:ind w:right="38"/>
        <w:jc w:val="both"/>
        <w:rPr>
          <w:rFonts w:ascii="Montserrat" w:eastAsia="Montserrat" w:hAnsi="Montserrat" w:cs="Montserrat"/>
          <w:b/>
          <w:sz w:val="18"/>
          <w:szCs w:val="18"/>
        </w:rPr>
      </w:pPr>
      <w:r w:rsidRPr="00CD44CC">
        <w:rPr>
          <w:rFonts w:ascii="Montserrat" w:eastAsia="Montserrat" w:hAnsi="Montserrat" w:cs="Montserrat"/>
          <w:b/>
          <w:sz w:val="18"/>
          <w:szCs w:val="18"/>
        </w:rPr>
        <w:t>B.1 Folio 330026523002425</w:t>
      </w:r>
    </w:p>
    <w:p w14:paraId="017866B1" w14:textId="32AE2936" w:rsidR="00752C0C" w:rsidRPr="00CD44CC" w:rsidRDefault="00752C0C" w:rsidP="00B42B74">
      <w:pPr>
        <w:ind w:right="38"/>
        <w:jc w:val="both"/>
        <w:rPr>
          <w:rFonts w:ascii="Montserrat" w:eastAsia="Montserrat" w:hAnsi="Montserrat" w:cs="Montserrat"/>
          <w:b/>
          <w:sz w:val="18"/>
          <w:szCs w:val="18"/>
        </w:rPr>
      </w:pPr>
    </w:p>
    <w:p w14:paraId="312FB08E" w14:textId="77777777" w:rsidR="00752C0C" w:rsidRPr="00CD44CC" w:rsidRDefault="00752C0C" w:rsidP="00B42B74">
      <w:pPr>
        <w:widowControl w:val="0"/>
        <w:ind w:left="2" w:hanging="2"/>
        <w:rPr>
          <w:rFonts w:ascii="Montserrat" w:eastAsia="Montserrat" w:hAnsi="Montserrat" w:cs="Montserrat"/>
          <w:sz w:val="18"/>
          <w:szCs w:val="18"/>
        </w:rPr>
      </w:pPr>
      <w:r w:rsidRPr="00CD44CC">
        <w:rPr>
          <w:rFonts w:ascii="Montserrat" w:eastAsia="Montserrat" w:hAnsi="Montserrat" w:cs="Montserrat"/>
          <w:sz w:val="18"/>
          <w:szCs w:val="18"/>
        </w:rPr>
        <w:t>Un particular requirió:</w:t>
      </w:r>
    </w:p>
    <w:p w14:paraId="0D950477" w14:textId="77777777" w:rsidR="00752C0C" w:rsidRPr="00CD44CC" w:rsidRDefault="00752C0C" w:rsidP="00B42B74">
      <w:pPr>
        <w:ind w:right="573"/>
        <w:rPr>
          <w:rFonts w:ascii="Montserrat" w:eastAsia="Montserrat" w:hAnsi="Montserrat" w:cs="Montserrat"/>
          <w:sz w:val="18"/>
          <w:szCs w:val="18"/>
        </w:rPr>
      </w:pPr>
    </w:p>
    <w:p w14:paraId="28D90AA5" w14:textId="00ACD1E2" w:rsidR="00752C0C" w:rsidRPr="00CD44CC" w:rsidRDefault="00752C0C" w:rsidP="00B42B74">
      <w:pPr>
        <w:shd w:val="clear" w:color="auto" w:fill="FFFFFF"/>
        <w:ind w:leftChars="235" w:left="566" w:right="573" w:hanging="2"/>
        <w:jc w:val="both"/>
        <w:rPr>
          <w:rFonts w:ascii="Montserrat" w:eastAsia="Montserrat" w:hAnsi="Montserrat" w:cs="Montserrat"/>
          <w:sz w:val="18"/>
          <w:szCs w:val="18"/>
        </w:rPr>
      </w:pPr>
      <w:r w:rsidRPr="00CD44CC">
        <w:rPr>
          <w:rFonts w:ascii="Montserrat" w:eastAsia="Montserrat" w:hAnsi="Montserrat" w:cs="Montserrat"/>
          <w:i/>
          <w:sz w:val="18"/>
          <w:szCs w:val="18"/>
        </w:rPr>
        <w:t>“SOLICITO COPIA DE LAS ACTAS ADMINISTRATIVAS Y SUS RESOLUCIONES , EN L</w:t>
      </w:r>
      <w:r w:rsidR="00035BE6" w:rsidRPr="00CD44CC">
        <w:rPr>
          <w:rFonts w:ascii="Montserrat" w:eastAsia="Montserrat" w:hAnsi="Montserrat" w:cs="Montserrat"/>
          <w:i/>
          <w:sz w:val="18"/>
          <w:szCs w:val="18"/>
        </w:rPr>
        <w:t>AS QUE HAYA ESTADO INVOLUCRADA (…)</w:t>
      </w:r>
      <w:r w:rsidRPr="00CD44CC">
        <w:rPr>
          <w:rFonts w:ascii="Montserrat" w:eastAsia="Montserrat" w:hAnsi="Montserrat" w:cs="Montserrat"/>
          <w:i/>
          <w:sz w:val="18"/>
          <w:szCs w:val="18"/>
        </w:rPr>
        <w:t xml:space="preserve">, YA SEA </w:t>
      </w:r>
      <w:r w:rsidR="00D02944">
        <w:rPr>
          <w:rFonts w:ascii="Montserrat" w:eastAsia="Montserrat" w:hAnsi="Montserrat" w:cs="Montserrat"/>
          <w:i/>
          <w:sz w:val="18"/>
          <w:szCs w:val="18"/>
        </w:rPr>
        <w:t>COMO DENUNCIANTE O DENUNCIADA.”</w:t>
      </w:r>
      <w:r w:rsidRPr="00CD44CC">
        <w:rPr>
          <w:rFonts w:ascii="Montserrat" w:eastAsia="Montserrat" w:hAnsi="Montserrat" w:cs="Montserrat"/>
          <w:i/>
          <w:sz w:val="18"/>
          <w:szCs w:val="18"/>
        </w:rPr>
        <w:t xml:space="preserve"> </w:t>
      </w:r>
      <w:r w:rsidRPr="00CD44CC">
        <w:rPr>
          <w:rFonts w:ascii="Montserrat" w:eastAsia="Montserrat" w:hAnsi="Montserrat" w:cs="Montserrat"/>
          <w:sz w:val="18"/>
          <w:szCs w:val="18"/>
        </w:rPr>
        <w:t xml:space="preserve">(Sic)   </w:t>
      </w:r>
    </w:p>
    <w:p w14:paraId="49BEF6A6" w14:textId="0A967110" w:rsidR="00A05073" w:rsidRPr="00CD44CC" w:rsidRDefault="00A05073" w:rsidP="00B42B74">
      <w:pPr>
        <w:shd w:val="clear" w:color="auto" w:fill="FFFFFF"/>
        <w:ind w:leftChars="235" w:left="566" w:right="573" w:hanging="2"/>
        <w:jc w:val="both"/>
        <w:rPr>
          <w:rFonts w:ascii="Montserrat" w:eastAsia="Montserrat" w:hAnsi="Montserrat" w:cs="Montserrat"/>
          <w:i/>
          <w:sz w:val="18"/>
          <w:szCs w:val="18"/>
        </w:rPr>
      </w:pPr>
    </w:p>
    <w:p w14:paraId="3D90BAEB" w14:textId="66AEE1EC" w:rsidR="00A05073" w:rsidRDefault="00A05073" w:rsidP="00B42B74">
      <w:pPr>
        <w:pStyle w:val="wordsection1"/>
        <w:shd w:val="clear" w:color="auto" w:fill="FFFFFF" w:themeFill="background1"/>
        <w:ind w:leftChars="0" w:left="0" w:firstLineChars="0" w:firstLine="0"/>
        <w:jc w:val="both"/>
        <w:rPr>
          <w:rFonts w:ascii="Montserrat" w:eastAsia="Montserrat" w:hAnsi="Montserrat" w:cs="Montserrat"/>
          <w:sz w:val="18"/>
          <w:szCs w:val="18"/>
        </w:rPr>
      </w:pPr>
      <w:r w:rsidRPr="00CD44CC">
        <w:rPr>
          <w:rFonts w:ascii="Montserrat" w:eastAsia="Montserrat" w:hAnsi="Montserrat" w:cs="Montserrat"/>
          <w:sz w:val="18"/>
          <w:szCs w:val="18"/>
        </w:rPr>
        <w:t>La Dirección General de Denuncias e Investigaciones (DGDI</w:t>
      </w:r>
      <w:r w:rsidR="00760F6E" w:rsidRPr="00CD44CC">
        <w:rPr>
          <w:rFonts w:ascii="Montserrat" w:eastAsia="Montserrat" w:hAnsi="Montserrat" w:cs="Montserrat"/>
          <w:sz w:val="18"/>
          <w:szCs w:val="18"/>
        </w:rPr>
        <w:t>)</w:t>
      </w:r>
      <w:r w:rsidRPr="00CD44CC">
        <w:rPr>
          <w:rFonts w:ascii="Montserrat" w:eastAsia="Montserrat" w:hAnsi="Montserrat" w:cs="Montserrat"/>
          <w:sz w:val="18"/>
          <w:szCs w:val="18"/>
        </w:rPr>
        <w:t>, la Coordinación General de Órganos de Vigilancia y Control (CGOVC) y el Órgano Interno de Control en el Instituto Nacional de las Person</w:t>
      </w:r>
      <w:r w:rsidR="00760F6E" w:rsidRPr="00CD44CC">
        <w:rPr>
          <w:rFonts w:ascii="Montserrat" w:eastAsia="Montserrat" w:hAnsi="Montserrat" w:cs="Montserrat"/>
          <w:sz w:val="18"/>
          <w:szCs w:val="18"/>
        </w:rPr>
        <w:t xml:space="preserve">as Adultas Mayores (OIC-INAPAM) </w:t>
      </w:r>
      <w:r w:rsidRPr="00CD44CC">
        <w:rPr>
          <w:rFonts w:ascii="Montserrat" w:eastAsia="Montserrat" w:hAnsi="Montserrat" w:cs="Montserrat"/>
          <w:sz w:val="18"/>
          <w:szCs w:val="18"/>
        </w:rPr>
        <w:t>solicitaron 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CD44CC">
        <w:rPr>
          <w:rFonts w:ascii="Montserrat" w:eastAsia="Montserrat" w:hAnsi="Montserrat" w:cs="Montserrat"/>
          <w:color w:val="FF0000"/>
          <w:sz w:val="18"/>
          <w:szCs w:val="18"/>
        </w:rPr>
        <w:t xml:space="preserve"> </w:t>
      </w:r>
      <w:r w:rsidRPr="00CD44CC">
        <w:rPr>
          <w:rFonts w:ascii="Montserrat" w:eastAsia="Montserrat" w:hAnsi="Montserrat" w:cs="Montserrat"/>
          <w:sz w:val="18"/>
          <w:szCs w:val="18"/>
        </w:rPr>
        <w:t>persona</w:t>
      </w:r>
      <w:r w:rsidRPr="00CD44CC">
        <w:rPr>
          <w:rFonts w:ascii="Montserrat" w:eastAsia="Montserrat" w:hAnsi="Montserrat" w:cs="Montserrat"/>
          <w:color w:val="FF0000"/>
          <w:sz w:val="18"/>
          <w:szCs w:val="18"/>
        </w:rPr>
        <w:t xml:space="preserve"> </w:t>
      </w:r>
      <w:r w:rsidRPr="00CD44CC">
        <w:rPr>
          <w:rFonts w:ascii="Montserrat" w:eastAsia="Montserrat" w:hAnsi="Montserrat" w:cs="Montserrat"/>
          <w:sz w:val="18"/>
          <w:szCs w:val="18"/>
        </w:rPr>
        <w:t>física</w:t>
      </w:r>
      <w:r w:rsidRPr="00CD44CC">
        <w:rPr>
          <w:rFonts w:ascii="Montserrat" w:eastAsia="Montserrat" w:hAnsi="Montserrat" w:cs="Montserrat"/>
          <w:color w:val="FF0000"/>
          <w:sz w:val="18"/>
          <w:szCs w:val="18"/>
        </w:rPr>
        <w:t xml:space="preserve"> </w:t>
      </w:r>
      <w:r w:rsidRPr="00CD44CC">
        <w:rPr>
          <w:rFonts w:ascii="Montserrat" w:eastAsia="Montserrat" w:hAnsi="Montserrat" w:cs="Montserrat"/>
          <w:sz w:val="18"/>
          <w:szCs w:val="18"/>
        </w:rPr>
        <w:t>identificada</w:t>
      </w:r>
      <w:r w:rsidRPr="00CD44CC">
        <w:rPr>
          <w:rFonts w:ascii="Montserrat" w:eastAsia="Montserrat" w:hAnsi="Montserrat" w:cs="Montserrat"/>
          <w:color w:val="FF0000"/>
          <w:sz w:val="18"/>
          <w:szCs w:val="18"/>
        </w:rPr>
        <w:t xml:space="preserve"> </w:t>
      </w:r>
      <w:r w:rsidRPr="00CD44CC">
        <w:rPr>
          <w:rFonts w:ascii="Montserrat" w:eastAsia="Montserrat" w:hAnsi="Montserrat" w:cs="Montserrat"/>
          <w:sz w:val="18"/>
          <w:szCs w:val="18"/>
        </w:rPr>
        <w:t>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E1DF938" w14:textId="77777777" w:rsidR="008211F0" w:rsidRPr="00CD44CC" w:rsidRDefault="008211F0" w:rsidP="00B42B74">
      <w:pPr>
        <w:pStyle w:val="wordsection1"/>
        <w:shd w:val="clear" w:color="auto" w:fill="FFFFFF" w:themeFill="background1"/>
        <w:ind w:leftChars="0" w:left="0" w:firstLineChars="0" w:firstLine="0"/>
        <w:jc w:val="both"/>
        <w:rPr>
          <w:rFonts w:ascii="Montserrat" w:eastAsia="Montserrat" w:hAnsi="Montserrat" w:cs="Montserrat"/>
          <w:sz w:val="18"/>
          <w:szCs w:val="18"/>
        </w:rPr>
      </w:pPr>
    </w:p>
    <w:p w14:paraId="745FAB26" w14:textId="5928BF84" w:rsidR="00A05073" w:rsidRPr="00CD44CC" w:rsidRDefault="00A05073" w:rsidP="00B124F1">
      <w:pPr>
        <w:shd w:val="clear" w:color="auto" w:fill="FFFFFF" w:themeFill="background1"/>
        <w:ind w:right="51"/>
        <w:jc w:val="both"/>
        <w:rPr>
          <w:rFonts w:ascii="Montserrat" w:eastAsia="Montserrat" w:hAnsi="Montserrat" w:cs="Montserrat"/>
          <w:sz w:val="18"/>
          <w:szCs w:val="18"/>
        </w:rPr>
      </w:pPr>
      <w:r w:rsidRPr="00CD44CC">
        <w:rPr>
          <w:rFonts w:ascii="Montserrat" w:eastAsia="Montserrat" w:hAnsi="Montserrat" w:cs="Montserrat"/>
          <w:sz w:val="18"/>
          <w:szCs w:val="18"/>
        </w:rPr>
        <w:t>El</w:t>
      </w:r>
      <w:r w:rsidR="008E5D26">
        <w:rPr>
          <w:rFonts w:ascii="Montserrat" w:eastAsia="Montserrat" w:hAnsi="Montserrat" w:cs="Montserrat"/>
          <w:sz w:val="18"/>
          <w:szCs w:val="18"/>
        </w:rPr>
        <w:t xml:space="preserve"> Órgano Interno de Control en el Instituto Nacional de las Personas Adultas Mayores (</w:t>
      </w:r>
      <w:r w:rsidRPr="00CD44CC">
        <w:rPr>
          <w:rFonts w:ascii="Montserrat" w:eastAsia="Montserrat" w:hAnsi="Montserrat" w:cs="Montserrat"/>
          <w:sz w:val="18"/>
          <w:szCs w:val="18"/>
        </w:rPr>
        <w:t>OIC-INAPAM</w:t>
      </w:r>
      <w:r w:rsidR="008E5D26">
        <w:rPr>
          <w:rFonts w:ascii="Montserrat" w:eastAsia="Montserrat" w:hAnsi="Montserrat" w:cs="Montserrat"/>
          <w:sz w:val="18"/>
          <w:szCs w:val="18"/>
        </w:rPr>
        <w:t>),</w:t>
      </w:r>
      <w:r w:rsidRPr="00CD44CC">
        <w:rPr>
          <w:rFonts w:ascii="Montserrat" w:eastAsia="Montserrat" w:hAnsi="Montserrat" w:cs="Montserrat"/>
          <w:sz w:val="18"/>
          <w:szCs w:val="18"/>
        </w:rPr>
        <w:t xml:space="preserve"> solicitó al Comité de Transparencia la clasificación de confidencialidad respecto al resultado de</w:t>
      </w:r>
      <w:r w:rsidR="00760F6E" w:rsidRPr="00CD44CC">
        <w:rPr>
          <w:rFonts w:ascii="Montserrat" w:eastAsia="Montserrat" w:hAnsi="Montserrat" w:cs="Montserrat"/>
          <w:sz w:val="18"/>
          <w:szCs w:val="18"/>
        </w:rPr>
        <w:t xml:space="preserve">l resultado de la </w:t>
      </w:r>
      <w:r w:rsidRPr="00CD44CC">
        <w:rPr>
          <w:rFonts w:ascii="Montserrat" w:eastAsia="Montserrat" w:hAnsi="Montserrat" w:cs="Montserrat"/>
          <w:sz w:val="18"/>
          <w:szCs w:val="18"/>
        </w:rPr>
        <w:t xml:space="preserve">búsqueda relacionada con la existencia o inexistencia de denuncias presentadas por una persona física identificada o identificable, </w:t>
      </w:r>
      <w:r w:rsidR="00760F6E" w:rsidRPr="00CD44CC">
        <w:rPr>
          <w:rFonts w:ascii="Montserrat" w:eastAsia="Montserrat" w:hAnsi="Montserrat" w:cs="Montserrat"/>
          <w:sz w:val="18"/>
          <w:szCs w:val="18"/>
        </w:rPr>
        <w:t>con fundamento</w:t>
      </w:r>
      <w:r w:rsidRPr="00CD44CC">
        <w:rPr>
          <w:rFonts w:ascii="Montserrat" w:eastAsia="Montserrat" w:hAnsi="Montserrat" w:cs="Montserrat"/>
          <w:sz w:val="18"/>
          <w:szCs w:val="18"/>
        </w:rPr>
        <w:t xml:space="preserve"> de lo dispuesto </w:t>
      </w:r>
      <w:r w:rsidR="00760F6E" w:rsidRPr="00CD44CC">
        <w:rPr>
          <w:rFonts w:ascii="Montserrat" w:eastAsia="Montserrat" w:hAnsi="Montserrat" w:cs="Montserrat"/>
          <w:sz w:val="18"/>
          <w:szCs w:val="18"/>
        </w:rPr>
        <w:t>en</w:t>
      </w:r>
      <w:r w:rsidRPr="00CD44CC">
        <w:rPr>
          <w:rFonts w:ascii="Montserrat" w:eastAsia="Montserrat" w:hAnsi="Montserrat" w:cs="Montserrat"/>
          <w:sz w:val="18"/>
          <w:szCs w:val="18"/>
        </w:rPr>
        <w:t xml:space="preserve"> los artículos </w:t>
      </w:r>
      <w:r w:rsidR="00760F6E" w:rsidRPr="00CD44CC">
        <w:rPr>
          <w:rFonts w:ascii="Montserrat" w:eastAsia="Montserrat" w:hAnsi="Montserrat" w:cs="Montserrat"/>
          <w:sz w:val="18"/>
          <w:szCs w:val="18"/>
        </w:rPr>
        <w:t>113, fracción I</w:t>
      </w:r>
      <w:r w:rsidRPr="00CD44CC">
        <w:rPr>
          <w:rFonts w:ascii="Montserrat" w:eastAsia="Montserrat" w:hAnsi="Montserrat" w:cs="Montserrat"/>
          <w:sz w:val="18"/>
          <w:szCs w:val="18"/>
        </w:rPr>
        <w:t>,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1535D295" w14:textId="77777777" w:rsidR="00A05073" w:rsidRPr="00CD44CC" w:rsidRDefault="00A05073" w:rsidP="00B42B74">
      <w:pPr>
        <w:shd w:val="clear" w:color="auto" w:fill="FFFFFF" w:themeFill="background1"/>
        <w:ind w:hanging="2"/>
        <w:rPr>
          <w:rFonts w:ascii="Montserrat" w:eastAsia="Montserrat" w:hAnsi="Montserrat" w:cs="Montserrat"/>
          <w:sz w:val="18"/>
          <w:szCs w:val="18"/>
        </w:rPr>
      </w:pPr>
    </w:p>
    <w:p w14:paraId="4CDC68AF" w14:textId="614DD7C5" w:rsidR="00A05073" w:rsidRDefault="00A05073" w:rsidP="00B42B74">
      <w:pPr>
        <w:shd w:val="clear" w:color="auto" w:fill="FFFFFF" w:themeFill="background1"/>
        <w:ind w:right="51" w:hanging="2"/>
        <w:jc w:val="both"/>
        <w:rPr>
          <w:rFonts w:ascii="Montserrat" w:eastAsia="Montserrat" w:hAnsi="Montserrat" w:cs="Montserrat"/>
          <w:sz w:val="18"/>
          <w:szCs w:val="18"/>
        </w:rPr>
      </w:pPr>
      <w:r w:rsidRPr="00CD44CC">
        <w:rPr>
          <w:rFonts w:ascii="Montserrat" w:eastAsia="Montserrat" w:hAnsi="Montserrat" w:cs="Montserrat"/>
          <w:sz w:val="18"/>
          <w:szCs w:val="18"/>
        </w:rPr>
        <w:t>En consecuencia, se emiten las siguientes resoluciones por unanimidad:</w:t>
      </w:r>
    </w:p>
    <w:p w14:paraId="025B94C9" w14:textId="77777777" w:rsidR="008211F0" w:rsidRPr="00CD44CC" w:rsidRDefault="008211F0" w:rsidP="00B42B74">
      <w:pPr>
        <w:shd w:val="clear" w:color="auto" w:fill="FFFFFF" w:themeFill="background1"/>
        <w:ind w:right="51" w:hanging="2"/>
        <w:jc w:val="both"/>
        <w:rPr>
          <w:rFonts w:ascii="Montserrat" w:eastAsia="Montserrat" w:hAnsi="Montserrat" w:cs="Montserrat"/>
          <w:b/>
          <w:sz w:val="18"/>
          <w:szCs w:val="18"/>
        </w:rPr>
      </w:pPr>
    </w:p>
    <w:p w14:paraId="6D6C74E5" w14:textId="3C43241C" w:rsidR="00A05073" w:rsidRPr="00CD44CC" w:rsidRDefault="00A05073" w:rsidP="00B124F1">
      <w:pPr>
        <w:shd w:val="clear" w:color="auto" w:fill="FFFFFF" w:themeFill="background1"/>
        <w:ind w:right="51"/>
        <w:jc w:val="both"/>
        <w:rPr>
          <w:rFonts w:ascii="Montserrat" w:eastAsia="Montserrat" w:hAnsi="Montserrat" w:cs="Montserrat"/>
          <w:sz w:val="18"/>
          <w:szCs w:val="18"/>
        </w:rPr>
      </w:pPr>
      <w:r w:rsidRPr="00CD44CC">
        <w:rPr>
          <w:rFonts w:ascii="Montserrat" w:eastAsia="Montserrat" w:hAnsi="Montserrat" w:cs="Montserrat"/>
          <w:b/>
          <w:color w:val="00000A"/>
          <w:sz w:val="18"/>
          <w:szCs w:val="18"/>
        </w:rPr>
        <w:t xml:space="preserve">II.B.1.1.ORD.27.23: </w:t>
      </w:r>
      <w:r w:rsidRPr="00CD44CC">
        <w:rPr>
          <w:rFonts w:ascii="Montserrat" w:eastAsia="Montserrat" w:hAnsi="Montserrat" w:cs="Montserrat"/>
          <w:b/>
          <w:sz w:val="18"/>
          <w:szCs w:val="18"/>
        </w:rPr>
        <w:t>CONFIRMAR</w:t>
      </w:r>
      <w:r w:rsidRPr="00CD44CC">
        <w:rPr>
          <w:rFonts w:ascii="Montserrat" w:eastAsia="Montserrat" w:hAnsi="Montserrat" w:cs="Montserrat"/>
          <w:sz w:val="18"/>
          <w:szCs w:val="18"/>
        </w:rPr>
        <w:t xml:space="preserve"> la clasificación de confidencialidad invocada por la DGDI, CGOVC y OIC-INAPAM respecto al pronunciamiento,</w:t>
      </w:r>
      <w:r w:rsidR="00606E24" w:rsidRPr="00CD44CC">
        <w:rPr>
          <w:rFonts w:ascii="Montserrat" w:eastAsia="Montserrat" w:hAnsi="Montserrat" w:cs="Montserrat"/>
          <w:sz w:val="18"/>
          <w:szCs w:val="18"/>
        </w:rPr>
        <w:t xml:space="preserve"> con fundamente en</w:t>
      </w:r>
      <w:r w:rsidRPr="00CD44CC">
        <w:rPr>
          <w:rFonts w:ascii="Montserrat" w:eastAsia="Montserrat" w:hAnsi="Montserrat" w:cs="Montserrat"/>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4CD6A14" w14:textId="5A05CEA9" w:rsidR="00A05073" w:rsidRDefault="00A05073" w:rsidP="00B42B74">
      <w:pPr>
        <w:shd w:val="clear" w:color="auto" w:fill="FFFFFF" w:themeFill="background1"/>
        <w:ind w:right="51" w:hanging="2"/>
        <w:jc w:val="both"/>
        <w:rPr>
          <w:rFonts w:ascii="Montserrat" w:eastAsia="Montserrat" w:hAnsi="Montserrat" w:cs="Montserrat"/>
          <w:sz w:val="18"/>
          <w:szCs w:val="18"/>
        </w:rPr>
      </w:pPr>
    </w:p>
    <w:p w14:paraId="487C1953" w14:textId="12FC226B" w:rsidR="00A05073" w:rsidRPr="00A05073" w:rsidRDefault="00A05073" w:rsidP="0009691C">
      <w:pPr>
        <w:shd w:val="clear" w:color="auto" w:fill="FFFFFF" w:themeFill="background1"/>
        <w:ind w:right="51"/>
        <w:jc w:val="both"/>
        <w:rPr>
          <w:rFonts w:ascii="Montserrat" w:eastAsia="Montserrat" w:hAnsi="Montserrat" w:cs="Montserrat"/>
          <w:i/>
          <w:sz w:val="18"/>
          <w:szCs w:val="18"/>
        </w:rPr>
      </w:pPr>
      <w:r w:rsidRPr="00CD44CC">
        <w:rPr>
          <w:rFonts w:ascii="Montserrat" w:eastAsia="Montserrat" w:hAnsi="Montserrat" w:cs="Montserrat"/>
          <w:b/>
          <w:color w:val="00000A"/>
          <w:sz w:val="18"/>
          <w:szCs w:val="18"/>
        </w:rPr>
        <w:t xml:space="preserve">II.B.1.2.ORD.27.23: </w:t>
      </w:r>
      <w:r w:rsidRPr="00CD44CC">
        <w:rPr>
          <w:rFonts w:ascii="Montserrat" w:eastAsia="Montserrat" w:hAnsi="Montserrat" w:cs="Montserrat"/>
          <w:b/>
          <w:sz w:val="18"/>
          <w:szCs w:val="18"/>
        </w:rPr>
        <w:t>CONFIRMAR</w:t>
      </w:r>
      <w:r w:rsidRPr="00CD44CC">
        <w:rPr>
          <w:rFonts w:ascii="Montserrat" w:eastAsia="Montserrat" w:hAnsi="Montserrat" w:cs="Montserrat"/>
          <w:sz w:val="18"/>
          <w:szCs w:val="18"/>
        </w:rPr>
        <w:t xml:space="preserve"> la clasificación de confidencialidad invocada por el OIC-INAPAM respecto del resultado de la búsqueda relacionada con la existencia o inexistencia de denuncias presentadas por una persona física identificada o identificable, </w:t>
      </w:r>
      <w:r w:rsidR="00606E24" w:rsidRPr="00CD44CC">
        <w:rPr>
          <w:rFonts w:ascii="Montserrat" w:eastAsia="Montserrat" w:hAnsi="Montserrat" w:cs="Montserrat"/>
          <w:sz w:val="18"/>
          <w:szCs w:val="18"/>
        </w:rPr>
        <w:t>con fundamento en</w:t>
      </w:r>
      <w:r w:rsidR="00B34042" w:rsidRPr="00CD44CC">
        <w:rPr>
          <w:rFonts w:ascii="Montserrat" w:eastAsia="Montserrat" w:hAnsi="Montserrat" w:cs="Montserrat"/>
          <w:sz w:val="18"/>
          <w:szCs w:val="18"/>
        </w:rPr>
        <w:t xml:space="preserve"> los artículos 113, fracción I</w:t>
      </w:r>
      <w:r w:rsidRPr="00CD44CC">
        <w:rPr>
          <w:rFonts w:ascii="Montserrat" w:eastAsia="Montserrat" w:hAnsi="Montserrat" w:cs="Montserrat"/>
          <w:sz w:val="18"/>
          <w:szCs w:val="18"/>
        </w:rPr>
        <w:t>,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297A255F" w14:textId="77777777" w:rsidR="00752C0C" w:rsidRPr="00A05073" w:rsidRDefault="00752C0C" w:rsidP="00B42B74">
      <w:pPr>
        <w:shd w:val="clear" w:color="auto" w:fill="FFFFFF" w:themeFill="background1"/>
        <w:ind w:left="2" w:right="566" w:hanging="2"/>
        <w:jc w:val="both"/>
        <w:rPr>
          <w:rFonts w:ascii="Montserrat" w:eastAsia="Montserrat" w:hAnsi="Montserrat" w:cs="Montserrat"/>
          <w:sz w:val="18"/>
          <w:szCs w:val="18"/>
        </w:rPr>
      </w:pPr>
    </w:p>
    <w:p w14:paraId="446B2594" w14:textId="77777777" w:rsidR="008107E1" w:rsidRDefault="008107E1" w:rsidP="00B42B74">
      <w:pPr>
        <w:shd w:val="clear" w:color="auto" w:fill="FFFFFF" w:themeFill="background1"/>
        <w:ind w:right="38"/>
        <w:jc w:val="both"/>
        <w:rPr>
          <w:rFonts w:ascii="Montserrat" w:eastAsia="Montserrat" w:hAnsi="Montserrat" w:cs="Montserrat"/>
          <w:b/>
          <w:sz w:val="18"/>
          <w:szCs w:val="18"/>
        </w:rPr>
      </w:pPr>
    </w:p>
    <w:p w14:paraId="3D35DFB1" w14:textId="053459F1" w:rsidR="006F43CD" w:rsidRPr="00A05073" w:rsidRDefault="00752C0C" w:rsidP="00B42B74">
      <w:pPr>
        <w:shd w:val="clear" w:color="auto" w:fill="FFFFFF" w:themeFill="background1"/>
        <w:ind w:right="38"/>
        <w:jc w:val="both"/>
        <w:rPr>
          <w:rFonts w:ascii="Montserrat" w:eastAsia="Montserrat" w:hAnsi="Montserrat" w:cs="Montserrat"/>
          <w:b/>
          <w:sz w:val="18"/>
          <w:szCs w:val="18"/>
        </w:rPr>
      </w:pPr>
      <w:r w:rsidRPr="00A05073">
        <w:rPr>
          <w:rFonts w:ascii="Montserrat" w:eastAsia="Montserrat" w:hAnsi="Montserrat" w:cs="Montserrat"/>
          <w:b/>
          <w:sz w:val="18"/>
          <w:szCs w:val="18"/>
        </w:rPr>
        <w:t>B.2</w:t>
      </w:r>
      <w:r w:rsidR="007B220A" w:rsidRPr="00A05073">
        <w:rPr>
          <w:rFonts w:ascii="Montserrat" w:eastAsia="Montserrat" w:hAnsi="Montserrat" w:cs="Montserrat"/>
          <w:b/>
          <w:sz w:val="18"/>
          <w:szCs w:val="18"/>
        </w:rPr>
        <w:t xml:space="preserve"> Folio 330026523002483</w:t>
      </w:r>
    </w:p>
    <w:p w14:paraId="56D34F22" w14:textId="77777777" w:rsidR="006F43CD" w:rsidRPr="00A05073" w:rsidRDefault="007B220A" w:rsidP="00B42B74">
      <w:pPr>
        <w:shd w:val="clear" w:color="auto" w:fill="FFFFFF" w:themeFill="background1"/>
        <w:spacing w:before="240" w:after="240"/>
        <w:jc w:val="both"/>
        <w:rPr>
          <w:rFonts w:ascii="Montserrat" w:eastAsia="Montserrat" w:hAnsi="Montserrat" w:cs="Montserrat"/>
          <w:sz w:val="18"/>
          <w:szCs w:val="18"/>
        </w:rPr>
      </w:pPr>
      <w:r w:rsidRPr="00A05073">
        <w:rPr>
          <w:rFonts w:ascii="Montserrat" w:eastAsia="Montserrat" w:hAnsi="Montserrat" w:cs="Montserrat"/>
          <w:sz w:val="18"/>
          <w:szCs w:val="18"/>
        </w:rPr>
        <w:t xml:space="preserve">Un particular requirió: </w:t>
      </w:r>
    </w:p>
    <w:p w14:paraId="038FB049" w14:textId="15E3895E" w:rsidR="006F43CD" w:rsidRPr="00A05073" w:rsidRDefault="007B220A" w:rsidP="00B42B74">
      <w:pPr>
        <w:shd w:val="clear" w:color="auto" w:fill="FFFFFF" w:themeFill="background1"/>
        <w:ind w:left="560" w:right="580"/>
        <w:jc w:val="both"/>
        <w:rPr>
          <w:rFonts w:ascii="Montserrat" w:eastAsia="Montserrat" w:hAnsi="Montserrat" w:cs="Montserrat"/>
          <w:sz w:val="18"/>
          <w:szCs w:val="18"/>
        </w:rPr>
      </w:pPr>
      <w:r w:rsidRPr="00A05073">
        <w:rPr>
          <w:rFonts w:ascii="Montserrat" w:eastAsia="Montserrat" w:hAnsi="Montserrat" w:cs="Montserrat"/>
          <w:i/>
          <w:sz w:val="18"/>
          <w:szCs w:val="18"/>
        </w:rPr>
        <w:t>“Buenas noches, por medio del presente solicito saber las sanciones que han sido aplicadas a la C</w:t>
      </w:r>
      <w:r w:rsidR="00D02944">
        <w:rPr>
          <w:rFonts w:ascii="Montserrat" w:eastAsia="Montserrat" w:hAnsi="Montserrat" w:cs="Montserrat"/>
          <w:i/>
          <w:sz w:val="18"/>
          <w:szCs w:val="18"/>
        </w:rPr>
        <w:t xml:space="preserve"> </w:t>
      </w:r>
      <w:r w:rsidR="005B04F3" w:rsidRPr="00A05073">
        <w:rPr>
          <w:rFonts w:ascii="Montserrat" w:eastAsia="Montserrat" w:hAnsi="Montserrat" w:cs="Montserrat"/>
          <w:i/>
          <w:sz w:val="18"/>
          <w:szCs w:val="18"/>
        </w:rPr>
        <w:t>(..) (…)</w:t>
      </w:r>
      <w:r w:rsidRPr="00A05073">
        <w:rPr>
          <w:rFonts w:ascii="Montserrat" w:eastAsia="Montserrat" w:hAnsi="Montserrat" w:cs="Montserrat"/>
          <w:i/>
          <w:sz w:val="18"/>
          <w:szCs w:val="18"/>
        </w:rPr>
        <w:t xml:space="preserve"> </w:t>
      </w:r>
      <w:r w:rsidR="005B04F3" w:rsidRPr="00A05073">
        <w:rPr>
          <w:rFonts w:ascii="Montserrat" w:eastAsia="Montserrat" w:hAnsi="Montserrat" w:cs="Montserrat"/>
          <w:i/>
          <w:sz w:val="18"/>
          <w:szCs w:val="18"/>
        </w:rPr>
        <w:t>(...)</w:t>
      </w:r>
      <w:r w:rsidRPr="00A05073">
        <w:rPr>
          <w:rFonts w:ascii="Montserrat" w:eastAsia="Montserrat" w:hAnsi="Montserrat" w:cs="Montserrat"/>
          <w:i/>
          <w:sz w:val="18"/>
          <w:szCs w:val="18"/>
        </w:rPr>
        <w:t>, quien ostenta el cargo de jefa de departamento de almacen e inventarios en la CONDUSEF desde el 01 de junio de 2021, ya que dicha servidora publica no ha presentado sus declaraciones patriminiales (inicio, modificacion 2022 y modificacion 2023). O en su defecto conocer bajo que condiciones se encuentra exenta de presentar dicha obligacion y en caso de que no han sido impuestas sanciones , saber que acciones se tomaran con el fin de solventar sus omisiones”.</w:t>
      </w:r>
      <w:r w:rsidRPr="00A05073">
        <w:rPr>
          <w:rFonts w:ascii="Montserrat" w:eastAsia="Montserrat" w:hAnsi="Montserrat" w:cs="Montserrat"/>
          <w:sz w:val="18"/>
          <w:szCs w:val="18"/>
        </w:rPr>
        <w:t xml:space="preserve">(Sic)  </w:t>
      </w:r>
    </w:p>
    <w:p w14:paraId="3A6A8755" w14:textId="77777777" w:rsidR="006F43CD" w:rsidRPr="00A05073" w:rsidRDefault="007B220A" w:rsidP="00B42B74">
      <w:pPr>
        <w:shd w:val="clear" w:color="auto" w:fill="FFFFFF" w:themeFill="background1"/>
        <w:ind w:right="56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23D6A52B" w14:textId="414F2A58" w:rsidR="006F43CD" w:rsidRPr="00A05073" w:rsidRDefault="007B220A" w:rsidP="00B42B74">
      <w:pPr>
        <w:shd w:val="clear" w:color="auto" w:fill="FFFFFF" w:themeFill="background1"/>
        <w:ind w:right="40"/>
        <w:jc w:val="both"/>
        <w:rPr>
          <w:rFonts w:ascii="Montserrat" w:eastAsia="Montserrat" w:hAnsi="Montserrat" w:cs="Montserrat"/>
          <w:sz w:val="18"/>
          <w:szCs w:val="18"/>
        </w:rPr>
      </w:pPr>
      <w:r w:rsidRPr="00A05073">
        <w:rPr>
          <w:rFonts w:ascii="Montserrat" w:eastAsia="Montserrat" w:hAnsi="Montserrat" w:cs="Montserrat"/>
          <w:sz w:val="18"/>
          <w:szCs w:val="18"/>
        </w:rPr>
        <w:t>El Órgano Interno de Control en la Comisión Nacional para la Protección y Defensa de los Usuarios de Servicios Financieros (OIC-CONDUSEF)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C8B1B90" w14:textId="77777777" w:rsidR="006F43CD" w:rsidRPr="00A05073" w:rsidRDefault="007B220A" w:rsidP="00B42B74">
      <w:pPr>
        <w:shd w:val="clear" w:color="auto" w:fill="FFFFFF" w:themeFill="background1"/>
        <w:ind w:right="4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4313946A" w14:textId="6CFD0ED3" w:rsidR="006F43CD" w:rsidRPr="00A05073" w:rsidRDefault="00D02944" w:rsidP="00B42B74">
      <w:pPr>
        <w:ind w:right="-20"/>
        <w:jc w:val="both"/>
        <w:rPr>
          <w:rFonts w:ascii="Montserrat" w:eastAsia="Montserrat" w:hAnsi="Montserrat" w:cs="Montserrat"/>
          <w:sz w:val="18"/>
          <w:szCs w:val="18"/>
        </w:rPr>
      </w:pPr>
      <w:r>
        <w:rPr>
          <w:rFonts w:ascii="Montserrat" w:eastAsia="Montserrat" w:hAnsi="Montserrat" w:cs="Montserrat"/>
          <w:sz w:val="18"/>
          <w:szCs w:val="18"/>
        </w:rPr>
        <w:t>En consecuencia, se emite la</w:t>
      </w:r>
      <w:r w:rsidR="007B220A" w:rsidRPr="00A05073">
        <w:rPr>
          <w:rFonts w:ascii="Montserrat" w:eastAsia="Montserrat" w:hAnsi="Montserrat" w:cs="Montserrat"/>
          <w:sz w:val="18"/>
          <w:szCs w:val="18"/>
        </w:rPr>
        <w:t xml:space="preserve"> siguien</w:t>
      </w:r>
      <w:r>
        <w:rPr>
          <w:rFonts w:ascii="Montserrat" w:eastAsia="Montserrat" w:hAnsi="Montserrat" w:cs="Montserrat"/>
          <w:sz w:val="18"/>
          <w:szCs w:val="18"/>
        </w:rPr>
        <w:t>te resolución</w:t>
      </w:r>
      <w:r w:rsidR="007B220A" w:rsidRPr="00A05073">
        <w:rPr>
          <w:rFonts w:ascii="Montserrat" w:eastAsia="Montserrat" w:hAnsi="Montserrat" w:cs="Montserrat"/>
          <w:sz w:val="18"/>
          <w:szCs w:val="18"/>
        </w:rPr>
        <w:t xml:space="preserve"> por unanimidad:</w:t>
      </w:r>
    </w:p>
    <w:p w14:paraId="61317388" w14:textId="77777777" w:rsidR="006F43CD" w:rsidRPr="00A05073" w:rsidRDefault="007B220A" w:rsidP="00B42B74">
      <w:pPr>
        <w:ind w:right="-2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5B50F65D" w14:textId="602F6504" w:rsidR="006F43CD" w:rsidRPr="00A05073" w:rsidRDefault="00752C0C" w:rsidP="00D02944">
      <w:pPr>
        <w:ind w:right="140"/>
        <w:jc w:val="both"/>
        <w:rPr>
          <w:rFonts w:ascii="Montserrat" w:eastAsia="Montserrat" w:hAnsi="Montserrat" w:cs="Montserrat"/>
          <w:sz w:val="18"/>
          <w:szCs w:val="18"/>
        </w:rPr>
      </w:pPr>
      <w:r w:rsidRPr="00A05073">
        <w:rPr>
          <w:rFonts w:ascii="Montserrat" w:eastAsia="Montserrat" w:hAnsi="Montserrat" w:cs="Montserrat"/>
          <w:b/>
          <w:color w:val="00000A"/>
          <w:sz w:val="18"/>
          <w:szCs w:val="18"/>
        </w:rPr>
        <w:t>II.B.2</w:t>
      </w:r>
      <w:r w:rsidR="00D02944">
        <w:rPr>
          <w:rFonts w:ascii="Montserrat" w:eastAsia="Montserrat" w:hAnsi="Montserrat" w:cs="Montserrat"/>
          <w:b/>
          <w:color w:val="00000A"/>
          <w:sz w:val="18"/>
          <w:szCs w:val="18"/>
        </w:rPr>
        <w:t>.</w:t>
      </w:r>
      <w:r w:rsidR="007B220A" w:rsidRPr="00A05073">
        <w:rPr>
          <w:rFonts w:ascii="Montserrat" w:eastAsia="Montserrat" w:hAnsi="Montserrat" w:cs="Montserrat"/>
          <w:b/>
          <w:color w:val="00000A"/>
          <w:sz w:val="18"/>
          <w:szCs w:val="18"/>
        </w:rPr>
        <w:t xml:space="preserve">ORD.27.23: CONFIRMAR </w:t>
      </w:r>
      <w:r w:rsidR="007B220A" w:rsidRPr="00A05073">
        <w:rPr>
          <w:rFonts w:ascii="Montserrat" w:eastAsia="Montserrat" w:hAnsi="Montserrat" w:cs="Montserrat"/>
          <w:sz w:val="18"/>
          <w:szCs w:val="18"/>
        </w:rPr>
        <w:t xml:space="preserve">la clasificación de confidencialidad invocada por el OIC-CONDUSEF respecto al pronunciamiento, </w:t>
      </w:r>
      <w:r w:rsidR="00F423E4">
        <w:rPr>
          <w:rFonts w:ascii="Montserrat" w:eastAsia="Montserrat" w:hAnsi="Montserrat" w:cs="Montserrat"/>
          <w:sz w:val="18"/>
          <w:szCs w:val="18"/>
        </w:rPr>
        <w:t>con fundamento en</w:t>
      </w:r>
      <w:r w:rsidR="007B220A" w:rsidRPr="00A05073">
        <w:rPr>
          <w:rFonts w:ascii="Montserrat" w:eastAsia="Montserrat" w:hAnsi="Montserrat" w:cs="Montserrat"/>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6AA1BFB" w14:textId="77777777" w:rsidR="00F423E4" w:rsidRDefault="00F423E4" w:rsidP="00B42B74">
      <w:pPr>
        <w:ind w:right="38"/>
        <w:jc w:val="both"/>
        <w:rPr>
          <w:rFonts w:ascii="Montserrat" w:eastAsia="Montserrat" w:hAnsi="Montserrat" w:cs="Montserrat"/>
          <w:b/>
          <w:sz w:val="18"/>
          <w:szCs w:val="18"/>
        </w:rPr>
      </w:pPr>
    </w:p>
    <w:p w14:paraId="67D19F67" w14:textId="2BE4471F" w:rsidR="0009691C" w:rsidRDefault="0009691C" w:rsidP="00B42B74">
      <w:pPr>
        <w:ind w:right="38"/>
        <w:jc w:val="both"/>
        <w:rPr>
          <w:rFonts w:ascii="Montserrat" w:eastAsia="Montserrat" w:hAnsi="Montserrat" w:cs="Montserrat"/>
          <w:b/>
          <w:sz w:val="18"/>
          <w:szCs w:val="18"/>
        </w:rPr>
      </w:pPr>
    </w:p>
    <w:p w14:paraId="6F894980" w14:textId="77777777" w:rsidR="008211F0" w:rsidRDefault="008211F0" w:rsidP="00B42B74">
      <w:pPr>
        <w:ind w:right="38"/>
        <w:jc w:val="both"/>
        <w:rPr>
          <w:rFonts w:ascii="Montserrat" w:eastAsia="Montserrat" w:hAnsi="Montserrat" w:cs="Montserrat"/>
          <w:b/>
          <w:sz w:val="18"/>
          <w:szCs w:val="18"/>
        </w:rPr>
      </w:pPr>
    </w:p>
    <w:p w14:paraId="5F8BA35D" w14:textId="77777777" w:rsidR="00B124F1" w:rsidRDefault="00B124F1" w:rsidP="00B42B74">
      <w:pPr>
        <w:ind w:right="38"/>
        <w:jc w:val="both"/>
        <w:rPr>
          <w:rFonts w:ascii="Montserrat" w:eastAsia="Montserrat" w:hAnsi="Montserrat" w:cs="Montserrat"/>
          <w:b/>
          <w:sz w:val="18"/>
          <w:szCs w:val="18"/>
        </w:rPr>
      </w:pPr>
    </w:p>
    <w:p w14:paraId="4C0839D5" w14:textId="18FA86D8" w:rsidR="006F43CD" w:rsidRPr="00A05073" w:rsidRDefault="007B220A" w:rsidP="00B42B74">
      <w:pPr>
        <w:ind w:right="38"/>
        <w:jc w:val="both"/>
        <w:rPr>
          <w:rFonts w:ascii="Montserrat" w:eastAsia="Montserrat" w:hAnsi="Montserrat" w:cs="Montserrat"/>
          <w:b/>
          <w:sz w:val="18"/>
          <w:szCs w:val="18"/>
        </w:rPr>
      </w:pPr>
      <w:r w:rsidRPr="00A05073">
        <w:rPr>
          <w:rFonts w:ascii="Montserrat" w:eastAsia="Montserrat" w:hAnsi="Montserrat" w:cs="Montserrat"/>
          <w:b/>
          <w:sz w:val="18"/>
          <w:szCs w:val="18"/>
        </w:rPr>
        <w:t>B.</w:t>
      </w:r>
      <w:r w:rsidR="00752C0C" w:rsidRPr="00A05073">
        <w:rPr>
          <w:rFonts w:ascii="Montserrat" w:eastAsia="Montserrat" w:hAnsi="Montserrat" w:cs="Montserrat"/>
          <w:b/>
          <w:sz w:val="18"/>
          <w:szCs w:val="18"/>
        </w:rPr>
        <w:t>3</w:t>
      </w:r>
      <w:r w:rsidRPr="00A05073">
        <w:rPr>
          <w:rFonts w:ascii="Montserrat" w:eastAsia="Montserrat" w:hAnsi="Montserrat" w:cs="Montserrat"/>
          <w:b/>
          <w:sz w:val="18"/>
          <w:szCs w:val="18"/>
        </w:rPr>
        <w:t xml:space="preserve"> Folio 330026523002484</w:t>
      </w:r>
    </w:p>
    <w:p w14:paraId="2D4A79F4" w14:textId="77777777" w:rsidR="00D02944" w:rsidRDefault="00D02944" w:rsidP="00B42B74">
      <w:pPr>
        <w:widowControl w:val="0"/>
        <w:ind w:left="2" w:hanging="2"/>
        <w:rPr>
          <w:rFonts w:ascii="Montserrat" w:eastAsia="Montserrat" w:hAnsi="Montserrat" w:cs="Montserrat"/>
          <w:sz w:val="18"/>
          <w:szCs w:val="18"/>
        </w:rPr>
      </w:pPr>
    </w:p>
    <w:p w14:paraId="0086FAA9" w14:textId="6D92A17F" w:rsidR="009F6238" w:rsidRDefault="009F6238" w:rsidP="00B42B74">
      <w:pPr>
        <w:widowControl w:val="0"/>
        <w:ind w:left="2" w:hanging="2"/>
        <w:rPr>
          <w:rFonts w:ascii="Montserrat" w:eastAsia="Montserrat" w:hAnsi="Montserrat" w:cs="Montserrat"/>
          <w:sz w:val="18"/>
          <w:szCs w:val="18"/>
        </w:rPr>
      </w:pPr>
      <w:r>
        <w:rPr>
          <w:rFonts w:ascii="Montserrat" w:eastAsia="Montserrat" w:hAnsi="Montserrat" w:cs="Montserrat"/>
          <w:sz w:val="18"/>
          <w:szCs w:val="18"/>
        </w:rPr>
        <w:t>Un particular requirió:</w:t>
      </w:r>
    </w:p>
    <w:p w14:paraId="554AD31A" w14:textId="77777777" w:rsidR="009F6238" w:rsidRDefault="009F6238" w:rsidP="00B42B74">
      <w:pPr>
        <w:ind w:right="573"/>
        <w:rPr>
          <w:rFonts w:ascii="Montserrat" w:eastAsia="Montserrat" w:hAnsi="Montserrat" w:cs="Montserrat"/>
          <w:sz w:val="18"/>
          <w:szCs w:val="18"/>
        </w:rPr>
      </w:pPr>
    </w:p>
    <w:p w14:paraId="32915EA5" w14:textId="18229DCE" w:rsidR="009F6238" w:rsidRDefault="009F6238" w:rsidP="00B42B74">
      <w:pPr>
        <w:shd w:val="clear" w:color="auto" w:fill="FFFFFF"/>
        <w:ind w:leftChars="235" w:left="566" w:right="573" w:hanging="2"/>
        <w:jc w:val="both"/>
        <w:rPr>
          <w:rFonts w:ascii="Montserrat" w:eastAsia="Montserrat" w:hAnsi="Montserrat" w:cs="Montserrat"/>
          <w:i/>
          <w:sz w:val="18"/>
          <w:szCs w:val="18"/>
        </w:rPr>
      </w:pPr>
      <w:r>
        <w:rPr>
          <w:rFonts w:ascii="Montserrat" w:eastAsia="Montserrat" w:hAnsi="Montserrat" w:cs="Montserrat"/>
          <w:i/>
          <w:sz w:val="18"/>
          <w:szCs w:val="18"/>
        </w:rPr>
        <w:t xml:space="preserve">“Solicito me proporcione la siguiente informacion de </w:t>
      </w:r>
      <w:r w:rsidR="00545AFD">
        <w:rPr>
          <w:rFonts w:ascii="Montserrat" w:eastAsia="Montserrat" w:hAnsi="Montserrat" w:cs="Montserrat"/>
          <w:i/>
          <w:sz w:val="18"/>
          <w:szCs w:val="18"/>
        </w:rPr>
        <w:t>(…)</w:t>
      </w:r>
      <w:r>
        <w:rPr>
          <w:rFonts w:ascii="Montserrat" w:eastAsia="Montserrat" w:hAnsi="Montserrat" w:cs="Montserrat"/>
          <w:i/>
          <w:sz w:val="18"/>
          <w:szCs w:val="18"/>
        </w:rPr>
        <w:t xml:space="preserve"> quien actualmente se encuentra adscrito a la Secretaria de la Funcion Pública.</w:t>
      </w:r>
    </w:p>
    <w:p w14:paraId="0DE8A8DA" w14:textId="77777777" w:rsidR="009F6238" w:rsidRDefault="009F6238" w:rsidP="00B42B74">
      <w:pPr>
        <w:shd w:val="clear" w:color="auto" w:fill="FFFFFF"/>
        <w:ind w:leftChars="235" w:left="566" w:right="573" w:hanging="2"/>
        <w:jc w:val="both"/>
        <w:rPr>
          <w:rFonts w:ascii="Montserrat" w:eastAsia="Montserrat" w:hAnsi="Montserrat" w:cs="Montserrat"/>
          <w:i/>
          <w:sz w:val="18"/>
          <w:szCs w:val="18"/>
        </w:rPr>
      </w:pPr>
      <w:r>
        <w:rPr>
          <w:rFonts w:ascii="Montserrat" w:eastAsia="Montserrat" w:hAnsi="Montserrat" w:cs="Montserrat"/>
          <w:i/>
          <w:sz w:val="18"/>
          <w:szCs w:val="18"/>
        </w:rPr>
        <w:t>-Puesto que actualmente ostenta.</w:t>
      </w:r>
    </w:p>
    <w:p w14:paraId="31A25C8F" w14:textId="77777777" w:rsidR="009F6238" w:rsidRDefault="009F6238" w:rsidP="00B42B74">
      <w:pPr>
        <w:shd w:val="clear" w:color="auto" w:fill="FFFFFF"/>
        <w:ind w:leftChars="235" w:left="566" w:right="573" w:hanging="2"/>
        <w:jc w:val="both"/>
        <w:rPr>
          <w:rFonts w:ascii="Montserrat" w:eastAsia="Montserrat" w:hAnsi="Montserrat" w:cs="Montserrat"/>
          <w:i/>
          <w:sz w:val="18"/>
          <w:szCs w:val="18"/>
        </w:rPr>
      </w:pPr>
      <w:r>
        <w:rPr>
          <w:rFonts w:ascii="Montserrat" w:eastAsia="Montserrat" w:hAnsi="Montserrat" w:cs="Montserrat"/>
          <w:i/>
          <w:sz w:val="18"/>
          <w:szCs w:val="18"/>
        </w:rPr>
        <w:t>-Lugar donde labora actualmente.</w:t>
      </w:r>
    </w:p>
    <w:p w14:paraId="3CC5979E" w14:textId="77777777" w:rsidR="009F6238" w:rsidRDefault="009F6238" w:rsidP="00B42B74">
      <w:pPr>
        <w:shd w:val="clear" w:color="auto" w:fill="FFFFFF"/>
        <w:ind w:leftChars="235" w:left="566" w:right="573" w:hanging="2"/>
        <w:jc w:val="both"/>
        <w:rPr>
          <w:rFonts w:ascii="Montserrat" w:eastAsia="Montserrat" w:hAnsi="Montserrat" w:cs="Montserrat"/>
          <w:i/>
          <w:sz w:val="18"/>
          <w:szCs w:val="18"/>
        </w:rPr>
      </w:pPr>
      <w:r>
        <w:rPr>
          <w:rFonts w:ascii="Montserrat" w:eastAsia="Montserrat" w:hAnsi="Montserrat" w:cs="Montserrat"/>
          <w:i/>
          <w:sz w:val="18"/>
          <w:szCs w:val="18"/>
        </w:rPr>
        <w:t>-Curriculum del servidor publico.</w:t>
      </w:r>
    </w:p>
    <w:p w14:paraId="03564EAF" w14:textId="77777777" w:rsidR="009F6238" w:rsidRDefault="009F6238" w:rsidP="00B42B74">
      <w:pPr>
        <w:shd w:val="clear" w:color="auto" w:fill="FFFFFF"/>
        <w:ind w:leftChars="235" w:left="566" w:right="573" w:hanging="2"/>
        <w:jc w:val="both"/>
        <w:rPr>
          <w:rFonts w:ascii="Montserrat" w:eastAsia="Montserrat" w:hAnsi="Montserrat" w:cs="Montserrat"/>
          <w:i/>
          <w:sz w:val="18"/>
          <w:szCs w:val="18"/>
        </w:rPr>
      </w:pPr>
      <w:r>
        <w:rPr>
          <w:rFonts w:ascii="Montserrat" w:eastAsia="Montserrat" w:hAnsi="Montserrat" w:cs="Montserrat"/>
          <w:i/>
          <w:sz w:val="18"/>
          <w:szCs w:val="18"/>
        </w:rPr>
        <w:t>-Lista de prestaciones labores.</w:t>
      </w:r>
    </w:p>
    <w:p w14:paraId="21155197" w14:textId="77777777" w:rsidR="009F6238" w:rsidRDefault="009F6238" w:rsidP="00B42B74">
      <w:pPr>
        <w:shd w:val="clear" w:color="auto" w:fill="FFFFFF"/>
        <w:ind w:leftChars="235" w:left="566" w:right="573" w:hanging="2"/>
        <w:jc w:val="both"/>
        <w:rPr>
          <w:rFonts w:ascii="Montserrat" w:eastAsia="Montserrat" w:hAnsi="Montserrat" w:cs="Montserrat"/>
          <w:i/>
          <w:sz w:val="18"/>
          <w:szCs w:val="18"/>
        </w:rPr>
      </w:pPr>
      <w:r>
        <w:rPr>
          <w:rFonts w:ascii="Montserrat" w:eastAsia="Montserrat" w:hAnsi="Montserrat" w:cs="Montserrat"/>
          <w:i/>
          <w:sz w:val="18"/>
          <w:szCs w:val="18"/>
        </w:rPr>
        <w:t>-Lista de vehículos bajo su resguardo. Y en caso afirmativo que incluya una relacion del gasto de combustible utilizado.</w:t>
      </w:r>
    </w:p>
    <w:p w14:paraId="49E7C24E" w14:textId="77777777" w:rsidR="009F6238" w:rsidRDefault="009F6238" w:rsidP="00B42B74">
      <w:pPr>
        <w:shd w:val="clear" w:color="auto" w:fill="FFFFFF"/>
        <w:ind w:leftChars="235" w:left="566" w:right="573" w:hanging="2"/>
        <w:jc w:val="both"/>
        <w:rPr>
          <w:rFonts w:ascii="Montserrat" w:eastAsia="Montserrat" w:hAnsi="Montserrat" w:cs="Montserrat"/>
          <w:i/>
          <w:sz w:val="18"/>
          <w:szCs w:val="18"/>
        </w:rPr>
      </w:pPr>
      <w:r>
        <w:rPr>
          <w:rFonts w:ascii="Montserrat" w:eastAsia="Montserrat" w:hAnsi="Montserrat" w:cs="Montserrat"/>
          <w:i/>
          <w:sz w:val="18"/>
          <w:szCs w:val="18"/>
        </w:rPr>
        <w:t>-Expediente laboral del servidor público.</w:t>
      </w:r>
    </w:p>
    <w:p w14:paraId="5B1609DE" w14:textId="77777777" w:rsidR="009F6238" w:rsidRDefault="009F6238" w:rsidP="00B42B74">
      <w:pPr>
        <w:shd w:val="clear" w:color="auto" w:fill="FFFFFF"/>
        <w:ind w:leftChars="235" w:left="566" w:right="573" w:hanging="2"/>
        <w:jc w:val="both"/>
        <w:rPr>
          <w:rFonts w:ascii="Montserrat" w:eastAsia="Montserrat" w:hAnsi="Montserrat" w:cs="Montserrat"/>
          <w:i/>
          <w:sz w:val="18"/>
          <w:szCs w:val="18"/>
        </w:rPr>
      </w:pPr>
      <w:r>
        <w:rPr>
          <w:rFonts w:ascii="Montserrat" w:eastAsia="Montserrat" w:hAnsi="Montserrat" w:cs="Montserrat"/>
          <w:i/>
          <w:sz w:val="18"/>
          <w:szCs w:val="18"/>
        </w:rPr>
        <w:t>-Declaraciones patrimoniales del servidor de referencia de los años, 2018, 2019, 2020, 2021, 2022 y 2023.</w:t>
      </w:r>
    </w:p>
    <w:p w14:paraId="77857A30" w14:textId="77777777" w:rsidR="009F6238" w:rsidRDefault="009F6238" w:rsidP="00B42B74">
      <w:pPr>
        <w:shd w:val="clear" w:color="auto" w:fill="FFFFFF"/>
        <w:ind w:leftChars="235" w:left="566" w:right="573" w:hanging="2"/>
        <w:jc w:val="both"/>
        <w:rPr>
          <w:rFonts w:ascii="Montserrat" w:eastAsia="Montserrat" w:hAnsi="Montserrat" w:cs="Montserrat"/>
          <w:i/>
          <w:sz w:val="18"/>
          <w:szCs w:val="18"/>
        </w:rPr>
      </w:pPr>
      <w:r>
        <w:rPr>
          <w:rFonts w:ascii="Montserrat" w:eastAsia="Montserrat" w:hAnsi="Montserrat" w:cs="Montserrat"/>
          <w:i/>
          <w:sz w:val="18"/>
          <w:szCs w:val="18"/>
        </w:rPr>
        <w:t>-En su caso informe y de ser procedente, informe si el servidor publico ha tenido quejas o denuncias durante los años 2018, 2019, 2020, 2021, 2022 y 2023.</w:t>
      </w:r>
    </w:p>
    <w:p w14:paraId="56AD7CE5" w14:textId="773C7BF1" w:rsidR="009F6238" w:rsidRDefault="009F6238" w:rsidP="00B42B74">
      <w:pPr>
        <w:shd w:val="clear" w:color="auto" w:fill="FFFFFF"/>
        <w:ind w:leftChars="235" w:left="566" w:right="573" w:hanging="2"/>
        <w:jc w:val="both"/>
        <w:rPr>
          <w:rFonts w:ascii="Montserrat" w:eastAsia="Montserrat" w:hAnsi="Montserrat" w:cs="Montserrat"/>
          <w:sz w:val="18"/>
          <w:szCs w:val="18"/>
        </w:rPr>
      </w:pPr>
      <w:r w:rsidRPr="009D5578">
        <w:rPr>
          <w:rFonts w:ascii="Montserrat" w:eastAsia="Montserrat" w:hAnsi="Montserrat" w:cs="Montserrat"/>
          <w:i/>
          <w:sz w:val="18"/>
          <w:szCs w:val="18"/>
        </w:rPr>
        <w:t xml:space="preserve">-Si tiene antecedente alguno de acoso laboral”. </w:t>
      </w:r>
      <w:r w:rsidRPr="009D5578">
        <w:rPr>
          <w:rFonts w:ascii="Montserrat" w:eastAsia="Montserrat" w:hAnsi="Montserrat" w:cs="Montserrat"/>
          <w:sz w:val="18"/>
          <w:szCs w:val="18"/>
        </w:rPr>
        <w:t xml:space="preserve">(Sic)   </w:t>
      </w:r>
    </w:p>
    <w:p w14:paraId="666BD046" w14:textId="77777777" w:rsidR="0046184C" w:rsidRPr="009D5578" w:rsidRDefault="0046184C" w:rsidP="00B42B74">
      <w:pPr>
        <w:shd w:val="clear" w:color="auto" w:fill="FFFFFF"/>
        <w:ind w:leftChars="235" w:left="566" w:right="573" w:hanging="2"/>
        <w:jc w:val="both"/>
        <w:rPr>
          <w:rFonts w:ascii="Montserrat" w:eastAsia="Montserrat" w:hAnsi="Montserrat" w:cs="Montserrat"/>
          <w:i/>
          <w:sz w:val="18"/>
          <w:szCs w:val="18"/>
        </w:rPr>
      </w:pPr>
    </w:p>
    <w:p w14:paraId="24DEA25A" w14:textId="5AE38088" w:rsidR="009F6238" w:rsidRPr="009D5578" w:rsidRDefault="009F6238" w:rsidP="008107E1">
      <w:pPr>
        <w:ind w:right="49"/>
        <w:jc w:val="both"/>
        <w:rPr>
          <w:rFonts w:ascii="Montserrat" w:eastAsia="Montserrat" w:hAnsi="Montserrat" w:cs="Montserrat"/>
          <w:sz w:val="18"/>
          <w:szCs w:val="18"/>
        </w:rPr>
      </w:pPr>
      <w:r w:rsidRPr="009D5578">
        <w:rPr>
          <w:rFonts w:ascii="Montserrat" w:eastAsia="Montserrat" w:hAnsi="Montserrat" w:cs="Montserrat"/>
          <w:sz w:val="18"/>
          <w:szCs w:val="18"/>
        </w:rPr>
        <w:t>El Órgano Interno de Control en la Secretaría de la Función Pública (OIC-SFP), la Unidad de Ética Pública y Prevención de Conflictos de Intereses (UEPPCI) y la Coordinación General de Órganos de Vigilancia y Control (CGOVC)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C072573" w14:textId="77777777" w:rsidR="009F6238" w:rsidRPr="009D5578" w:rsidRDefault="009F6238" w:rsidP="00B42B74">
      <w:pPr>
        <w:pStyle w:val="wordsection1"/>
        <w:ind w:left="0" w:hanging="2"/>
        <w:jc w:val="both"/>
        <w:rPr>
          <w:rFonts w:ascii="Montserrat" w:eastAsia="Montserrat" w:hAnsi="Montserrat" w:cs="Montserrat"/>
          <w:sz w:val="18"/>
          <w:szCs w:val="18"/>
        </w:rPr>
      </w:pPr>
    </w:p>
    <w:p w14:paraId="4D309452" w14:textId="0C47EC35" w:rsidR="00963631" w:rsidRDefault="009F6238" w:rsidP="00963631">
      <w:pPr>
        <w:ind w:left="2" w:right="6" w:hanging="2"/>
        <w:jc w:val="both"/>
        <w:rPr>
          <w:rFonts w:ascii="Montserrat" w:eastAsia="Montserrat" w:hAnsi="Montserrat" w:cs="Montserrat"/>
          <w:sz w:val="18"/>
          <w:szCs w:val="18"/>
        </w:rPr>
      </w:pPr>
      <w:r w:rsidRPr="009D5578">
        <w:rPr>
          <w:rFonts w:ascii="Montserrat" w:eastAsia="Montserrat" w:hAnsi="Montserrat" w:cs="Montserrat"/>
          <w:sz w:val="18"/>
          <w:szCs w:val="18"/>
        </w:rPr>
        <w:t>La Dirección General de Recursos Humanos (DGRH)</w:t>
      </w:r>
      <w:r w:rsidR="00963631" w:rsidRPr="009D5578">
        <w:rPr>
          <w:rFonts w:ascii="Montserrat" w:eastAsia="Montserrat" w:hAnsi="Montserrat" w:cs="Montserrat"/>
          <w:sz w:val="18"/>
          <w:szCs w:val="18"/>
        </w:rPr>
        <w:t xml:space="preserve"> indicó que de la búsqueda realizada en los archivos con los que cuenta, localizó </w:t>
      </w:r>
      <w:r w:rsidRPr="009D5578">
        <w:rPr>
          <w:rFonts w:ascii="Montserrat" w:eastAsia="Montserrat" w:hAnsi="Montserrat" w:cs="Montserrat"/>
          <w:sz w:val="18"/>
          <w:szCs w:val="18"/>
        </w:rPr>
        <w:t>el expediente de la person</w:t>
      </w:r>
      <w:r w:rsidR="00963631" w:rsidRPr="009D5578">
        <w:rPr>
          <w:rFonts w:ascii="Montserrat" w:eastAsia="Montserrat" w:hAnsi="Montserrat" w:cs="Montserrat"/>
          <w:sz w:val="18"/>
          <w:szCs w:val="18"/>
        </w:rPr>
        <w:t>a identificada en la solicitud.</w:t>
      </w:r>
    </w:p>
    <w:p w14:paraId="6FC77962" w14:textId="60699197" w:rsidR="00963631" w:rsidRDefault="00963631" w:rsidP="00963631">
      <w:pPr>
        <w:ind w:right="6"/>
        <w:jc w:val="both"/>
        <w:rPr>
          <w:rFonts w:ascii="Montserrat" w:eastAsia="Montserrat" w:hAnsi="Montserrat" w:cs="Montserrat"/>
          <w:sz w:val="18"/>
          <w:szCs w:val="18"/>
        </w:rPr>
      </w:pPr>
    </w:p>
    <w:p w14:paraId="7FC469BE" w14:textId="29C03990" w:rsidR="00B124F1" w:rsidRDefault="00963631" w:rsidP="00B124F1">
      <w:pPr>
        <w:pStyle w:val="wordsection1"/>
        <w:ind w:leftChars="0" w:left="0" w:firstLineChars="0" w:firstLine="0"/>
        <w:jc w:val="both"/>
        <w:rPr>
          <w:rFonts w:ascii="Montserrat" w:eastAsia="Montserrat" w:hAnsi="Montserrat" w:cs="Montserrat"/>
          <w:sz w:val="18"/>
          <w:szCs w:val="18"/>
        </w:rPr>
      </w:pPr>
      <w:r w:rsidRPr="00963631">
        <w:rPr>
          <w:rFonts w:ascii="Montserrat" w:eastAsia="Montserrat" w:hAnsi="Montserrat" w:cs="Montserrat"/>
          <w:sz w:val="18"/>
          <w:szCs w:val="18"/>
        </w:rPr>
        <w:t>Con fundamento en el artículo 113, fracción I, de la Ley Federal de Transparencia y A</w:t>
      </w:r>
      <w:r>
        <w:rPr>
          <w:rFonts w:ascii="Montserrat" w:eastAsia="Montserrat" w:hAnsi="Montserrat" w:cs="Montserrat"/>
          <w:sz w:val="18"/>
          <w:szCs w:val="18"/>
        </w:rPr>
        <w:t>cceso a la Información Pública</w:t>
      </w:r>
      <w:r w:rsidRPr="00963631">
        <w:rPr>
          <w:rFonts w:ascii="Montserrat" w:eastAsia="Montserrat" w:hAnsi="Montserrat" w:cs="Montserrat"/>
          <w:sz w:val="18"/>
          <w:szCs w:val="18"/>
        </w:rPr>
        <w:t xml:space="preserve">, solicitó al Comité de Transparencia, confirmar la clasificación de confidencialidad de los siguientes datos: </w:t>
      </w:r>
    </w:p>
    <w:p w14:paraId="59E6CE02" w14:textId="383AF1F4" w:rsidR="00B124F1" w:rsidRDefault="00B124F1" w:rsidP="00B124F1">
      <w:pPr>
        <w:pStyle w:val="wordsection1"/>
        <w:ind w:leftChars="0" w:left="0" w:firstLineChars="0" w:firstLine="0"/>
        <w:jc w:val="both"/>
        <w:rPr>
          <w:rFonts w:ascii="Montserrat" w:eastAsia="Montserrat" w:hAnsi="Montserrat" w:cs="Montserrat"/>
          <w:sz w:val="18"/>
          <w:szCs w:val="18"/>
        </w:rPr>
      </w:pPr>
    </w:p>
    <w:tbl>
      <w:tblPr>
        <w:tblStyle w:val="Tablaconcuadrcula"/>
        <w:tblW w:w="5000" w:type="pct"/>
        <w:jc w:val="center"/>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6" w:space="0" w:color="BFBFBF" w:themeColor="background1" w:themeShade="BF"/>
          <w:insideV w:val="single" w:sz="2" w:space="0" w:color="BFBFBF" w:themeColor="background1" w:themeShade="BF"/>
        </w:tblBorders>
        <w:tblLook w:val="04A0" w:firstRow="1" w:lastRow="0" w:firstColumn="1" w:lastColumn="0" w:noHBand="0" w:noVBand="1"/>
      </w:tblPr>
      <w:tblGrid>
        <w:gridCol w:w="3662"/>
        <w:gridCol w:w="6304"/>
      </w:tblGrid>
      <w:tr w:rsidR="009F6238" w14:paraId="32A7D1AF" w14:textId="77777777" w:rsidTr="009F6238">
        <w:trPr>
          <w:trHeight w:val="409"/>
          <w:tblHeader/>
          <w:jc w:val="center"/>
        </w:trPr>
        <w:tc>
          <w:tcPr>
            <w:tcW w:w="1837" w:type="pct"/>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800000"/>
            <w:vAlign w:val="center"/>
            <w:hideMark/>
          </w:tcPr>
          <w:p w14:paraId="3508D844" w14:textId="71F9F875" w:rsidR="009F6238" w:rsidRDefault="009F6238" w:rsidP="00B42B74">
            <w:pPr>
              <w:ind w:left="2" w:hanging="2"/>
              <w:jc w:val="center"/>
              <w:rPr>
                <w:rFonts w:ascii="Montserrat" w:eastAsia="Times New Roman" w:hAnsi="Montserrat" w:cs="Times New Roman"/>
                <w:b/>
                <w:color w:val="FFFFFF" w:themeColor="background1"/>
                <w:sz w:val="18"/>
                <w:szCs w:val="18"/>
              </w:rPr>
            </w:pPr>
            <w:r>
              <w:rPr>
                <w:rFonts w:ascii="Montserrat" w:hAnsi="Montserrat"/>
                <w:b/>
                <w:color w:val="FFFFFF" w:themeColor="background1"/>
                <w:sz w:val="18"/>
                <w:szCs w:val="18"/>
              </w:rPr>
              <w:t>Dato</w:t>
            </w:r>
          </w:p>
        </w:tc>
        <w:tc>
          <w:tcPr>
            <w:tcW w:w="3163" w:type="pct"/>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800000"/>
            <w:vAlign w:val="center"/>
            <w:hideMark/>
          </w:tcPr>
          <w:p w14:paraId="2F5D8AEF" w14:textId="12616C5F" w:rsidR="009F6238" w:rsidRDefault="00963631" w:rsidP="00B42B74">
            <w:pPr>
              <w:ind w:left="2" w:hanging="2"/>
              <w:jc w:val="center"/>
              <w:rPr>
                <w:rFonts w:ascii="Montserrat" w:hAnsi="Montserrat"/>
                <w:b/>
                <w:color w:val="FFFFFF" w:themeColor="background1"/>
                <w:sz w:val="18"/>
                <w:szCs w:val="18"/>
              </w:rPr>
            </w:pPr>
            <w:r>
              <w:rPr>
                <w:rFonts w:ascii="Montserrat" w:hAnsi="Montserrat"/>
                <w:b/>
                <w:color w:val="FFFFFF" w:themeColor="background1"/>
                <w:sz w:val="18"/>
                <w:szCs w:val="18"/>
              </w:rPr>
              <w:t>Justificación</w:t>
            </w:r>
          </w:p>
        </w:tc>
      </w:tr>
      <w:tr w:rsidR="009F6238" w:rsidRPr="009F6238" w14:paraId="70700881" w14:textId="77777777" w:rsidTr="009F6238">
        <w:trPr>
          <w:trHeight w:val="986"/>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6B23FEC3" w14:textId="128D95EF" w:rsidR="009F6238" w:rsidRPr="009F6238" w:rsidRDefault="00963631" w:rsidP="00B42B74">
            <w:pPr>
              <w:ind w:left="2" w:hanging="2"/>
              <w:jc w:val="both"/>
              <w:rPr>
                <w:rFonts w:ascii="Montserrat" w:hAnsi="Montserrat"/>
                <w:sz w:val="18"/>
                <w:szCs w:val="18"/>
                <w:lang w:val="es-MX"/>
              </w:rPr>
            </w:pPr>
            <w:r w:rsidRPr="009F6238">
              <w:rPr>
                <w:rFonts w:ascii="Montserrat" w:hAnsi="Montserrat"/>
                <w:sz w:val="18"/>
                <w:szCs w:val="18"/>
                <w:lang w:val="es-MX"/>
              </w:rPr>
              <w:t xml:space="preserve">Registro </w:t>
            </w:r>
            <w:r>
              <w:rPr>
                <w:rFonts w:ascii="Montserrat" w:hAnsi="Montserrat"/>
                <w:sz w:val="18"/>
                <w:szCs w:val="18"/>
                <w:lang w:val="es-MX"/>
              </w:rPr>
              <w:t>Federal de Contribuyentes (RFC</w:t>
            </w:r>
            <w:r w:rsidRPr="009F6238">
              <w:rPr>
                <w:rFonts w:ascii="Montserrat" w:hAnsi="Montserrat"/>
                <w:sz w:val="18"/>
                <w:szCs w:val="18"/>
                <w:lang w:val="es-MX"/>
              </w:rPr>
              <w:t>)</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5EF17706"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debe protegerse.</w:t>
            </w:r>
          </w:p>
        </w:tc>
      </w:tr>
      <w:tr w:rsidR="009F6238" w:rsidRPr="009F6238" w14:paraId="77462EEF" w14:textId="77777777" w:rsidTr="009F6238">
        <w:trPr>
          <w:trHeight w:val="971"/>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15032936" w14:textId="2450D1D2" w:rsidR="009F6238" w:rsidRPr="009F6238" w:rsidRDefault="00963631" w:rsidP="00B42B74">
            <w:pPr>
              <w:ind w:left="2" w:hanging="2"/>
              <w:jc w:val="both"/>
              <w:rPr>
                <w:rFonts w:ascii="Montserrat" w:hAnsi="Montserrat" w:cs="Times New Roman"/>
                <w:sz w:val="18"/>
                <w:szCs w:val="18"/>
                <w:lang w:val="es-MX"/>
              </w:rPr>
            </w:pPr>
            <w:r w:rsidRPr="009F6238">
              <w:rPr>
                <w:rFonts w:ascii="Montserrat" w:hAnsi="Montserrat"/>
                <w:sz w:val="18"/>
                <w:szCs w:val="18"/>
                <w:lang w:val="es-MX"/>
              </w:rPr>
              <w:t xml:space="preserve">Clave </w:t>
            </w:r>
            <w:r>
              <w:rPr>
                <w:rFonts w:ascii="Montserrat" w:hAnsi="Montserrat"/>
                <w:sz w:val="18"/>
                <w:szCs w:val="18"/>
                <w:lang w:val="es-MX"/>
              </w:rPr>
              <w:t>Única Registro de Población (CURP</w:t>
            </w:r>
            <w:r w:rsidRPr="009F6238">
              <w:rPr>
                <w:rFonts w:ascii="Montserrat" w:hAnsi="Montserrat"/>
                <w:sz w:val="18"/>
                <w:szCs w:val="18"/>
                <w:lang w:val="es-MX"/>
              </w:rPr>
              <w:t>)</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3550C945"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debe protegerse.</w:t>
            </w:r>
          </w:p>
        </w:tc>
      </w:tr>
      <w:tr w:rsidR="009F6238" w:rsidRPr="009F6238" w14:paraId="202B4626" w14:textId="77777777" w:rsidTr="009F6238">
        <w:trPr>
          <w:trHeight w:val="648"/>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5A8382FB" w14:textId="03BCD518" w:rsidR="009F6238" w:rsidRDefault="00963631" w:rsidP="00B42B74">
            <w:pPr>
              <w:ind w:left="2" w:hanging="2"/>
              <w:jc w:val="both"/>
              <w:rPr>
                <w:rFonts w:ascii="Montserrat" w:hAnsi="Montserrat" w:cs="Times New Roman"/>
                <w:sz w:val="18"/>
                <w:szCs w:val="18"/>
              </w:rPr>
            </w:pPr>
            <w:r>
              <w:rPr>
                <w:rFonts w:ascii="Montserrat" w:hAnsi="Montserrat"/>
                <w:sz w:val="18"/>
                <w:szCs w:val="18"/>
              </w:rPr>
              <w:t>Domicilio de particular(es)</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0244B047"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 xml:space="preserve">Atributo de una persona física, que denota el lugar donde reside habitualmente, y en ese sentido, constituye un dato personal, de ahí que debe protegerse. </w:t>
            </w:r>
          </w:p>
        </w:tc>
      </w:tr>
      <w:tr w:rsidR="009F6238" w:rsidRPr="009F6238" w14:paraId="128C4D35" w14:textId="77777777" w:rsidTr="009F6238">
        <w:trPr>
          <w:trHeight w:val="1188"/>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372ED5AE" w14:textId="5EB10593" w:rsidR="009F6238" w:rsidRPr="009F6238" w:rsidRDefault="00963631" w:rsidP="00B42B74">
            <w:pPr>
              <w:ind w:left="2" w:hanging="2"/>
              <w:jc w:val="both"/>
              <w:rPr>
                <w:rFonts w:ascii="Montserrat" w:hAnsi="Montserrat" w:cs="Times New Roman"/>
                <w:sz w:val="18"/>
                <w:szCs w:val="18"/>
                <w:lang w:val="es-MX"/>
              </w:rPr>
            </w:pPr>
            <w:r w:rsidRPr="009F6238">
              <w:rPr>
                <w:rFonts w:ascii="Montserrat" w:hAnsi="Montserrat"/>
                <w:sz w:val="18"/>
                <w:szCs w:val="18"/>
                <w:lang w:val="es-MX"/>
              </w:rPr>
              <w:t>Cuenta bancaria, clave bancaria estandarizada (clabe interbancaria) de personas físicas</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1AC855B2"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sz w:val="18"/>
                <w:szCs w:val="18"/>
                <w:lang w:val="es-MX"/>
              </w:rPr>
              <w:t>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 rendición de cuentas.</w:t>
            </w:r>
          </w:p>
        </w:tc>
      </w:tr>
      <w:tr w:rsidR="009F6238" w:rsidRPr="009F6238" w14:paraId="397911F3" w14:textId="77777777" w:rsidTr="009F6238">
        <w:trPr>
          <w:trHeight w:val="349"/>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2B7A9EEE" w14:textId="6B316B09" w:rsidR="009F6238" w:rsidRDefault="00963631" w:rsidP="00B42B74">
            <w:pPr>
              <w:ind w:left="2" w:hanging="2"/>
              <w:jc w:val="both"/>
              <w:rPr>
                <w:rFonts w:ascii="Montserrat" w:hAnsi="Montserrat" w:cs="Times New Roman"/>
                <w:sz w:val="18"/>
                <w:szCs w:val="18"/>
              </w:rPr>
            </w:pPr>
            <w:r>
              <w:rPr>
                <w:rFonts w:ascii="Montserrat" w:hAnsi="Montserrat"/>
                <w:sz w:val="18"/>
                <w:szCs w:val="18"/>
              </w:rPr>
              <w:t>Código de barras</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1A2FDE8A" w14:textId="77777777" w:rsidR="009F6238" w:rsidRPr="009F6238" w:rsidRDefault="009F6238" w:rsidP="00B42B74">
            <w:pPr>
              <w:ind w:left="2" w:hanging="2"/>
              <w:jc w:val="both"/>
              <w:rPr>
                <w:rFonts w:ascii="Montserrat" w:hAnsi="Montserrat"/>
                <w:sz w:val="18"/>
                <w:szCs w:val="18"/>
                <w:lang w:val="es-MX"/>
              </w:rPr>
            </w:pPr>
            <w:r w:rsidRPr="009F6238">
              <w:rPr>
                <w:rFonts w:ascii="Montserrat" w:hAnsi="Montserrat"/>
                <w:sz w:val="18"/>
                <w:szCs w:val="18"/>
                <w:lang w:val="es-MX"/>
              </w:rPr>
              <w:t>Contiene datos personales del titular, como el Registro Federal de Contribuyentes.</w:t>
            </w:r>
          </w:p>
        </w:tc>
      </w:tr>
      <w:tr w:rsidR="009F6238" w:rsidRPr="009F6238" w14:paraId="60337DB4" w14:textId="77777777" w:rsidTr="009F6238">
        <w:trPr>
          <w:trHeight w:val="553"/>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74B26B7E" w14:textId="4C9580E9" w:rsidR="009F6238" w:rsidRDefault="00963631" w:rsidP="000B29E7">
            <w:pPr>
              <w:ind w:left="2" w:hanging="2"/>
              <w:jc w:val="both"/>
              <w:rPr>
                <w:rFonts w:ascii="Montserrat" w:hAnsi="Montserrat"/>
                <w:sz w:val="18"/>
                <w:szCs w:val="18"/>
              </w:rPr>
            </w:pPr>
            <w:r>
              <w:rPr>
                <w:rFonts w:ascii="Montserrat" w:hAnsi="Montserrat"/>
                <w:sz w:val="18"/>
                <w:szCs w:val="18"/>
              </w:rPr>
              <w:t>Código QR</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7BD2C744" w14:textId="77777777" w:rsidR="009F6238" w:rsidRPr="009F6238" w:rsidRDefault="009F6238" w:rsidP="00B42B74">
            <w:pPr>
              <w:ind w:left="2" w:hanging="2"/>
              <w:jc w:val="both"/>
              <w:rPr>
                <w:rFonts w:ascii="Montserrat" w:hAnsi="Montserrat"/>
                <w:sz w:val="18"/>
                <w:szCs w:val="18"/>
                <w:lang w:val="es-MX"/>
              </w:rPr>
            </w:pPr>
            <w:r w:rsidRPr="009F6238">
              <w:rPr>
                <w:rFonts w:ascii="Montserrat" w:hAnsi="Montserrat"/>
                <w:sz w:val="18"/>
                <w:szCs w:val="18"/>
                <w:lang w:val="es-MX"/>
              </w:rPr>
              <w:t>Contiene datos personales del titular, como el Registro Federal de Contribuyentes, correo electrónico y CURP, en su caso.</w:t>
            </w:r>
          </w:p>
        </w:tc>
      </w:tr>
      <w:tr w:rsidR="009F6238" w:rsidRPr="009F6238" w14:paraId="2DA1D5E4" w14:textId="77777777" w:rsidTr="009F6238">
        <w:trPr>
          <w:trHeight w:val="1188"/>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326A41ED" w14:textId="6396FEC2" w:rsidR="009F6238" w:rsidRDefault="00963631" w:rsidP="000B29E7">
            <w:pPr>
              <w:ind w:left="2" w:hanging="2"/>
              <w:jc w:val="both"/>
              <w:rPr>
                <w:rFonts w:ascii="Montserrat" w:hAnsi="Montserrat"/>
                <w:sz w:val="18"/>
                <w:szCs w:val="18"/>
              </w:rPr>
            </w:pPr>
            <w:r>
              <w:rPr>
                <w:rFonts w:ascii="Montserrat" w:hAnsi="Montserrat"/>
                <w:sz w:val="18"/>
                <w:szCs w:val="18"/>
              </w:rPr>
              <w:t>Número de Seguridad Social</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316FEB47"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Es un identificador de la persona o trabajador, que sirve para cualquier trámite o servicio en la institución que le otorga la seguridad social, así como con el nombre y domicilio del patrón, así como la asignación de sus derechos y todo tipo de movimientos laborales, y con su información personal como nombre, sexo, edad y domicilio del paciente, de ahí que deba ser protegido.</w:t>
            </w:r>
          </w:p>
        </w:tc>
      </w:tr>
      <w:tr w:rsidR="009F6238" w:rsidRPr="009F6238" w14:paraId="7766E883" w14:textId="77777777" w:rsidTr="009F6238">
        <w:trPr>
          <w:trHeight w:val="1188"/>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3497502A" w14:textId="3F15E1A3" w:rsidR="009F6238" w:rsidRDefault="00963631" w:rsidP="000B29E7">
            <w:pPr>
              <w:ind w:left="2" w:hanging="2"/>
              <w:jc w:val="both"/>
              <w:rPr>
                <w:rFonts w:ascii="Montserrat" w:hAnsi="Montserrat" w:cs="Times New Roman"/>
                <w:sz w:val="18"/>
                <w:szCs w:val="18"/>
              </w:rPr>
            </w:pPr>
            <w:r>
              <w:rPr>
                <w:rFonts w:ascii="Montserrat" w:hAnsi="Montserrat"/>
                <w:sz w:val="18"/>
                <w:szCs w:val="18"/>
              </w:rPr>
              <w:t>Lugar de Nacimiento</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2BEB27E9"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eastAsia="es-MX"/>
              </w:rPr>
              <w:t>Información que</w:t>
            </w:r>
            <w:r w:rsidRPr="009F6238">
              <w:rPr>
                <w:rFonts w:ascii="Montserrat" w:hAnsi="Montserrat" w:cs="Arial"/>
                <w:sz w:val="18"/>
                <w:szCs w:val="18"/>
                <w:lang w:val="es-MX"/>
              </w:rPr>
              <w:t xml:space="preserve"> incide en la esfera privada de las personas, con base en éste puede determinarse su origen, vecindad o proferir un gentilicio a su titular, y no obstante forma parte del estado civil de las personas, si dicho dato se obtuvo para un determinado fin, se trata de un dato personal, que si bien puede obrar en fuentes de acceso público, y no es el caso, debe resguardarse y protegerse.</w:t>
            </w:r>
          </w:p>
        </w:tc>
      </w:tr>
      <w:tr w:rsidR="009F6238" w:rsidRPr="009F6238" w14:paraId="5910E381" w14:textId="77777777" w:rsidTr="009F6238">
        <w:trPr>
          <w:trHeight w:val="894"/>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tcPr>
          <w:p w14:paraId="41F2E5BF" w14:textId="21C56636" w:rsidR="009F6238" w:rsidRDefault="00963631" w:rsidP="000B29E7">
            <w:pPr>
              <w:ind w:left="2" w:hanging="2"/>
              <w:jc w:val="both"/>
              <w:rPr>
                <w:rFonts w:ascii="Montserrat" w:hAnsi="Montserrat" w:cs="Times New Roman"/>
                <w:sz w:val="18"/>
                <w:szCs w:val="18"/>
              </w:rPr>
            </w:pPr>
            <w:r>
              <w:rPr>
                <w:rFonts w:ascii="Montserrat" w:hAnsi="Montserrat"/>
                <w:sz w:val="18"/>
                <w:szCs w:val="18"/>
              </w:rPr>
              <w:t>Fecha de Nacimiento</w:t>
            </w:r>
          </w:p>
          <w:p w14:paraId="1E64A97B" w14:textId="77777777" w:rsidR="009F6238" w:rsidRDefault="009F6238" w:rsidP="000B29E7">
            <w:pPr>
              <w:ind w:left="2" w:hanging="2"/>
              <w:jc w:val="both"/>
              <w:rPr>
                <w:rFonts w:ascii="Montserrat" w:hAnsi="Montserrat"/>
                <w:sz w:val="18"/>
                <w:szCs w:val="18"/>
              </w:rPr>
            </w:pP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16C6860A"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 xml:space="preserve">Data o referencia del alumbramiento de una persona </w:t>
            </w:r>
            <w:r w:rsidRPr="009F6238">
              <w:rPr>
                <w:rFonts w:ascii="Montserrat" w:hAnsi="Montserrat" w:cs="Arial"/>
                <w:sz w:val="18"/>
                <w:szCs w:val="18"/>
                <w:lang w:val="es-MX" w:eastAsia="es-MX"/>
              </w:rPr>
              <w:t>que</w:t>
            </w:r>
            <w:r w:rsidRPr="009F6238">
              <w:rPr>
                <w:rFonts w:ascii="Montserrat" w:hAnsi="Montserrat" w:cs="Arial"/>
                <w:sz w:val="18"/>
                <w:szCs w:val="18"/>
                <w:lang w:val="es-MX"/>
              </w:rPr>
              <w:t xml:space="preserve"> permite determinar el tiempo que ha vivido su titular, al ser por ello un dato personal que incide en la esfera privada de las personas, requiere de su protección.</w:t>
            </w:r>
          </w:p>
        </w:tc>
      </w:tr>
      <w:tr w:rsidR="00342F74" w:rsidRPr="009F6238" w14:paraId="26857EDD" w14:textId="77777777" w:rsidTr="009F6238">
        <w:trPr>
          <w:trHeight w:val="894"/>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tcPr>
          <w:p w14:paraId="7B5CA034" w14:textId="6CAB9B1D" w:rsidR="00342F74" w:rsidRPr="008107E1" w:rsidRDefault="00342F74" w:rsidP="000B29E7">
            <w:pPr>
              <w:ind w:left="2" w:hanging="2"/>
              <w:jc w:val="both"/>
              <w:rPr>
                <w:rFonts w:ascii="Montserrat" w:hAnsi="Montserrat"/>
                <w:sz w:val="18"/>
                <w:szCs w:val="18"/>
              </w:rPr>
            </w:pPr>
            <w:r w:rsidRPr="008107E1">
              <w:rPr>
                <w:rFonts w:ascii="Montserrat" w:hAnsi="Montserrat"/>
                <w:sz w:val="18"/>
                <w:szCs w:val="18"/>
              </w:rPr>
              <w:t>Sexo</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tcPr>
          <w:p w14:paraId="2B7AF13D" w14:textId="38EFBF12" w:rsidR="00342F74" w:rsidRPr="008107E1" w:rsidRDefault="00342F74" w:rsidP="00B124F1">
            <w:pPr>
              <w:ind w:left="2" w:hanging="2"/>
              <w:jc w:val="both"/>
              <w:rPr>
                <w:rFonts w:ascii="Montserrat" w:hAnsi="Montserrat" w:cs="Arial"/>
                <w:sz w:val="18"/>
                <w:szCs w:val="18"/>
                <w:lang w:val="es-MX"/>
              </w:rPr>
            </w:pPr>
            <w:r w:rsidRPr="008107E1">
              <w:rPr>
                <w:rFonts w:ascii="Montserrat" w:hAnsi="Montserrat" w:cs="Arial"/>
                <w:sz w:val="18"/>
                <w:szCs w:val="18"/>
                <w:lang w:val="es-MX"/>
              </w:rPr>
              <w:t>Condición orgánica que distingue entre femenino y masculino, si está vinculado a una persona</w:t>
            </w:r>
            <w:r w:rsidR="000D3A90" w:rsidRPr="008107E1">
              <w:rPr>
                <w:rFonts w:ascii="Montserrat" w:hAnsi="Montserrat" w:cs="Arial"/>
                <w:sz w:val="18"/>
                <w:szCs w:val="18"/>
                <w:lang w:val="es-MX"/>
              </w:rPr>
              <w:t xml:space="preserve"> en su calidad de tercero</w:t>
            </w:r>
            <w:r w:rsidRPr="008107E1">
              <w:rPr>
                <w:rFonts w:ascii="Montserrat" w:hAnsi="Montserrat" w:cs="Arial"/>
                <w:sz w:val="18"/>
                <w:szCs w:val="18"/>
                <w:lang w:val="es-MX"/>
              </w:rPr>
              <w:t>, la específica o pretende distinguirle, por esa razón se considera un dato personal, al que debe otorgarse un tratamiento acorde al propósito o fines para el cual se obtuvo, bajo esa condición su difusión no contribuye a la rendición de cuentas, por lo que su protección re</w:t>
            </w:r>
            <w:r w:rsidR="00B124F1">
              <w:rPr>
                <w:rFonts w:ascii="Montserrat" w:hAnsi="Montserrat" w:cs="Arial"/>
                <w:sz w:val="18"/>
                <w:szCs w:val="18"/>
                <w:lang w:val="es-MX"/>
              </w:rPr>
              <w:t>sulta necesaria.</w:t>
            </w:r>
          </w:p>
        </w:tc>
      </w:tr>
      <w:tr w:rsidR="009F6238" w:rsidRPr="009F6238" w14:paraId="06FD87B7" w14:textId="77777777" w:rsidTr="009F6238">
        <w:trPr>
          <w:trHeight w:val="1188"/>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77F4BCB4" w14:textId="79CBFFE4" w:rsidR="009F6238" w:rsidRDefault="00963631" w:rsidP="000B29E7">
            <w:pPr>
              <w:ind w:left="2" w:hanging="2"/>
              <w:jc w:val="both"/>
              <w:rPr>
                <w:rFonts w:ascii="Montserrat" w:hAnsi="Montserrat" w:cs="Times New Roman"/>
                <w:sz w:val="18"/>
                <w:szCs w:val="18"/>
              </w:rPr>
            </w:pPr>
            <w:r>
              <w:rPr>
                <w:rFonts w:ascii="Montserrat" w:hAnsi="Montserrat"/>
                <w:sz w:val="18"/>
                <w:szCs w:val="18"/>
              </w:rPr>
              <w:t>Género</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67C956BF" w14:textId="77777777" w:rsid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su protección resulta necesaria.</w:t>
            </w:r>
          </w:p>
          <w:p w14:paraId="55FE7DC7" w14:textId="77777777" w:rsidR="00B124F1" w:rsidRDefault="00B124F1" w:rsidP="00B42B74">
            <w:pPr>
              <w:ind w:left="2" w:hanging="2"/>
              <w:jc w:val="both"/>
              <w:rPr>
                <w:rFonts w:ascii="Montserrat" w:hAnsi="Montserrat" w:cs="Arial"/>
                <w:sz w:val="18"/>
                <w:szCs w:val="18"/>
                <w:lang w:val="es-MX"/>
              </w:rPr>
            </w:pPr>
          </w:p>
          <w:p w14:paraId="02F8345D" w14:textId="02AA2FF5" w:rsidR="00B124F1" w:rsidRPr="009F6238" w:rsidRDefault="00B124F1" w:rsidP="00B42B74">
            <w:pPr>
              <w:ind w:left="2" w:hanging="2"/>
              <w:jc w:val="both"/>
              <w:rPr>
                <w:rFonts w:ascii="Montserrat" w:hAnsi="Montserrat" w:cs="Arial"/>
                <w:sz w:val="18"/>
                <w:szCs w:val="18"/>
                <w:lang w:val="es-MX"/>
              </w:rPr>
            </w:pPr>
          </w:p>
        </w:tc>
      </w:tr>
      <w:tr w:rsidR="009F6238" w:rsidRPr="009F6238" w14:paraId="42423569" w14:textId="77777777" w:rsidTr="009F6238">
        <w:trPr>
          <w:trHeight w:val="210"/>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474C263D" w14:textId="073B9071" w:rsidR="009F6238" w:rsidRPr="009F6238" w:rsidRDefault="00963631" w:rsidP="000B29E7">
            <w:pPr>
              <w:ind w:left="2" w:hanging="2"/>
              <w:jc w:val="both"/>
              <w:rPr>
                <w:rFonts w:ascii="Montserrat" w:hAnsi="Montserrat" w:cs="Times New Roman"/>
                <w:sz w:val="18"/>
                <w:szCs w:val="18"/>
                <w:lang w:val="es-MX"/>
              </w:rPr>
            </w:pPr>
            <w:r>
              <w:rPr>
                <w:rFonts w:ascii="Montserrat" w:hAnsi="Montserrat" w:cs="Arial"/>
                <w:sz w:val="18"/>
                <w:szCs w:val="18"/>
                <w:lang w:val="es-MX"/>
              </w:rPr>
              <w:t>Número de Teléfono Fijo y</w:t>
            </w:r>
            <w:r w:rsidRPr="009F6238">
              <w:rPr>
                <w:rFonts w:ascii="Montserrat" w:hAnsi="Montserrat" w:cs="Arial"/>
                <w:sz w:val="18"/>
                <w:szCs w:val="18"/>
                <w:lang w:val="es-MX"/>
              </w:rPr>
              <w:t xml:space="preserve"> Celular</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4F63C9D1"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r>
      <w:tr w:rsidR="009F6238" w:rsidRPr="009F6238" w14:paraId="0598BC01" w14:textId="77777777" w:rsidTr="009F6238">
        <w:trPr>
          <w:trHeight w:val="621"/>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0107D8DC" w14:textId="617F3C0A" w:rsidR="009F6238" w:rsidRPr="009F6238" w:rsidRDefault="00963631" w:rsidP="000B29E7">
            <w:pPr>
              <w:ind w:left="2" w:hanging="2"/>
              <w:jc w:val="both"/>
              <w:rPr>
                <w:rFonts w:ascii="Montserrat" w:hAnsi="Montserrat" w:cs="Arial"/>
                <w:sz w:val="18"/>
                <w:szCs w:val="18"/>
                <w:lang w:val="es-MX"/>
              </w:rPr>
            </w:pPr>
            <w:r>
              <w:rPr>
                <w:rFonts w:ascii="Montserrat" w:hAnsi="Montserrat" w:cs="Arial"/>
                <w:sz w:val="18"/>
                <w:szCs w:val="18"/>
                <w:lang w:val="es-MX"/>
              </w:rPr>
              <w:t>Nombre de Particular(es) o</w:t>
            </w:r>
            <w:r w:rsidRPr="009F6238">
              <w:rPr>
                <w:rFonts w:ascii="Montserrat" w:hAnsi="Montserrat" w:cs="Arial"/>
                <w:sz w:val="18"/>
                <w:szCs w:val="18"/>
                <w:lang w:val="es-MX"/>
              </w:rPr>
              <w:t xml:space="preserve"> Tercero(S)</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25172FFD"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r>
      <w:tr w:rsidR="009F6238" w:rsidRPr="009F6238" w14:paraId="5FFC1324" w14:textId="77777777" w:rsidTr="009F6238">
        <w:trPr>
          <w:trHeight w:val="1188"/>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4F712F18" w14:textId="2232D25A" w:rsidR="009F6238" w:rsidRDefault="00963631" w:rsidP="000B29E7">
            <w:pPr>
              <w:ind w:left="2" w:hanging="2"/>
              <w:jc w:val="both"/>
              <w:rPr>
                <w:rFonts w:ascii="Montserrat" w:hAnsi="Montserrat" w:cs="Arial"/>
                <w:sz w:val="18"/>
                <w:szCs w:val="18"/>
              </w:rPr>
            </w:pPr>
            <w:r>
              <w:rPr>
                <w:rFonts w:ascii="Montserrat" w:hAnsi="Montserrat" w:cs="Arial"/>
                <w:sz w:val="18"/>
                <w:szCs w:val="18"/>
              </w:rPr>
              <w:t>Parentesco (Filiación)</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44287ACE"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De la relación entre personas, sea por consanguinidad o afinidad (naturaleza o ley), es posible identificar a la o las personas que se vinculan entre sí, determinado a través del nexo jurídico que existe entre descendientes de un progenitor común, entre un cónyuge y los parientes de otro consorte, o entre el adoptante y el adoptado, lo cual representa un dato personal, que ha de ser protegido.</w:t>
            </w:r>
          </w:p>
        </w:tc>
      </w:tr>
      <w:tr w:rsidR="009F6238" w:rsidRPr="009F6238" w14:paraId="7BB6FFE3" w14:textId="77777777" w:rsidTr="009F6238">
        <w:trPr>
          <w:trHeight w:val="1188"/>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647731E7" w14:textId="680BA916" w:rsidR="009F6238" w:rsidRDefault="00963631" w:rsidP="000B29E7">
            <w:pPr>
              <w:ind w:left="2" w:hanging="2"/>
              <w:jc w:val="both"/>
              <w:rPr>
                <w:rFonts w:ascii="Montserrat" w:hAnsi="Montserrat" w:cs="Arial"/>
                <w:sz w:val="18"/>
                <w:szCs w:val="18"/>
              </w:rPr>
            </w:pPr>
            <w:r>
              <w:rPr>
                <w:rFonts w:ascii="Montserrat" w:hAnsi="Montserrat" w:cs="Arial"/>
                <w:sz w:val="18"/>
                <w:szCs w:val="18"/>
              </w:rPr>
              <w:t>Dependientes Económicos</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4BC2655A"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Implica referencias al o los vínculo(s) entre ascendientes y descendientes, sea filial o por consanguinidad, que económicamente dependen de una persona, relacionándolos con su nombre, parentesco, patrimonio, salud, comunicaciones, etc., máxime cuando de dicha información puede identificar o hacer identificable a sus titulares, por lo que su protección tiende a privilegiar el derecho a la intimidad y vida privada.</w:t>
            </w:r>
          </w:p>
        </w:tc>
      </w:tr>
      <w:tr w:rsidR="009F6238" w:rsidRPr="009F6238" w14:paraId="10267499" w14:textId="77777777" w:rsidTr="009F6238">
        <w:trPr>
          <w:trHeight w:val="1188"/>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3683B1A2" w14:textId="779701E8" w:rsidR="009F6238" w:rsidRDefault="00963631" w:rsidP="000B29E7">
            <w:pPr>
              <w:ind w:left="2" w:hanging="2"/>
              <w:jc w:val="both"/>
              <w:rPr>
                <w:rFonts w:ascii="Montserrat" w:hAnsi="Montserrat" w:cs="Times New Roman"/>
                <w:sz w:val="18"/>
                <w:szCs w:val="18"/>
              </w:rPr>
            </w:pPr>
            <w:r>
              <w:rPr>
                <w:rFonts w:ascii="Montserrat" w:hAnsi="Montserrat"/>
                <w:sz w:val="18"/>
                <w:szCs w:val="18"/>
              </w:rPr>
              <w:t>Edad</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75426B97"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r>
      <w:tr w:rsidR="009F6238" w:rsidRPr="009F6238" w14:paraId="5F4758A6" w14:textId="77777777" w:rsidTr="009F6238">
        <w:trPr>
          <w:trHeight w:val="1188"/>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2E53C50F" w14:textId="2B725D7A" w:rsidR="009F6238" w:rsidRPr="009F6238" w:rsidRDefault="00963631" w:rsidP="000B29E7">
            <w:pPr>
              <w:ind w:left="2" w:hanging="2"/>
              <w:jc w:val="both"/>
              <w:rPr>
                <w:rFonts w:ascii="Montserrat" w:hAnsi="Montserrat" w:cs="Times New Roman"/>
                <w:sz w:val="18"/>
                <w:szCs w:val="18"/>
                <w:lang w:val="es-MX"/>
              </w:rPr>
            </w:pPr>
            <w:r w:rsidRPr="009F6238">
              <w:rPr>
                <w:rFonts w:ascii="Montserrat" w:hAnsi="Montserrat" w:cs="Arial"/>
                <w:sz w:val="18"/>
                <w:szCs w:val="18"/>
                <w:lang w:val="es-MX"/>
              </w:rPr>
              <w:t>Firma o rúbrica de particulares</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5EBBA21F"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 xml:space="preserve">Escritura gráfica o </w:t>
            </w:r>
            <w:hyperlink r:id="rId9" w:tooltip="Grafo" w:history="1">
              <w:r w:rsidRPr="00314A0E">
                <w:rPr>
                  <w:rStyle w:val="Hipervnculo"/>
                  <w:rFonts w:ascii="Montserrat" w:hAnsi="Montserrat" w:cs="Arial"/>
                  <w:color w:val="auto"/>
                  <w:sz w:val="18"/>
                  <w:szCs w:val="18"/>
                  <w:u w:val="none"/>
                  <w:lang w:val="es-MX"/>
                </w:rPr>
                <w:t>grafo</w:t>
              </w:r>
            </w:hyperlink>
            <w:r w:rsidRPr="009F6238">
              <w:rPr>
                <w:rFonts w:ascii="Montserrat" w:hAnsi="Montserrat" w:cs="Arial"/>
                <w:sz w:val="18"/>
                <w:szCs w:val="18"/>
                <w:lang w:val="es-MX"/>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r>
      <w:tr w:rsidR="009F6238" w:rsidRPr="009F6238" w14:paraId="16E876B7" w14:textId="77777777" w:rsidTr="009F6238">
        <w:trPr>
          <w:trHeight w:val="1188"/>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tcPr>
          <w:p w14:paraId="4F20CCE4" w14:textId="77777777" w:rsidR="009F6238" w:rsidRPr="009F6238" w:rsidRDefault="009F6238" w:rsidP="000B29E7">
            <w:pPr>
              <w:ind w:left="2" w:hanging="2"/>
              <w:jc w:val="both"/>
              <w:rPr>
                <w:rFonts w:ascii="Montserrat" w:hAnsi="Montserrat" w:cs="Times New Roman"/>
                <w:sz w:val="18"/>
                <w:szCs w:val="18"/>
                <w:lang w:val="es-MX"/>
              </w:rPr>
            </w:pPr>
          </w:p>
          <w:p w14:paraId="386138F2" w14:textId="7D372907" w:rsidR="009F6238" w:rsidRDefault="00963631" w:rsidP="000B29E7">
            <w:pPr>
              <w:ind w:left="2" w:hanging="2"/>
              <w:jc w:val="both"/>
              <w:rPr>
                <w:rFonts w:ascii="Montserrat" w:hAnsi="Montserrat"/>
                <w:sz w:val="18"/>
                <w:szCs w:val="18"/>
              </w:rPr>
            </w:pPr>
            <w:r>
              <w:rPr>
                <w:rFonts w:ascii="Montserrat" w:hAnsi="Montserrat"/>
                <w:sz w:val="18"/>
                <w:szCs w:val="18"/>
              </w:rPr>
              <w:t>Fotografía</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04D267E5"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Imagen de una persona, en su caso, de su rostro, cuyo registro fotográfico da cuenta de las características inherentes a su persona, entre otros de su media filiación, o bien, de sus rasgos físicos, tipo de cejas, ojos, pómulos, nariz, labios, mentón, cabello, etc., los cuales constituyen datos personales, debiendo protegerse.</w:t>
            </w:r>
          </w:p>
        </w:tc>
      </w:tr>
      <w:tr w:rsidR="009F6238" w:rsidRPr="009F6238" w14:paraId="23EB7514" w14:textId="77777777" w:rsidTr="009F6238">
        <w:trPr>
          <w:trHeight w:val="725"/>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6F1EF8A2" w14:textId="0110AA85" w:rsidR="009F6238" w:rsidRDefault="00963631" w:rsidP="000B29E7">
            <w:pPr>
              <w:ind w:left="2" w:hanging="2"/>
              <w:jc w:val="both"/>
              <w:rPr>
                <w:rFonts w:ascii="Montserrat" w:hAnsi="Montserrat" w:cs="Times New Roman"/>
                <w:sz w:val="18"/>
                <w:szCs w:val="18"/>
              </w:rPr>
            </w:pPr>
            <w:r>
              <w:rPr>
                <w:rFonts w:ascii="Montserrat" w:eastAsia="Calibri" w:hAnsi="Montserrat" w:cs="Arial"/>
                <w:bCs/>
                <w:sz w:val="18"/>
                <w:szCs w:val="18"/>
              </w:rPr>
              <w:t>Huella digital</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12355ADC"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eastAsia="Calibri" w:hAnsi="Montserrat" w:cs="Arial"/>
                <w:sz w:val="18"/>
                <w:szCs w:val="18"/>
                <w:lang w:val="es-MX"/>
              </w:rPr>
              <w:t>Dato biométrico que registra las características únicas que identifican a una persona, por lo que se trata de un dato personal, que debe ser protegido</w:t>
            </w:r>
            <w:r w:rsidRPr="009F6238">
              <w:rPr>
                <w:rFonts w:ascii="Montserrat" w:hAnsi="Montserrat" w:cs="Arial"/>
                <w:sz w:val="18"/>
                <w:szCs w:val="18"/>
                <w:lang w:val="es-MX"/>
              </w:rPr>
              <w:t>.</w:t>
            </w:r>
          </w:p>
        </w:tc>
      </w:tr>
      <w:tr w:rsidR="009F6238" w:rsidRPr="009F6238" w14:paraId="4002BEAB" w14:textId="77777777" w:rsidTr="009F6238">
        <w:trPr>
          <w:trHeight w:val="976"/>
          <w:jc w:val="center"/>
        </w:trPr>
        <w:tc>
          <w:tcPr>
            <w:tcW w:w="1837"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1AF73ADD" w14:textId="49C21A8E" w:rsidR="009F6238" w:rsidRDefault="00963631" w:rsidP="000B29E7">
            <w:pPr>
              <w:ind w:left="2" w:hanging="2"/>
              <w:jc w:val="both"/>
              <w:rPr>
                <w:rFonts w:ascii="Montserrat" w:hAnsi="Montserrat" w:cs="Times New Roman"/>
                <w:sz w:val="18"/>
                <w:szCs w:val="18"/>
              </w:rPr>
            </w:pPr>
            <w:r>
              <w:rPr>
                <w:rFonts w:ascii="Montserrat" w:hAnsi="Montserrat"/>
                <w:sz w:val="18"/>
                <w:szCs w:val="18"/>
              </w:rPr>
              <w:t xml:space="preserve">Estado civil </w:t>
            </w:r>
          </w:p>
        </w:tc>
        <w:tc>
          <w:tcPr>
            <w:tcW w:w="3163" w:type="pct"/>
            <w:tcBorders>
              <w:top w:val="single" w:sz="6"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hideMark/>
          </w:tcPr>
          <w:p w14:paraId="1999E569"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Dato o característica de orden legal, civil y social, implica relaciones de familia o parentesco, y en razón de la finalidad para el que fue obtenido precisa su protección, al resultar un dato personal.</w:t>
            </w:r>
          </w:p>
        </w:tc>
      </w:tr>
      <w:tr w:rsidR="009F6238" w:rsidRPr="009F6238" w14:paraId="1E6AC47A" w14:textId="77777777" w:rsidTr="009F6238">
        <w:trPr>
          <w:trHeight w:val="990"/>
          <w:jc w:val="center"/>
        </w:trPr>
        <w:tc>
          <w:tcPr>
            <w:tcW w:w="1837" w:type="pct"/>
            <w:tcBorders>
              <w:top w:val="single" w:sz="6"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4597193" w14:textId="22E21B34" w:rsidR="009F6238" w:rsidRDefault="00963631" w:rsidP="000B29E7">
            <w:pPr>
              <w:ind w:left="2" w:hanging="2"/>
              <w:jc w:val="both"/>
              <w:rPr>
                <w:rFonts w:ascii="Montserrat" w:hAnsi="Montserrat" w:cs="Times New Roman"/>
                <w:sz w:val="18"/>
                <w:szCs w:val="18"/>
              </w:rPr>
            </w:pPr>
            <w:r>
              <w:rPr>
                <w:rFonts w:ascii="Montserrat" w:hAnsi="Montserrat"/>
                <w:sz w:val="18"/>
                <w:szCs w:val="18"/>
              </w:rPr>
              <w:t>Nacionalidad</w:t>
            </w:r>
          </w:p>
          <w:p w14:paraId="3666EADF" w14:textId="77777777" w:rsidR="009F6238" w:rsidRDefault="009F6238" w:rsidP="000B29E7">
            <w:pPr>
              <w:ind w:left="2" w:hanging="2"/>
              <w:jc w:val="both"/>
              <w:rPr>
                <w:rFonts w:ascii="Montserrat" w:hAnsi="Montserrat"/>
                <w:sz w:val="18"/>
                <w:szCs w:val="18"/>
              </w:rPr>
            </w:pPr>
          </w:p>
        </w:tc>
        <w:tc>
          <w:tcPr>
            <w:tcW w:w="3163" w:type="pct"/>
            <w:tcBorders>
              <w:top w:val="single" w:sz="6"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14:paraId="254D3804" w14:textId="77777777" w:rsidR="009F6238" w:rsidRPr="009F6238" w:rsidRDefault="009F6238" w:rsidP="00B42B74">
            <w:pPr>
              <w:ind w:left="2" w:hanging="2"/>
              <w:jc w:val="both"/>
              <w:rPr>
                <w:rFonts w:ascii="Montserrat" w:hAnsi="Montserrat" w:cs="Arial"/>
                <w:sz w:val="18"/>
                <w:szCs w:val="18"/>
                <w:lang w:val="es-MX"/>
              </w:rPr>
            </w:pPr>
            <w:r w:rsidRPr="009F6238">
              <w:rPr>
                <w:rFonts w:ascii="Montserrat" w:hAnsi="Montserrat" w:cs="Arial"/>
                <w:sz w:val="18"/>
                <w:szCs w:val="18"/>
                <w:lang w:val="es-MX"/>
              </w:rPr>
              <w:t xml:space="preserve">Referencia a la </w:t>
            </w:r>
            <w:r w:rsidRPr="009F6238">
              <w:rPr>
                <w:rFonts w:ascii="Montserrat" w:hAnsi="Montserrat" w:cs="Arial"/>
                <w:sz w:val="18"/>
                <w:szCs w:val="18"/>
                <w:shd w:val="clear" w:color="auto" w:fill="FFFFFF"/>
                <w:lang w:val="es-MX"/>
              </w:rPr>
              <w:t>pertenencia a un estado o nación, lo que conlleva una serie de derechos y deberes políticos y sociales</w:t>
            </w:r>
            <w:r w:rsidRPr="009F6238">
              <w:rPr>
                <w:rFonts w:ascii="Montserrat" w:hAnsi="Montserrat" w:cs="Arial"/>
                <w:sz w:val="18"/>
                <w:szCs w:val="18"/>
                <w:lang w:val="es-MX"/>
              </w:rPr>
              <w:t>, sea por nacimiento o naturalización, lo que hace de éste un dato personal y su protección resulta necesaria.</w:t>
            </w:r>
          </w:p>
        </w:tc>
      </w:tr>
    </w:tbl>
    <w:p w14:paraId="010039B1" w14:textId="77777777" w:rsidR="009F6238" w:rsidRDefault="009F6238" w:rsidP="00B42B74">
      <w:pPr>
        <w:pStyle w:val="wordsection1"/>
        <w:ind w:left="0" w:hanging="2"/>
        <w:jc w:val="both"/>
        <w:rPr>
          <w:rFonts w:ascii="Montserrat" w:eastAsia="Montserrat" w:hAnsi="Montserrat" w:cs="Montserrat"/>
          <w:sz w:val="18"/>
          <w:szCs w:val="18"/>
        </w:rPr>
      </w:pPr>
    </w:p>
    <w:p w14:paraId="00B1E5B7" w14:textId="77777777" w:rsidR="009F6238" w:rsidRPr="00963631" w:rsidRDefault="009F6238" w:rsidP="00B42B74">
      <w:pPr>
        <w:ind w:left="2" w:right="51" w:hanging="2"/>
        <w:jc w:val="both"/>
        <w:rPr>
          <w:rFonts w:ascii="Montserrat" w:eastAsia="Montserrat" w:hAnsi="Montserrat" w:cs="Montserrat"/>
          <w:b/>
          <w:sz w:val="18"/>
          <w:szCs w:val="18"/>
        </w:rPr>
      </w:pPr>
      <w:r w:rsidRPr="00963631">
        <w:rPr>
          <w:rFonts w:ascii="Montserrat" w:eastAsia="Montserrat" w:hAnsi="Montserrat" w:cs="Montserrat"/>
          <w:sz w:val="18"/>
          <w:szCs w:val="18"/>
        </w:rPr>
        <w:t>En consecuencia, se emiten las siguientes resoluciones por unanimidad:</w:t>
      </w:r>
    </w:p>
    <w:p w14:paraId="43C6499D" w14:textId="77777777" w:rsidR="009F6238" w:rsidRPr="00963631" w:rsidRDefault="009F6238" w:rsidP="00B42B74">
      <w:pPr>
        <w:ind w:left="2" w:right="51" w:hanging="2"/>
        <w:jc w:val="both"/>
        <w:rPr>
          <w:rFonts w:ascii="Montserrat" w:eastAsia="Montserrat" w:hAnsi="Montserrat" w:cs="Montserrat"/>
          <w:b/>
          <w:sz w:val="18"/>
          <w:szCs w:val="18"/>
        </w:rPr>
      </w:pPr>
    </w:p>
    <w:p w14:paraId="2902F0DA" w14:textId="5FD60B25" w:rsidR="009F6238" w:rsidRPr="00963631" w:rsidRDefault="009F6238" w:rsidP="00B42B74">
      <w:pPr>
        <w:ind w:left="2" w:right="147" w:hanging="2"/>
        <w:jc w:val="both"/>
        <w:rPr>
          <w:rFonts w:ascii="Montserrat" w:eastAsia="Montserrat" w:hAnsi="Montserrat" w:cs="Montserrat"/>
          <w:sz w:val="18"/>
          <w:szCs w:val="18"/>
        </w:rPr>
      </w:pPr>
      <w:r w:rsidRPr="00963631">
        <w:rPr>
          <w:rFonts w:ascii="Montserrat" w:eastAsia="Montserrat" w:hAnsi="Montserrat" w:cs="Montserrat"/>
          <w:b/>
          <w:color w:val="00000A"/>
          <w:sz w:val="18"/>
          <w:szCs w:val="18"/>
        </w:rPr>
        <w:t xml:space="preserve">II.B.3.1.ORD.27.23: CONFIRMAR </w:t>
      </w:r>
      <w:r w:rsidRPr="00963631">
        <w:rPr>
          <w:rFonts w:ascii="Montserrat" w:eastAsia="Montserrat" w:hAnsi="Montserrat" w:cs="Montserrat"/>
          <w:sz w:val="18"/>
          <w:szCs w:val="18"/>
        </w:rPr>
        <w:t xml:space="preserve">la clasificación de confidencialidad invocada por </w:t>
      </w:r>
      <w:r w:rsidR="00963631" w:rsidRPr="00963631">
        <w:rPr>
          <w:rFonts w:ascii="Montserrat" w:eastAsia="Montserrat" w:hAnsi="Montserrat" w:cs="Montserrat"/>
          <w:sz w:val="18"/>
          <w:szCs w:val="18"/>
        </w:rPr>
        <w:t xml:space="preserve">el </w:t>
      </w:r>
      <w:r w:rsidRPr="00963631">
        <w:rPr>
          <w:rFonts w:ascii="Montserrat" w:eastAsia="Montserrat" w:hAnsi="Montserrat" w:cs="Montserrat"/>
          <w:sz w:val="18"/>
          <w:szCs w:val="18"/>
        </w:rPr>
        <w:t xml:space="preserve">OIC-SFP, </w:t>
      </w:r>
      <w:r w:rsidR="00963631" w:rsidRPr="00963631">
        <w:rPr>
          <w:rFonts w:ascii="Montserrat" w:eastAsia="Montserrat" w:hAnsi="Montserrat" w:cs="Montserrat"/>
          <w:sz w:val="18"/>
          <w:szCs w:val="18"/>
        </w:rPr>
        <w:t xml:space="preserve">la </w:t>
      </w:r>
      <w:r w:rsidRPr="00963631">
        <w:rPr>
          <w:rFonts w:ascii="Montserrat" w:eastAsia="Montserrat" w:hAnsi="Montserrat" w:cs="Montserrat"/>
          <w:sz w:val="18"/>
          <w:szCs w:val="18"/>
        </w:rPr>
        <w:t xml:space="preserve">UEPPCI y </w:t>
      </w:r>
      <w:r w:rsidR="00963631" w:rsidRPr="00963631">
        <w:rPr>
          <w:rFonts w:ascii="Montserrat" w:eastAsia="Montserrat" w:hAnsi="Montserrat" w:cs="Montserrat"/>
          <w:sz w:val="18"/>
          <w:szCs w:val="18"/>
        </w:rPr>
        <w:t xml:space="preserve">la </w:t>
      </w:r>
      <w:r w:rsidRPr="00963631">
        <w:rPr>
          <w:rFonts w:ascii="Montserrat" w:eastAsia="Montserrat" w:hAnsi="Montserrat" w:cs="Montserrat"/>
          <w:sz w:val="18"/>
          <w:szCs w:val="18"/>
        </w:rPr>
        <w:t>CGOVC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0DE9A22" w14:textId="77777777" w:rsidR="009F6238" w:rsidRPr="00963631" w:rsidRDefault="009F6238" w:rsidP="00B42B74">
      <w:pPr>
        <w:pStyle w:val="wordsection1"/>
        <w:ind w:leftChars="0" w:left="0" w:firstLineChars="0" w:firstLine="0"/>
        <w:jc w:val="both"/>
        <w:rPr>
          <w:rFonts w:ascii="Montserrat" w:eastAsia="Montserrat" w:hAnsi="Montserrat" w:cs="Montserrat"/>
          <w:sz w:val="18"/>
          <w:szCs w:val="18"/>
        </w:rPr>
      </w:pPr>
    </w:p>
    <w:p w14:paraId="10863B37" w14:textId="3223037B" w:rsidR="00963631" w:rsidRPr="00963631" w:rsidRDefault="009F6238" w:rsidP="00963631">
      <w:pPr>
        <w:shd w:val="clear" w:color="auto" w:fill="FFFFFF" w:themeFill="background1"/>
        <w:ind w:left="2" w:hanging="2"/>
        <w:jc w:val="both"/>
        <w:rPr>
          <w:rFonts w:ascii="Montserrat" w:hAnsi="Montserrat"/>
          <w:color w:val="000000"/>
          <w:sz w:val="18"/>
          <w:szCs w:val="18"/>
          <w:lang w:eastAsia="es-MX"/>
        </w:rPr>
      </w:pPr>
      <w:r w:rsidRPr="00963631">
        <w:rPr>
          <w:rFonts w:ascii="Montserrat" w:eastAsia="Montserrat" w:hAnsi="Montserrat" w:cs="Montserrat"/>
          <w:b/>
          <w:color w:val="00000A"/>
          <w:sz w:val="18"/>
          <w:szCs w:val="18"/>
        </w:rPr>
        <w:t xml:space="preserve">II.B.3.2.ORD.27.23: </w:t>
      </w:r>
      <w:r w:rsidRPr="00963631">
        <w:rPr>
          <w:rFonts w:ascii="Montserrat" w:eastAsia="Montserrat" w:hAnsi="Montserrat" w:cs="Montserrat"/>
          <w:b/>
          <w:sz w:val="18"/>
          <w:szCs w:val="18"/>
        </w:rPr>
        <w:t>CONFIRMAR</w:t>
      </w:r>
      <w:r w:rsidRPr="00963631">
        <w:rPr>
          <w:rFonts w:ascii="Montserrat" w:eastAsia="Montserrat" w:hAnsi="Montserrat" w:cs="Montserrat"/>
          <w:sz w:val="18"/>
          <w:szCs w:val="18"/>
        </w:rPr>
        <w:t xml:space="preserve"> la</w:t>
      </w:r>
      <w:r w:rsidRPr="00963631">
        <w:rPr>
          <w:rFonts w:ascii="Montserrat" w:hAnsi="Montserrat"/>
          <w:color w:val="000000"/>
          <w:sz w:val="18"/>
          <w:szCs w:val="18"/>
          <w:lang w:eastAsia="es-MX"/>
        </w:rPr>
        <w:t xml:space="preserve"> clasificación de </w:t>
      </w:r>
      <w:r w:rsidR="00A266B5">
        <w:rPr>
          <w:rFonts w:ascii="Montserrat" w:hAnsi="Montserrat"/>
          <w:color w:val="000000"/>
          <w:sz w:val="18"/>
          <w:szCs w:val="18"/>
          <w:lang w:eastAsia="es-MX"/>
        </w:rPr>
        <w:t>confidencialidad invocada por la</w:t>
      </w:r>
      <w:r w:rsidRPr="00963631">
        <w:rPr>
          <w:rFonts w:ascii="Montserrat" w:hAnsi="Montserrat"/>
          <w:color w:val="000000"/>
          <w:sz w:val="18"/>
          <w:szCs w:val="18"/>
          <w:lang w:eastAsia="es-MX"/>
        </w:rPr>
        <w:t xml:space="preserve"> DGRH </w:t>
      </w:r>
      <w:r w:rsidR="00963631" w:rsidRPr="00963631">
        <w:rPr>
          <w:rFonts w:ascii="Montserrat" w:hAnsi="Montserrat"/>
          <w:color w:val="000000"/>
          <w:sz w:val="18"/>
          <w:szCs w:val="18"/>
          <w:lang w:eastAsia="es-MX"/>
        </w:rPr>
        <w:t>y, por ende, se autoriza la elaboración de las versiones públicas con fundamento en lo dispuesto en el artículo 113, fracción I, de la Ley Federal de Transparencia y A</w:t>
      </w:r>
      <w:r w:rsidR="0049498A">
        <w:rPr>
          <w:rFonts w:ascii="Montserrat" w:hAnsi="Montserrat"/>
          <w:color w:val="000000"/>
          <w:sz w:val="18"/>
          <w:szCs w:val="18"/>
          <w:lang w:eastAsia="es-MX"/>
        </w:rPr>
        <w:t>cceso a la Información Pública.</w:t>
      </w:r>
    </w:p>
    <w:p w14:paraId="1CDFB3E6" w14:textId="77777777" w:rsidR="00963631" w:rsidRDefault="00963631" w:rsidP="000B1319">
      <w:pPr>
        <w:shd w:val="clear" w:color="auto" w:fill="FFFFFF" w:themeFill="background1"/>
        <w:ind w:left="2" w:hanging="2"/>
        <w:jc w:val="both"/>
        <w:rPr>
          <w:rFonts w:ascii="Montserrat" w:hAnsi="Montserrat"/>
          <w:color w:val="000000"/>
          <w:sz w:val="18"/>
          <w:szCs w:val="18"/>
          <w:highlight w:val="yellow"/>
          <w:lang w:eastAsia="es-MX"/>
        </w:rPr>
      </w:pPr>
    </w:p>
    <w:p w14:paraId="2635EAF0" w14:textId="602D6886" w:rsidR="006F43CD" w:rsidRPr="00A05073" w:rsidRDefault="007B220A" w:rsidP="00B42B74">
      <w:pPr>
        <w:ind w:right="38"/>
        <w:jc w:val="both"/>
        <w:rPr>
          <w:rFonts w:ascii="Montserrat" w:eastAsia="Montserrat" w:hAnsi="Montserrat" w:cs="Montserrat"/>
          <w:b/>
          <w:sz w:val="18"/>
          <w:szCs w:val="18"/>
        </w:rPr>
      </w:pPr>
      <w:r w:rsidRPr="00A05073">
        <w:rPr>
          <w:rFonts w:ascii="Montserrat" w:eastAsia="Montserrat" w:hAnsi="Montserrat" w:cs="Montserrat"/>
          <w:b/>
          <w:sz w:val="18"/>
          <w:szCs w:val="18"/>
        </w:rPr>
        <w:t>B.</w:t>
      </w:r>
      <w:r w:rsidR="00752C0C" w:rsidRPr="00A05073">
        <w:rPr>
          <w:rFonts w:ascii="Montserrat" w:eastAsia="Montserrat" w:hAnsi="Montserrat" w:cs="Montserrat"/>
          <w:b/>
          <w:sz w:val="18"/>
          <w:szCs w:val="18"/>
        </w:rPr>
        <w:t>4</w:t>
      </w:r>
      <w:r w:rsidRPr="00A05073">
        <w:rPr>
          <w:rFonts w:ascii="Montserrat" w:eastAsia="Montserrat" w:hAnsi="Montserrat" w:cs="Montserrat"/>
          <w:b/>
          <w:sz w:val="18"/>
          <w:szCs w:val="18"/>
        </w:rPr>
        <w:t xml:space="preserve"> Folio 330026523002526</w:t>
      </w:r>
    </w:p>
    <w:p w14:paraId="7D82B5E0" w14:textId="77777777" w:rsidR="006F43CD" w:rsidRPr="00A05073" w:rsidRDefault="007B220A" w:rsidP="00B42B74">
      <w:pPr>
        <w:spacing w:before="240" w:after="240"/>
        <w:jc w:val="both"/>
        <w:rPr>
          <w:rFonts w:ascii="Montserrat" w:eastAsia="Montserrat" w:hAnsi="Montserrat" w:cs="Montserrat"/>
          <w:sz w:val="18"/>
          <w:szCs w:val="18"/>
        </w:rPr>
      </w:pPr>
      <w:r w:rsidRPr="00A05073">
        <w:rPr>
          <w:rFonts w:ascii="Montserrat" w:eastAsia="Montserrat" w:hAnsi="Montserrat" w:cs="Montserrat"/>
          <w:sz w:val="18"/>
          <w:szCs w:val="18"/>
        </w:rPr>
        <w:t xml:space="preserve">Un particular requirió: </w:t>
      </w:r>
    </w:p>
    <w:p w14:paraId="7B9280F9" w14:textId="1274A82A" w:rsidR="006F43CD" w:rsidRPr="00A05073" w:rsidRDefault="007B220A" w:rsidP="00B124F1">
      <w:pPr>
        <w:shd w:val="clear" w:color="auto" w:fill="FFFFFF"/>
        <w:ind w:left="560" w:right="580"/>
        <w:jc w:val="both"/>
        <w:rPr>
          <w:rFonts w:ascii="Montserrat" w:eastAsia="Montserrat" w:hAnsi="Montserrat" w:cs="Montserrat"/>
          <w:i/>
          <w:sz w:val="18"/>
          <w:szCs w:val="18"/>
        </w:rPr>
      </w:pPr>
      <w:r w:rsidRPr="00A05073">
        <w:rPr>
          <w:rFonts w:ascii="Montserrat" w:eastAsia="Montserrat" w:hAnsi="Montserrat" w:cs="Montserrat"/>
          <w:i/>
          <w:sz w:val="18"/>
          <w:szCs w:val="18"/>
        </w:rPr>
        <w:t>“ … 1. Informe si existe inhabilitación temporal para desempeñar empleo, cargo o comisión en el servicio p</w:t>
      </w:r>
      <w:r w:rsidR="0049498A">
        <w:rPr>
          <w:rFonts w:ascii="Montserrat" w:eastAsia="Montserrat" w:hAnsi="Montserrat" w:cs="Montserrat"/>
          <w:i/>
          <w:sz w:val="18"/>
          <w:szCs w:val="18"/>
        </w:rPr>
        <w:t>úblico, respecto del Ciudadano (…)</w:t>
      </w:r>
      <w:r w:rsidRPr="00A05073">
        <w:rPr>
          <w:rFonts w:ascii="Montserrat" w:eastAsia="Montserrat" w:hAnsi="Montserrat" w:cs="Montserrat"/>
          <w:i/>
          <w:sz w:val="18"/>
          <w:szCs w:val="18"/>
        </w:rPr>
        <w:t>. En caso de ser afirmativa su respuesta, precise lo siguiente:</w:t>
      </w:r>
    </w:p>
    <w:p w14:paraId="3E6AD3BB" w14:textId="77777777" w:rsidR="006F43CD" w:rsidRPr="00A05073" w:rsidRDefault="007B220A" w:rsidP="00B42B74">
      <w:pPr>
        <w:shd w:val="clear" w:color="auto" w:fill="FFFFFF"/>
        <w:ind w:left="560" w:right="580"/>
        <w:jc w:val="both"/>
        <w:rPr>
          <w:rFonts w:ascii="Montserrat" w:eastAsia="Montserrat" w:hAnsi="Montserrat" w:cs="Montserrat"/>
          <w:i/>
          <w:sz w:val="18"/>
          <w:szCs w:val="18"/>
        </w:rPr>
      </w:pPr>
      <w:r w:rsidRPr="00A05073">
        <w:rPr>
          <w:rFonts w:ascii="Montserrat" w:eastAsia="Montserrat" w:hAnsi="Montserrat" w:cs="Montserrat"/>
          <w:i/>
          <w:sz w:val="18"/>
          <w:szCs w:val="18"/>
        </w:rPr>
        <w:t>-Las conductas o hechos que fueron sancionados;</w:t>
      </w:r>
    </w:p>
    <w:p w14:paraId="23498FC4" w14:textId="77777777" w:rsidR="006F43CD" w:rsidRPr="00A05073" w:rsidRDefault="007B220A" w:rsidP="00B42B74">
      <w:pPr>
        <w:shd w:val="clear" w:color="auto" w:fill="FFFFFF"/>
        <w:ind w:left="560" w:right="580"/>
        <w:jc w:val="both"/>
        <w:rPr>
          <w:rFonts w:ascii="Montserrat" w:eastAsia="Montserrat" w:hAnsi="Montserrat" w:cs="Montserrat"/>
          <w:i/>
          <w:sz w:val="18"/>
          <w:szCs w:val="18"/>
        </w:rPr>
      </w:pPr>
      <w:r w:rsidRPr="00A05073">
        <w:rPr>
          <w:rFonts w:ascii="Montserrat" w:eastAsia="Montserrat" w:hAnsi="Montserrat" w:cs="Montserrat"/>
          <w:i/>
          <w:sz w:val="18"/>
          <w:szCs w:val="18"/>
        </w:rPr>
        <w:t>-Fecha en qué fue impuesta la sanción;</w:t>
      </w:r>
    </w:p>
    <w:p w14:paraId="581D1C15" w14:textId="77777777" w:rsidR="006F43CD" w:rsidRPr="00A05073" w:rsidRDefault="007B220A" w:rsidP="00B42B74">
      <w:pPr>
        <w:shd w:val="clear" w:color="auto" w:fill="FFFFFF"/>
        <w:ind w:left="560" w:right="580"/>
        <w:jc w:val="both"/>
        <w:rPr>
          <w:rFonts w:ascii="Montserrat" w:eastAsia="Montserrat" w:hAnsi="Montserrat" w:cs="Montserrat"/>
          <w:i/>
          <w:sz w:val="18"/>
          <w:szCs w:val="18"/>
        </w:rPr>
      </w:pPr>
      <w:r w:rsidRPr="00A05073">
        <w:rPr>
          <w:rFonts w:ascii="Montserrat" w:eastAsia="Montserrat" w:hAnsi="Montserrat" w:cs="Montserrat"/>
          <w:i/>
          <w:sz w:val="18"/>
          <w:szCs w:val="18"/>
        </w:rPr>
        <w:t>-El tiempo por cual se encuentra inhabilitado; y</w:t>
      </w:r>
    </w:p>
    <w:p w14:paraId="60DF25CC" w14:textId="07C86D48" w:rsidR="006F43CD" w:rsidRPr="00A05073" w:rsidRDefault="007B220A" w:rsidP="00B124F1">
      <w:pPr>
        <w:shd w:val="clear" w:color="auto" w:fill="FFFFFF"/>
        <w:ind w:left="560" w:right="580"/>
        <w:jc w:val="both"/>
        <w:rPr>
          <w:rFonts w:ascii="Montserrat" w:eastAsia="Montserrat" w:hAnsi="Montserrat" w:cs="Montserrat"/>
          <w:i/>
          <w:sz w:val="18"/>
          <w:szCs w:val="18"/>
        </w:rPr>
      </w:pPr>
      <w:r w:rsidRPr="00A05073">
        <w:rPr>
          <w:rFonts w:ascii="Montserrat" w:eastAsia="Montserrat" w:hAnsi="Montserrat" w:cs="Montserrat"/>
          <w:i/>
          <w:sz w:val="18"/>
          <w:szCs w:val="18"/>
        </w:rPr>
        <w:t>-La autoridad que conoció del asunto.</w:t>
      </w:r>
    </w:p>
    <w:p w14:paraId="6BB9F4A0" w14:textId="3FF4AE39" w:rsidR="006F43CD" w:rsidRDefault="007B220A" w:rsidP="00B42B74">
      <w:pPr>
        <w:shd w:val="clear" w:color="auto" w:fill="FFFFFF"/>
        <w:ind w:left="560" w:right="580"/>
        <w:jc w:val="both"/>
        <w:rPr>
          <w:rFonts w:ascii="Montserrat" w:eastAsia="Montserrat" w:hAnsi="Montserrat" w:cs="Montserrat"/>
          <w:i/>
          <w:sz w:val="18"/>
          <w:szCs w:val="18"/>
        </w:rPr>
      </w:pPr>
      <w:r w:rsidRPr="00A05073">
        <w:rPr>
          <w:rFonts w:ascii="Montserrat" w:eastAsia="Montserrat" w:hAnsi="Montserrat" w:cs="Montserrat"/>
          <w:i/>
          <w:sz w:val="18"/>
          <w:szCs w:val="18"/>
        </w:rPr>
        <w:t>2. Remita a través del presente medio electrónico, copia de la información y documentación que acredite la respuesta del numeral anterior, cualquiera que</w:t>
      </w:r>
      <w:r w:rsidR="00667B2C">
        <w:rPr>
          <w:rFonts w:ascii="Montserrat" w:eastAsia="Montserrat" w:hAnsi="Montserrat" w:cs="Montserrat"/>
          <w:i/>
          <w:sz w:val="18"/>
          <w:szCs w:val="18"/>
        </w:rPr>
        <w:t xml:space="preserve"> sea el sentido de su </w:t>
      </w:r>
      <w:r w:rsidR="00667B2C" w:rsidRPr="00667B2C">
        <w:rPr>
          <w:rFonts w:ascii="Montserrat" w:eastAsia="Montserrat" w:hAnsi="Montserrat" w:cs="Montserrat"/>
          <w:i/>
          <w:sz w:val="18"/>
          <w:szCs w:val="18"/>
        </w:rPr>
        <w:t>respuesta</w:t>
      </w:r>
      <w:r w:rsidRPr="00667B2C">
        <w:rPr>
          <w:rFonts w:ascii="Montserrat" w:eastAsia="Montserrat" w:hAnsi="Montserrat" w:cs="Montserrat"/>
          <w:i/>
          <w:sz w:val="18"/>
          <w:szCs w:val="18"/>
        </w:rPr>
        <w:t xml:space="preserve">”. (Sic)  </w:t>
      </w:r>
    </w:p>
    <w:p w14:paraId="28CCA364" w14:textId="77777777" w:rsidR="00B124F1" w:rsidRPr="00667B2C" w:rsidRDefault="00B124F1" w:rsidP="00B42B74">
      <w:pPr>
        <w:shd w:val="clear" w:color="auto" w:fill="FFFFFF"/>
        <w:ind w:left="560" w:right="580"/>
        <w:jc w:val="both"/>
        <w:rPr>
          <w:rFonts w:ascii="Montserrat" w:eastAsia="Montserrat" w:hAnsi="Montserrat" w:cs="Montserrat"/>
          <w:i/>
          <w:sz w:val="18"/>
          <w:szCs w:val="18"/>
        </w:rPr>
      </w:pPr>
    </w:p>
    <w:p w14:paraId="5A1A2444" w14:textId="0B5777FC" w:rsidR="006F43CD" w:rsidRDefault="007B220A" w:rsidP="00B124F1">
      <w:pPr>
        <w:ind w:right="560"/>
        <w:jc w:val="both"/>
        <w:rPr>
          <w:rFonts w:ascii="Montserrat" w:eastAsia="Montserrat" w:hAnsi="Montserrat" w:cs="Montserrat"/>
          <w:sz w:val="18"/>
          <w:szCs w:val="18"/>
        </w:rPr>
      </w:pPr>
      <w:r w:rsidRPr="00667B2C">
        <w:rPr>
          <w:rFonts w:ascii="Montserrat" w:eastAsia="Montserrat" w:hAnsi="Montserrat" w:cs="Montserrat"/>
          <w:i/>
          <w:sz w:val="18"/>
          <w:szCs w:val="18"/>
        </w:rPr>
        <w:t xml:space="preserve"> </w:t>
      </w:r>
      <w:r w:rsidRPr="00A05073">
        <w:rPr>
          <w:rFonts w:ascii="Montserrat" w:eastAsia="Montserrat" w:hAnsi="Montserrat" w:cs="Montserrat"/>
          <w:sz w:val="18"/>
          <w:szCs w:val="18"/>
        </w:rPr>
        <w:t>La Dirección General de Responsabilidades y Verificación Patrimonial (DGRVP) y la Coordinación General de Órganos de Vigilancia y Control (CGOVC)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5A2B6BE" w14:textId="77777777" w:rsidR="00B124F1" w:rsidRPr="00B124F1" w:rsidRDefault="00B124F1" w:rsidP="00B124F1">
      <w:pPr>
        <w:ind w:right="560"/>
        <w:jc w:val="both"/>
        <w:rPr>
          <w:rFonts w:ascii="Montserrat" w:eastAsia="Montserrat" w:hAnsi="Montserrat" w:cs="Montserrat"/>
          <w:i/>
          <w:sz w:val="18"/>
          <w:szCs w:val="18"/>
        </w:rPr>
      </w:pPr>
    </w:p>
    <w:p w14:paraId="37EE242A" w14:textId="77777777" w:rsidR="006F43CD" w:rsidRPr="00A05073" w:rsidRDefault="007B220A" w:rsidP="00B42B74">
      <w:pPr>
        <w:ind w:right="40"/>
        <w:jc w:val="both"/>
        <w:rPr>
          <w:rFonts w:ascii="Montserrat" w:eastAsia="Montserrat" w:hAnsi="Montserrat" w:cs="Montserrat"/>
          <w:sz w:val="18"/>
          <w:szCs w:val="18"/>
        </w:rPr>
      </w:pPr>
      <w:r w:rsidRPr="00A05073">
        <w:rPr>
          <w:rFonts w:ascii="Montserrat" w:eastAsia="Montserrat" w:hAnsi="Montserrat" w:cs="Montserrat"/>
          <w:sz w:val="18"/>
          <w:szCs w:val="18"/>
        </w:rPr>
        <w:t xml:space="preserve"> </w:t>
      </w:r>
    </w:p>
    <w:p w14:paraId="45EE2278" w14:textId="627A27AE" w:rsidR="006F43CD" w:rsidRDefault="007B220A" w:rsidP="00B42B74">
      <w:pPr>
        <w:ind w:right="-20"/>
        <w:jc w:val="both"/>
        <w:rPr>
          <w:rFonts w:ascii="Montserrat" w:eastAsia="Montserrat" w:hAnsi="Montserrat" w:cs="Montserrat"/>
          <w:sz w:val="18"/>
          <w:szCs w:val="18"/>
        </w:rPr>
      </w:pPr>
      <w:r w:rsidRPr="00A05073">
        <w:rPr>
          <w:rFonts w:ascii="Montserrat" w:eastAsia="Montserrat" w:hAnsi="Montserrat" w:cs="Montserrat"/>
          <w:sz w:val="18"/>
          <w:szCs w:val="18"/>
        </w:rPr>
        <w:t>En consecuencia, se emite la siguiente resolución por unanimidad:</w:t>
      </w:r>
    </w:p>
    <w:p w14:paraId="0351301B" w14:textId="77777777" w:rsidR="00B124F1" w:rsidRPr="00A05073" w:rsidRDefault="00B124F1" w:rsidP="00B42B74">
      <w:pPr>
        <w:ind w:right="-20"/>
        <w:jc w:val="both"/>
        <w:rPr>
          <w:rFonts w:ascii="Montserrat" w:eastAsia="Montserrat" w:hAnsi="Montserrat" w:cs="Montserrat"/>
          <w:sz w:val="18"/>
          <w:szCs w:val="18"/>
        </w:rPr>
      </w:pPr>
    </w:p>
    <w:p w14:paraId="1D9CEB86" w14:textId="06DDC45E" w:rsidR="006F43CD" w:rsidRDefault="007B220A" w:rsidP="00B42B74">
      <w:pPr>
        <w:ind w:right="-20"/>
        <w:jc w:val="both"/>
        <w:rPr>
          <w:rFonts w:ascii="Montserrat" w:eastAsia="Montserrat" w:hAnsi="Montserrat" w:cs="Montserrat"/>
          <w:sz w:val="18"/>
          <w:szCs w:val="18"/>
        </w:rPr>
      </w:pPr>
      <w:r w:rsidRPr="00A05073">
        <w:rPr>
          <w:rFonts w:ascii="Montserrat" w:eastAsia="Montserrat" w:hAnsi="Montserrat" w:cs="Montserrat"/>
          <w:b/>
          <w:color w:val="00000A"/>
          <w:sz w:val="18"/>
          <w:szCs w:val="18"/>
        </w:rPr>
        <w:t>II.B.</w:t>
      </w:r>
      <w:r w:rsidR="00752C0C" w:rsidRPr="00A05073">
        <w:rPr>
          <w:rFonts w:ascii="Montserrat" w:eastAsia="Montserrat" w:hAnsi="Montserrat" w:cs="Montserrat"/>
          <w:b/>
          <w:color w:val="00000A"/>
          <w:sz w:val="18"/>
          <w:szCs w:val="18"/>
        </w:rPr>
        <w:t>4</w:t>
      </w:r>
      <w:r w:rsidRPr="00A05073">
        <w:rPr>
          <w:rFonts w:ascii="Montserrat" w:eastAsia="Montserrat" w:hAnsi="Montserrat" w:cs="Montserrat"/>
          <w:b/>
          <w:color w:val="00000A"/>
          <w:sz w:val="18"/>
          <w:szCs w:val="18"/>
        </w:rPr>
        <w:t xml:space="preserve">.ORD.27.23: CONFIRMAR </w:t>
      </w:r>
      <w:r w:rsidRPr="00A05073">
        <w:rPr>
          <w:rFonts w:ascii="Montserrat" w:eastAsia="Montserrat" w:hAnsi="Montserrat" w:cs="Montserrat"/>
          <w:sz w:val="18"/>
          <w:szCs w:val="18"/>
        </w:rPr>
        <w:t xml:space="preserve">la clasificación de confidencialidad invocada por la DGRVP y CGOVC respecto al pronunciamiento, </w:t>
      </w:r>
      <w:r w:rsidR="00F423E4">
        <w:rPr>
          <w:rFonts w:ascii="Montserrat" w:eastAsia="Montserrat" w:hAnsi="Montserrat" w:cs="Montserrat"/>
          <w:sz w:val="18"/>
          <w:szCs w:val="18"/>
        </w:rPr>
        <w:t>con fundamento en</w:t>
      </w:r>
      <w:r w:rsidRPr="00A05073">
        <w:rPr>
          <w:rFonts w:ascii="Montserrat" w:eastAsia="Montserrat" w:hAnsi="Montserrat" w:cs="Montserrat"/>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80443DB" w14:textId="6C5F2A38" w:rsidR="006F43CD" w:rsidRPr="00A05073" w:rsidRDefault="006F43CD" w:rsidP="00B42B74">
      <w:pPr>
        <w:ind w:right="-20"/>
        <w:jc w:val="both"/>
        <w:rPr>
          <w:rFonts w:ascii="Montserrat" w:eastAsia="Montserrat" w:hAnsi="Montserrat" w:cs="Montserrat"/>
          <w:sz w:val="18"/>
          <w:szCs w:val="18"/>
        </w:rPr>
      </w:pPr>
    </w:p>
    <w:p w14:paraId="46ABE9AC" w14:textId="56FDDF0D" w:rsidR="006F43CD" w:rsidRPr="00A05073" w:rsidRDefault="00752C0C" w:rsidP="00B42B74">
      <w:pPr>
        <w:ind w:right="38"/>
        <w:jc w:val="both"/>
        <w:rPr>
          <w:rFonts w:ascii="Montserrat" w:eastAsia="Montserrat" w:hAnsi="Montserrat" w:cs="Montserrat"/>
          <w:sz w:val="18"/>
          <w:szCs w:val="18"/>
        </w:rPr>
      </w:pPr>
      <w:r w:rsidRPr="00A05073">
        <w:rPr>
          <w:rFonts w:ascii="Montserrat" w:eastAsia="Montserrat" w:hAnsi="Montserrat" w:cs="Montserrat"/>
          <w:b/>
          <w:sz w:val="18"/>
          <w:szCs w:val="18"/>
        </w:rPr>
        <w:t>B.5</w:t>
      </w:r>
      <w:r w:rsidR="007B220A" w:rsidRPr="00A05073">
        <w:rPr>
          <w:rFonts w:ascii="Montserrat" w:eastAsia="Montserrat" w:hAnsi="Montserrat" w:cs="Montserrat"/>
          <w:b/>
          <w:sz w:val="18"/>
          <w:szCs w:val="18"/>
        </w:rPr>
        <w:t xml:space="preserve"> Folio 330026523002536</w:t>
      </w:r>
    </w:p>
    <w:p w14:paraId="4C303F67" w14:textId="77777777" w:rsidR="006F43CD" w:rsidRPr="00A05073" w:rsidRDefault="007B220A" w:rsidP="00B42B74">
      <w:pPr>
        <w:spacing w:before="240" w:after="240"/>
        <w:jc w:val="both"/>
        <w:rPr>
          <w:rFonts w:ascii="Montserrat" w:eastAsia="Montserrat" w:hAnsi="Montserrat" w:cs="Montserrat"/>
          <w:sz w:val="18"/>
          <w:szCs w:val="18"/>
        </w:rPr>
      </w:pPr>
      <w:r w:rsidRPr="00A05073">
        <w:rPr>
          <w:rFonts w:ascii="Montserrat" w:eastAsia="Montserrat" w:hAnsi="Montserrat" w:cs="Montserrat"/>
          <w:sz w:val="18"/>
          <w:szCs w:val="18"/>
        </w:rPr>
        <w:t xml:space="preserve">Un particular requirió: </w:t>
      </w:r>
    </w:p>
    <w:p w14:paraId="71FD3D0A" w14:textId="4BB34199" w:rsidR="006F43CD" w:rsidRPr="00A05073" w:rsidRDefault="00667B2C" w:rsidP="00B42B74">
      <w:pPr>
        <w:shd w:val="clear" w:color="auto" w:fill="FFFFFF"/>
        <w:ind w:left="560" w:right="580"/>
        <w:jc w:val="both"/>
        <w:rPr>
          <w:rFonts w:ascii="Montserrat" w:eastAsia="Montserrat" w:hAnsi="Montserrat" w:cs="Montserrat"/>
          <w:i/>
          <w:sz w:val="18"/>
          <w:szCs w:val="18"/>
        </w:rPr>
      </w:pPr>
      <w:r>
        <w:rPr>
          <w:rFonts w:ascii="Montserrat" w:eastAsia="Montserrat" w:hAnsi="Montserrat" w:cs="Montserrat"/>
          <w:i/>
          <w:sz w:val="18"/>
          <w:szCs w:val="18"/>
        </w:rPr>
        <w:t>“</w:t>
      </w:r>
      <w:r w:rsidR="007B220A" w:rsidRPr="00A05073">
        <w:rPr>
          <w:rFonts w:ascii="Montserrat" w:eastAsia="Montserrat" w:hAnsi="Montserrat" w:cs="Montserrat"/>
          <w:i/>
          <w:sz w:val="18"/>
          <w:szCs w:val="18"/>
        </w:rPr>
        <w:t>Por este medio solicito conocer la siguient</w:t>
      </w:r>
      <w:r w:rsidR="005C14E0">
        <w:rPr>
          <w:rFonts w:ascii="Montserrat" w:eastAsia="Montserrat" w:hAnsi="Montserrat" w:cs="Montserrat"/>
          <w:i/>
          <w:sz w:val="18"/>
          <w:szCs w:val="18"/>
        </w:rPr>
        <w:t>e información respecto de la (…)</w:t>
      </w:r>
      <w:r w:rsidR="007B220A" w:rsidRPr="00A05073">
        <w:rPr>
          <w:rFonts w:ascii="Montserrat" w:eastAsia="Montserrat" w:hAnsi="Montserrat" w:cs="Montserrat"/>
          <w:i/>
          <w:sz w:val="18"/>
          <w:szCs w:val="18"/>
        </w:rPr>
        <w:t xml:space="preserve"> como servidora pública:</w:t>
      </w:r>
    </w:p>
    <w:p w14:paraId="1B1B94AF" w14:textId="77777777" w:rsidR="006F43CD" w:rsidRPr="00A05073" w:rsidRDefault="007B220A" w:rsidP="00B42B74">
      <w:pPr>
        <w:shd w:val="clear" w:color="auto" w:fill="FFFFFF"/>
        <w:ind w:left="560" w:right="580"/>
        <w:jc w:val="both"/>
        <w:rPr>
          <w:rFonts w:ascii="Montserrat" w:eastAsia="Montserrat" w:hAnsi="Montserrat" w:cs="Montserrat"/>
          <w:i/>
          <w:sz w:val="18"/>
          <w:szCs w:val="18"/>
        </w:rPr>
      </w:pPr>
      <w:r w:rsidRPr="00A05073">
        <w:rPr>
          <w:rFonts w:ascii="Montserrat" w:eastAsia="Montserrat" w:hAnsi="Montserrat" w:cs="Montserrat"/>
          <w:i/>
          <w:sz w:val="18"/>
          <w:szCs w:val="18"/>
        </w:rPr>
        <w:t>1.-QUE CARGOS PÚBLICOS DESEMPEÑÓ EN LA ADMINISTRACIÓN PUBLICA FEDERAL DE 2000 A 2019. (VIGENCIA CON FECHA DE ALTA Y DE BAJA)</w:t>
      </w:r>
    </w:p>
    <w:p w14:paraId="0C23AE5B" w14:textId="77777777" w:rsidR="006F43CD" w:rsidRPr="008875A3" w:rsidRDefault="007B220A" w:rsidP="00B42B74">
      <w:pPr>
        <w:shd w:val="clear" w:color="auto" w:fill="FFFFFF"/>
        <w:ind w:left="560" w:right="580"/>
        <w:jc w:val="both"/>
        <w:rPr>
          <w:rFonts w:ascii="Montserrat" w:eastAsia="Montserrat" w:hAnsi="Montserrat" w:cs="Montserrat"/>
          <w:i/>
          <w:sz w:val="18"/>
          <w:szCs w:val="18"/>
        </w:rPr>
      </w:pPr>
      <w:r w:rsidRPr="008875A3">
        <w:rPr>
          <w:rFonts w:ascii="Montserrat" w:eastAsia="Montserrat" w:hAnsi="Montserrat" w:cs="Montserrat"/>
          <w:i/>
          <w:sz w:val="18"/>
          <w:szCs w:val="18"/>
        </w:rPr>
        <w:t>2.- QUE CARGOS PÚBLICOS DESEMPEÑÓ EN LA JUNTA LOCAL DE CONCILIACIÓN Y ARBITRAJE DEL VALLE DE CUATITLAN (ESTADO DE MÉXICO) DE 2000 A 2019 (VIGENCIA CON FECHA DE ALTA Y DE BAJA)</w:t>
      </w:r>
    </w:p>
    <w:p w14:paraId="4FE4960D" w14:textId="77777777" w:rsidR="006F43CD" w:rsidRPr="008875A3" w:rsidRDefault="007B220A" w:rsidP="00B42B74">
      <w:pPr>
        <w:shd w:val="clear" w:color="auto" w:fill="FFFFFF"/>
        <w:ind w:left="560" w:right="580"/>
        <w:jc w:val="both"/>
        <w:rPr>
          <w:rFonts w:ascii="Montserrat" w:eastAsia="Montserrat" w:hAnsi="Montserrat" w:cs="Montserrat"/>
          <w:i/>
          <w:sz w:val="18"/>
          <w:szCs w:val="18"/>
        </w:rPr>
      </w:pPr>
      <w:r w:rsidRPr="008875A3">
        <w:rPr>
          <w:rFonts w:ascii="Montserrat" w:eastAsia="Montserrat" w:hAnsi="Montserrat" w:cs="Montserrat"/>
          <w:i/>
          <w:sz w:val="18"/>
          <w:szCs w:val="18"/>
        </w:rPr>
        <w:t>3.- QUE CARGOS PÚBLICOS DESEMPEÑÓ EN LA ADMINISTRACIÓN PÚBLICA DEL ESTADO DE MÉXICO DE 2000 A 2019 (VIGENCIA CON FECHA DE ALTA Y DE BAJA)</w:t>
      </w:r>
    </w:p>
    <w:p w14:paraId="0F5D4505" w14:textId="77777777" w:rsidR="006F43CD" w:rsidRPr="008875A3" w:rsidRDefault="007B220A" w:rsidP="00B42B74">
      <w:pPr>
        <w:shd w:val="clear" w:color="auto" w:fill="FFFFFF"/>
        <w:ind w:left="560" w:right="580"/>
        <w:jc w:val="both"/>
        <w:rPr>
          <w:rFonts w:ascii="Montserrat" w:eastAsia="Montserrat" w:hAnsi="Montserrat" w:cs="Montserrat"/>
          <w:i/>
          <w:sz w:val="18"/>
          <w:szCs w:val="18"/>
        </w:rPr>
      </w:pPr>
      <w:r w:rsidRPr="008875A3">
        <w:rPr>
          <w:rFonts w:ascii="Montserrat" w:eastAsia="Montserrat" w:hAnsi="Montserrat" w:cs="Montserrat"/>
          <w:i/>
          <w:sz w:val="18"/>
          <w:szCs w:val="18"/>
        </w:rPr>
        <w:t>4.- QUE CARGOS PÚBLICOS DESEMPEÑÓ EN LA PROCURADURIA DE LA DEFENSA DEL TRABAJO DEL ESTADO DE MÉXICO DE 2000 A 2019 (VIGENCIA CON FECHA DE ALTA Y DE BAJA)</w:t>
      </w:r>
    </w:p>
    <w:p w14:paraId="082D918F" w14:textId="77777777" w:rsidR="006F43CD" w:rsidRPr="008875A3" w:rsidRDefault="007B220A" w:rsidP="00B42B74">
      <w:pPr>
        <w:shd w:val="clear" w:color="auto" w:fill="FFFFFF"/>
        <w:ind w:left="560" w:right="580"/>
        <w:jc w:val="both"/>
        <w:rPr>
          <w:rFonts w:ascii="Montserrat" w:eastAsia="Montserrat" w:hAnsi="Montserrat" w:cs="Montserrat"/>
          <w:i/>
          <w:sz w:val="18"/>
          <w:szCs w:val="18"/>
        </w:rPr>
      </w:pPr>
      <w:r w:rsidRPr="008875A3">
        <w:rPr>
          <w:rFonts w:ascii="Montserrat" w:eastAsia="Montserrat" w:hAnsi="Montserrat" w:cs="Montserrat"/>
          <w:i/>
          <w:sz w:val="18"/>
          <w:szCs w:val="18"/>
        </w:rPr>
        <w:t>5.- QUE CARGOS PÚBLICOS DESEMPEÑÓ EN PROFEDET DE 2000 A 2019 (VIGENCIA CON FECHA DE ALTA Y DE BAJA)</w:t>
      </w:r>
    </w:p>
    <w:p w14:paraId="5735CC07" w14:textId="77777777" w:rsidR="006F43CD" w:rsidRPr="008875A3" w:rsidRDefault="007B220A" w:rsidP="00B42B74">
      <w:pPr>
        <w:shd w:val="clear" w:color="auto" w:fill="FFFFFF"/>
        <w:ind w:left="560" w:right="580"/>
        <w:jc w:val="both"/>
        <w:rPr>
          <w:rFonts w:ascii="Montserrat" w:eastAsia="Montserrat" w:hAnsi="Montserrat" w:cs="Montserrat"/>
          <w:i/>
          <w:sz w:val="18"/>
          <w:szCs w:val="18"/>
        </w:rPr>
      </w:pPr>
      <w:r w:rsidRPr="008875A3">
        <w:rPr>
          <w:rFonts w:ascii="Montserrat" w:eastAsia="Montserrat" w:hAnsi="Montserrat" w:cs="Montserrat"/>
          <w:i/>
          <w:sz w:val="18"/>
          <w:szCs w:val="18"/>
        </w:rPr>
        <w:t xml:space="preserve">6.- PROCEDIMIENTOS ADMINISTRATIVOS INSTAURADOS EN LA ADMINISTRACIÓN PUBLICA FEDERAL DE 2000 A 2019. SEÑALAR DEPENDENCIA Y ESTATUS </w:t>
      </w:r>
    </w:p>
    <w:p w14:paraId="45E10168" w14:textId="77777777" w:rsidR="006F43CD" w:rsidRPr="008875A3" w:rsidRDefault="007B220A" w:rsidP="00B42B74">
      <w:pPr>
        <w:shd w:val="clear" w:color="auto" w:fill="FFFFFF"/>
        <w:ind w:left="560" w:right="580"/>
        <w:jc w:val="both"/>
        <w:rPr>
          <w:rFonts w:ascii="Montserrat" w:eastAsia="Montserrat" w:hAnsi="Montserrat" w:cs="Montserrat"/>
          <w:i/>
          <w:sz w:val="18"/>
          <w:szCs w:val="18"/>
        </w:rPr>
      </w:pPr>
      <w:r w:rsidRPr="008875A3">
        <w:rPr>
          <w:rFonts w:ascii="Montserrat" w:eastAsia="Montserrat" w:hAnsi="Montserrat" w:cs="Montserrat"/>
          <w:i/>
          <w:sz w:val="18"/>
          <w:szCs w:val="18"/>
        </w:rPr>
        <w:t>7.- SANCIONES ADMINISTRATIVAS IMPUESTAS EN SU CARÁCTER DE SERVIDORA PÚBLICA FEDERAL O ESTATAL</w:t>
      </w:r>
    </w:p>
    <w:p w14:paraId="63FFDCF4" w14:textId="67F7CF8A" w:rsidR="006F43CD" w:rsidRPr="008875A3" w:rsidRDefault="007B220A" w:rsidP="00B42B74">
      <w:pPr>
        <w:shd w:val="clear" w:color="auto" w:fill="FFFFFF"/>
        <w:ind w:left="560" w:right="580"/>
        <w:jc w:val="both"/>
        <w:rPr>
          <w:rFonts w:ascii="Montserrat" w:eastAsia="Montserrat" w:hAnsi="Montserrat" w:cs="Montserrat"/>
          <w:sz w:val="18"/>
          <w:szCs w:val="18"/>
        </w:rPr>
      </w:pPr>
      <w:r w:rsidRPr="008875A3">
        <w:rPr>
          <w:rFonts w:ascii="Montserrat" w:eastAsia="Montserrat" w:hAnsi="Montserrat" w:cs="Montserrat"/>
          <w:i/>
          <w:sz w:val="18"/>
          <w:szCs w:val="18"/>
        </w:rPr>
        <w:t xml:space="preserve">8.- QUEJAS INSTAURADAS CONTRA LA PERSONA SEÑALADA DURANTE SU GESTIÓN COMO SERVIDORA PÚBLICA FEDERAL Y LOCAL, </w:t>
      </w:r>
      <w:r w:rsidR="00DA67D4" w:rsidRPr="008875A3">
        <w:rPr>
          <w:rFonts w:ascii="Montserrat" w:eastAsia="Montserrat" w:hAnsi="Montserrat" w:cs="Montserrat"/>
          <w:i/>
          <w:sz w:val="18"/>
          <w:szCs w:val="18"/>
        </w:rPr>
        <w:t>(SEÑALAR DEPENDENCIA Y ESTATUS)</w:t>
      </w:r>
      <w:r w:rsidRPr="008875A3">
        <w:rPr>
          <w:rFonts w:ascii="Montserrat" w:eastAsia="Montserrat" w:hAnsi="Montserrat" w:cs="Montserrat"/>
          <w:i/>
          <w:sz w:val="18"/>
          <w:szCs w:val="18"/>
        </w:rPr>
        <w:t>“</w:t>
      </w:r>
      <w:r w:rsidR="00DA67D4" w:rsidRPr="008875A3">
        <w:rPr>
          <w:rFonts w:ascii="Montserrat" w:eastAsia="Montserrat" w:hAnsi="Montserrat" w:cs="Montserrat"/>
          <w:i/>
          <w:sz w:val="18"/>
          <w:szCs w:val="18"/>
        </w:rPr>
        <w:t xml:space="preserve"> </w:t>
      </w:r>
      <w:r w:rsidRPr="008875A3">
        <w:rPr>
          <w:rFonts w:ascii="Montserrat" w:eastAsia="Montserrat" w:hAnsi="Montserrat" w:cs="Montserrat"/>
          <w:i/>
          <w:sz w:val="18"/>
          <w:szCs w:val="18"/>
        </w:rPr>
        <w:t>.(Sic)</w:t>
      </w:r>
      <w:r w:rsidRPr="008875A3">
        <w:rPr>
          <w:rFonts w:ascii="Montserrat" w:eastAsia="Montserrat" w:hAnsi="Montserrat" w:cs="Montserrat"/>
          <w:sz w:val="18"/>
          <w:szCs w:val="18"/>
        </w:rPr>
        <w:t xml:space="preserve">  </w:t>
      </w:r>
    </w:p>
    <w:p w14:paraId="69CC653D" w14:textId="77777777" w:rsidR="006F43CD" w:rsidRPr="008875A3" w:rsidRDefault="007B220A" w:rsidP="00B42B74">
      <w:pPr>
        <w:ind w:right="560"/>
        <w:jc w:val="both"/>
        <w:rPr>
          <w:rFonts w:ascii="Montserrat" w:eastAsia="Montserrat" w:hAnsi="Montserrat" w:cs="Montserrat"/>
          <w:sz w:val="18"/>
          <w:szCs w:val="18"/>
        </w:rPr>
      </w:pPr>
      <w:r w:rsidRPr="008875A3">
        <w:rPr>
          <w:rFonts w:ascii="Montserrat" w:eastAsia="Montserrat" w:hAnsi="Montserrat" w:cs="Montserrat"/>
          <w:sz w:val="18"/>
          <w:szCs w:val="18"/>
        </w:rPr>
        <w:t xml:space="preserve"> </w:t>
      </w:r>
    </w:p>
    <w:p w14:paraId="66973E0B" w14:textId="77777777" w:rsidR="00DF2ACE" w:rsidRPr="008875A3" w:rsidRDefault="00DF2ACE" w:rsidP="00B42B74">
      <w:pPr>
        <w:ind w:left="2" w:right="49" w:hanging="2"/>
        <w:jc w:val="both"/>
        <w:rPr>
          <w:rFonts w:ascii="Montserrat" w:eastAsia="Montserrat" w:hAnsi="Montserrat" w:cs="Montserrat"/>
          <w:sz w:val="18"/>
          <w:szCs w:val="18"/>
        </w:rPr>
      </w:pPr>
      <w:r w:rsidRPr="008875A3">
        <w:rPr>
          <w:rFonts w:ascii="Montserrat" w:eastAsia="Montserrat" w:hAnsi="Montserrat" w:cs="Montserrat"/>
          <w:sz w:val="18"/>
          <w:szCs w:val="18"/>
        </w:rPr>
        <w:t>La Dirección General de Responsabilidades y Verificación Patrimonial (DGRVP) y la Coordinación General de Órganos de Vigilancia y Control (CGOVC), el Órgano Interno de Control en la Secretaría de la Función Pública (OIC-SFP) para los puntos 6 y 7 de la petición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3340D41" w14:textId="3F3E0786" w:rsidR="00DF2ACE" w:rsidRDefault="00DF2ACE" w:rsidP="00B42B74">
      <w:pPr>
        <w:ind w:left="2" w:right="49" w:hanging="2"/>
        <w:jc w:val="both"/>
        <w:rPr>
          <w:rFonts w:ascii="Montserrat" w:eastAsia="Montserrat" w:hAnsi="Montserrat" w:cs="Montserrat"/>
          <w:sz w:val="18"/>
          <w:szCs w:val="18"/>
        </w:rPr>
      </w:pPr>
    </w:p>
    <w:p w14:paraId="49B38582" w14:textId="6C3FD082" w:rsidR="00B124F1" w:rsidRDefault="00B124F1" w:rsidP="00B42B74">
      <w:pPr>
        <w:ind w:left="2" w:right="49" w:hanging="2"/>
        <w:jc w:val="both"/>
        <w:rPr>
          <w:rFonts w:ascii="Montserrat" w:eastAsia="Montserrat" w:hAnsi="Montserrat" w:cs="Montserrat"/>
          <w:sz w:val="18"/>
          <w:szCs w:val="18"/>
        </w:rPr>
      </w:pPr>
    </w:p>
    <w:p w14:paraId="672EFC24" w14:textId="5C0FAEDC" w:rsidR="00B124F1" w:rsidRDefault="00B124F1" w:rsidP="00B42B74">
      <w:pPr>
        <w:ind w:left="2" w:right="49" w:hanging="2"/>
        <w:jc w:val="both"/>
        <w:rPr>
          <w:rFonts w:ascii="Montserrat" w:eastAsia="Montserrat" w:hAnsi="Montserrat" w:cs="Montserrat"/>
          <w:sz w:val="18"/>
          <w:szCs w:val="18"/>
        </w:rPr>
      </w:pPr>
    </w:p>
    <w:p w14:paraId="60B40E0E" w14:textId="353EA5D0" w:rsidR="00B124F1" w:rsidRDefault="00B124F1" w:rsidP="00B42B74">
      <w:pPr>
        <w:ind w:left="2" w:right="49" w:hanging="2"/>
        <w:jc w:val="both"/>
        <w:rPr>
          <w:rFonts w:ascii="Montserrat" w:eastAsia="Montserrat" w:hAnsi="Montserrat" w:cs="Montserrat"/>
          <w:sz w:val="18"/>
          <w:szCs w:val="18"/>
        </w:rPr>
      </w:pPr>
    </w:p>
    <w:p w14:paraId="3F6BE95D" w14:textId="0F7873B7" w:rsidR="00B124F1" w:rsidRDefault="00B124F1" w:rsidP="00B42B74">
      <w:pPr>
        <w:ind w:left="2" w:right="49" w:hanging="2"/>
        <w:jc w:val="both"/>
        <w:rPr>
          <w:rFonts w:ascii="Montserrat" w:eastAsia="Montserrat" w:hAnsi="Montserrat" w:cs="Montserrat"/>
          <w:sz w:val="18"/>
          <w:szCs w:val="18"/>
        </w:rPr>
      </w:pPr>
    </w:p>
    <w:p w14:paraId="7D036FCD" w14:textId="77777777" w:rsidR="00F24B00" w:rsidRDefault="00F24B00" w:rsidP="00F24B00">
      <w:pPr>
        <w:ind w:right="49"/>
        <w:jc w:val="both"/>
        <w:rPr>
          <w:rFonts w:ascii="Montserrat" w:eastAsia="Montserrat" w:hAnsi="Montserrat" w:cs="Montserrat"/>
          <w:sz w:val="18"/>
          <w:szCs w:val="18"/>
        </w:rPr>
      </w:pPr>
    </w:p>
    <w:p w14:paraId="0EED479D" w14:textId="1F6190F9" w:rsidR="00DF2ACE" w:rsidRPr="008875A3" w:rsidRDefault="00DF2ACE" w:rsidP="00F24B00">
      <w:pPr>
        <w:ind w:right="49"/>
        <w:jc w:val="both"/>
        <w:rPr>
          <w:rFonts w:ascii="Montserrat" w:eastAsia="Montserrat" w:hAnsi="Montserrat" w:cs="Montserrat"/>
          <w:sz w:val="18"/>
          <w:szCs w:val="18"/>
        </w:rPr>
      </w:pPr>
      <w:r w:rsidRPr="008875A3">
        <w:rPr>
          <w:rFonts w:ascii="Montserrat" w:eastAsia="Montserrat" w:hAnsi="Montserrat" w:cs="Montserrat"/>
          <w:sz w:val="18"/>
          <w:szCs w:val="18"/>
        </w:rPr>
        <w:t xml:space="preserve">La Dirección General de Denuncias e Investigaciones (DGDI), </w:t>
      </w:r>
      <w:r w:rsidR="00DA67D4" w:rsidRPr="008875A3">
        <w:rPr>
          <w:rFonts w:ascii="Montserrat" w:eastAsia="Montserrat" w:hAnsi="Montserrat" w:cs="Montserrat"/>
          <w:sz w:val="18"/>
          <w:szCs w:val="18"/>
        </w:rPr>
        <w:t xml:space="preserve">la </w:t>
      </w:r>
      <w:r w:rsidRPr="008875A3">
        <w:rPr>
          <w:rFonts w:ascii="Montserrat" w:eastAsia="Montserrat" w:hAnsi="Montserrat" w:cs="Montserrat"/>
          <w:sz w:val="18"/>
          <w:szCs w:val="18"/>
        </w:rPr>
        <w:t xml:space="preserve">CGOVC y </w:t>
      </w:r>
      <w:r w:rsidR="00DA67D4" w:rsidRPr="008875A3">
        <w:rPr>
          <w:rFonts w:ascii="Montserrat" w:eastAsia="Montserrat" w:hAnsi="Montserrat" w:cs="Montserrat"/>
          <w:sz w:val="18"/>
          <w:szCs w:val="18"/>
        </w:rPr>
        <w:t xml:space="preserve">el </w:t>
      </w:r>
      <w:r w:rsidRPr="008875A3">
        <w:rPr>
          <w:rFonts w:ascii="Montserrat" w:eastAsia="Montserrat" w:hAnsi="Montserrat" w:cs="Montserrat"/>
          <w:sz w:val="18"/>
          <w:szCs w:val="18"/>
        </w:rPr>
        <w:t>OIC-SFP para el punto 8 de la petición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FE11313" w14:textId="77777777" w:rsidR="00DF2ACE" w:rsidRPr="008875A3" w:rsidRDefault="00DF2ACE" w:rsidP="00B42B74">
      <w:pPr>
        <w:ind w:left="2" w:right="49" w:hanging="2"/>
        <w:jc w:val="both"/>
        <w:rPr>
          <w:rFonts w:ascii="Montserrat" w:eastAsia="Montserrat" w:hAnsi="Montserrat" w:cs="Montserrat"/>
          <w:sz w:val="18"/>
          <w:szCs w:val="18"/>
        </w:rPr>
      </w:pPr>
    </w:p>
    <w:p w14:paraId="38A58CDB" w14:textId="5333BEF0" w:rsidR="00DF2ACE" w:rsidRDefault="00DF2ACE" w:rsidP="00B42B74">
      <w:pPr>
        <w:ind w:left="2" w:right="-20" w:hanging="2"/>
        <w:jc w:val="both"/>
        <w:rPr>
          <w:rFonts w:ascii="Montserrat" w:eastAsia="Montserrat" w:hAnsi="Montserrat" w:cs="Montserrat"/>
          <w:sz w:val="18"/>
          <w:szCs w:val="18"/>
        </w:rPr>
      </w:pPr>
      <w:r w:rsidRPr="008875A3">
        <w:rPr>
          <w:rFonts w:ascii="Montserrat" w:eastAsia="Montserrat" w:hAnsi="Montserrat" w:cs="Montserrat"/>
          <w:sz w:val="18"/>
          <w:szCs w:val="18"/>
        </w:rPr>
        <w:t>En consecuencia, se emite la siguiente resolución por unanimidad:</w:t>
      </w:r>
    </w:p>
    <w:p w14:paraId="421975F1" w14:textId="7E85A372" w:rsidR="00DF2ACE" w:rsidRPr="008875A3" w:rsidRDefault="00DF2ACE" w:rsidP="00B42B74">
      <w:pPr>
        <w:ind w:left="2" w:right="-20" w:hanging="2"/>
        <w:jc w:val="both"/>
        <w:rPr>
          <w:rFonts w:ascii="Montserrat" w:eastAsia="Montserrat" w:hAnsi="Montserrat" w:cs="Montserrat"/>
          <w:sz w:val="18"/>
          <w:szCs w:val="18"/>
        </w:rPr>
      </w:pPr>
    </w:p>
    <w:p w14:paraId="65CE63DC" w14:textId="3AC847D7" w:rsidR="00DF2ACE" w:rsidRPr="008875A3" w:rsidRDefault="00DF2ACE" w:rsidP="00B42B74">
      <w:pPr>
        <w:ind w:left="2" w:right="147" w:hanging="2"/>
        <w:jc w:val="both"/>
        <w:rPr>
          <w:rFonts w:ascii="Montserrat" w:eastAsia="Montserrat" w:hAnsi="Montserrat" w:cs="Montserrat"/>
          <w:sz w:val="18"/>
          <w:szCs w:val="18"/>
        </w:rPr>
      </w:pPr>
      <w:r w:rsidRPr="008875A3">
        <w:rPr>
          <w:rFonts w:ascii="Montserrat" w:eastAsia="Montserrat" w:hAnsi="Montserrat" w:cs="Montserrat"/>
          <w:b/>
          <w:color w:val="00000A"/>
          <w:sz w:val="18"/>
          <w:szCs w:val="18"/>
        </w:rPr>
        <w:t xml:space="preserve">II.B.5.1.ORD.27.23: CONFIRMAR </w:t>
      </w:r>
      <w:r w:rsidRPr="008875A3">
        <w:rPr>
          <w:rFonts w:ascii="Montserrat" w:eastAsia="Montserrat" w:hAnsi="Montserrat" w:cs="Montserrat"/>
          <w:sz w:val="18"/>
          <w:szCs w:val="18"/>
        </w:rPr>
        <w:t xml:space="preserve">la clasificación de confidencialidad invocada por la DGRVP, CGOVC y OIC-SFP respecto al pronunciamiento, de los puntos 6 y 7 de la </w:t>
      </w:r>
      <w:r w:rsidR="00A266B5">
        <w:rPr>
          <w:rFonts w:ascii="Montserrat" w:eastAsia="Montserrat" w:hAnsi="Montserrat" w:cs="Montserrat"/>
          <w:sz w:val="18"/>
          <w:szCs w:val="18"/>
        </w:rPr>
        <w:t xml:space="preserve">solicitud de mérito, con fundamento </w:t>
      </w:r>
      <w:r w:rsidRPr="008875A3">
        <w:rPr>
          <w:rFonts w:ascii="Montserrat" w:eastAsia="Montserrat" w:hAnsi="Montserrat" w:cs="Montserrat"/>
          <w:sz w:val="18"/>
          <w:szCs w:val="18"/>
        </w:rPr>
        <w:t>e</w:t>
      </w:r>
      <w:r w:rsidR="00A266B5">
        <w:rPr>
          <w:rFonts w:ascii="Montserrat" w:eastAsia="Montserrat" w:hAnsi="Montserrat" w:cs="Montserrat"/>
          <w:sz w:val="18"/>
          <w:szCs w:val="18"/>
        </w:rPr>
        <w:t>n</w:t>
      </w:r>
      <w:r w:rsidRPr="008875A3">
        <w:rPr>
          <w:rFonts w:ascii="Montserrat" w:eastAsia="Montserrat" w:hAnsi="Montserrat" w:cs="Montserrat"/>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9D9C970" w14:textId="77777777" w:rsidR="00DF2ACE" w:rsidRPr="008875A3" w:rsidRDefault="00DF2ACE" w:rsidP="00B42B74">
      <w:pPr>
        <w:ind w:left="2" w:right="147" w:hanging="2"/>
        <w:jc w:val="both"/>
        <w:rPr>
          <w:rFonts w:ascii="Montserrat" w:eastAsia="Montserrat" w:hAnsi="Montserrat" w:cs="Montserrat"/>
          <w:b/>
          <w:color w:val="00000A"/>
          <w:sz w:val="18"/>
          <w:szCs w:val="18"/>
        </w:rPr>
      </w:pPr>
    </w:p>
    <w:p w14:paraId="4DF521CF" w14:textId="4978BD4F" w:rsidR="006956CF" w:rsidRDefault="00DF2ACE" w:rsidP="008107E1">
      <w:pPr>
        <w:ind w:right="147"/>
        <w:jc w:val="both"/>
        <w:rPr>
          <w:rFonts w:ascii="Montserrat" w:eastAsia="Montserrat" w:hAnsi="Montserrat" w:cs="Montserrat"/>
          <w:sz w:val="18"/>
          <w:szCs w:val="18"/>
        </w:rPr>
      </w:pPr>
      <w:r w:rsidRPr="008875A3">
        <w:rPr>
          <w:rFonts w:ascii="Montserrat" w:eastAsia="Montserrat" w:hAnsi="Montserrat" w:cs="Montserrat"/>
          <w:b/>
          <w:color w:val="00000A"/>
          <w:sz w:val="18"/>
          <w:szCs w:val="18"/>
        </w:rPr>
        <w:t xml:space="preserve">II.B.5.2.ORD.27.23: CONFIRMAR </w:t>
      </w:r>
      <w:r w:rsidRPr="008875A3">
        <w:rPr>
          <w:rFonts w:ascii="Montserrat" w:eastAsia="Montserrat" w:hAnsi="Montserrat" w:cs="Montserrat"/>
          <w:sz w:val="18"/>
          <w:szCs w:val="18"/>
        </w:rPr>
        <w:t xml:space="preserve">la clasificación de confidencialidad invocada por la DGDI, CGOVC y OIC-SFP respecto al pronunciamiento, del punto 8 de la solicitud de mérito, </w:t>
      </w:r>
      <w:r w:rsidR="00A266B5">
        <w:rPr>
          <w:rFonts w:ascii="Montserrat" w:eastAsia="Montserrat" w:hAnsi="Montserrat" w:cs="Montserrat"/>
          <w:sz w:val="18"/>
          <w:szCs w:val="18"/>
        </w:rPr>
        <w:t>con fundamento en</w:t>
      </w:r>
      <w:r w:rsidRPr="008875A3">
        <w:rPr>
          <w:rFonts w:ascii="Montserrat" w:eastAsia="Montserrat" w:hAnsi="Montserrat" w:cs="Montserrat"/>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4E97052" w14:textId="77777777" w:rsidR="006F43CD" w:rsidRPr="00A05073" w:rsidRDefault="007B220A" w:rsidP="00B42B74">
      <w:pPr>
        <w:ind w:left="2160" w:right="-21" w:firstLine="720"/>
        <w:jc w:val="both"/>
        <w:rPr>
          <w:rFonts w:ascii="Montserrat" w:eastAsia="Montserrat" w:hAnsi="Montserrat" w:cs="Montserrat"/>
          <w:b/>
          <w:sz w:val="18"/>
          <w:szCs w:val="18"/>
        </w:rPr>
      </w:pPr>
      <w:r w:rsidRPr="00A05073">
        <w:rPr>
          <w:rFonts w:ascii="Montserrat" w:eastAsia="Montserrat" w:hAnsi="Montserrat" w:cs="Montserrat"/>
          <w:b/>
          <w:sz w:val="18"/>
          <w:szCs w:val="18"/>
        </w:rPr>
        <w:t>TERCER PUNTO DEL ORDEN DEL DÍA</w:t>
      </w:r>
    </w:p>
    <w:p w14:paraId="6A86F412" w14:textId="77777777" w:rsidR="006F43CD" w:rsidRPr="00A05073" w:rsidRDefault="007B220A" w:rsidP="00B42B74">
      <w:pPr>
        <w:widowControl w:val="0"/>
        <w:spacing w:before="240"/>
        <w:jc w:val="both"/>
        <w:rPr>
          <w:rFonts w:ascii="Montserrat" w:eastAsia="Montserrat" w:hAnsi="Montserrat" w:cs="Montserrat"/>
          <w:sz w:val="18"/>
          <w:szCs w:val="18"/>
        </w:rPr>
      </w:pPr>
      <w:r w:rsidRPr="00A05073">
        <w:rPr>
          <w:rFonts w:ascii="Montserrat" w:eastAsia="Montserrat" w:hAnsi="Montserrat" w:cs="Montserrat"/>
          <w:b/>
          <w:sz w:val="18"/>
          <w:szCs w:val="18"/>
        </w:rPr>
        <w:t>III. Alcance a respuesta inicial derivado de un recurso de revisión</w:t>
      </w:r>
      <w:r w:rsidRPr="00A05073">
        <w:rPr>
          <w:rFonts w:ascii="Montserrat" w:eastAsia="Montserrat" w:hAnsi="Montserrat" w:cs="Montserrat"/>
          <w:sz w:val="18"/>
          <w:szCs w:val="18"/>
        </w:rPr>
        <w:t xml:space="preserve"> </w:t>
      </w:r>
    </w:p>
    <w:p w14:paraId="564E4129" w14:textId="77777777" w:rsidR="006F43CD" w:rsidRPr="00A05073" w:rsidRDefault="007B220A" w:rsidP="00B42B74">
      <w:pPr>
        <w:pBdr>
          <w:top w:val="nil"/>
          <w:left w:val="nil"/>
          <w:bottom w:val="nil"/>
          <w:right w:val="nil"/>
          <w:between w:val="nil"/>
        </w:pBdr>
        <w:spacing w:before="240"/>
        <w:jc w:val="both"/>
        <w:rPr>
          <w:rFonts w:ascii="Montserrat" w:eastAsia="Montserrat" w:hAnsi="Montserrat" w:cs="Montserrat"/>
          <w:b/>
          <w:color w:val="00000A"/>
          <w:sz w:val="18"/>
          <w:szCs w:val="18"/>
        </w:rPr>
      </w:pPr>
      <w:r w:rsidRPr="00A05073">
        <w:rPr>
          <w:rFonts w:ascii="Montserrat" w:eastAsia="Montserrat" w:hAnsi="Montserrat" w:cs="Montserrat"/>
          <w:b/>
          <w:color w:val="00000A"/>
          <w:sz w:val="18"/>
          <w:szCs w:val="18"/>
        </w:rPr>
        <w:t>A.1 Folio 330026523001744 RRD-RCRA 1043/23</w:t>
      </w:r>
    </w:p>
    <w:p w14:paraId="1326ADF2" w14:textId="77777777" w:rsidR="006F43CD" w:rsidRPr="00A05073" w:rsidRDefault="006F43CD" w:rsidP="00B42B74">
      <w:pPr>
        <w:pBdr>
          <w:top w:val="nil"/>
          <w:left w:val="nil"/>
          <w:bottom w:val="nil"/>
          <w:right w:val="nil"/>
          <w:between w:val="nil"/>
        </w:pBdr>
        <w:jc w:val="both"/>
        <w:rPr>
          <w:rFonts w:ascii="Montserrat" w:eastAsia="Montserrat" w:hAnsi="Montserrat" w:cs="Montserrat"/>
          <w:b/>
          <w:color w:val="00000A"/>
          <w:sz w:val="18"/>
          <w:szCs w:val="18"/>
        </w:rPr>
      </w:pPr>
    </w:p>
    <w:p w14:paraId="4DEBCD8B" w14:textId="77777777" w:rsidR="006F43CD" w:rsidRPr="00A05073" w:rsidRDefault="007B220A" w:rsidP="00B42B74">
      <w:pPr>
        <w:ind w:right="-2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Un particular requirió:</w:t>
      </w:r>
    </w:p>
    <w:p w14:paraId="6A3922E9" w14:textId="77777777" w:rsidR="006F43CD" w:rsidRPr="00A05073" w:rsidRDefault="007B220A" w:rsidP="00B42B74">
      <w:pPr>
        <w:ind w:left="560" w:right="560"/>
        <w:jc w:val="both"/>
        <w:rPr>
          <w:rFonts w:ascii="Montserrat" w:eastAsia="Montserrat" w:hAnsi="Montserrat" w:cs="Montserrat"/>
          <w:i/>
          <w:color w:val="00000A"/>
          <w:sz w:val="18"/>
          <w:szCs w:val="18"/>
        </w:rPr>
      </w:pPr>
      <w:r w:rsidRPr="00A05073">
        <w:rPr>
          <w:rFonts w:ascii="Montserrat" w:eastAsia="Montserrat" w:hAnsi="Montserrat" w:cs="Montserrat"/>
          <w:i/>
          <w:color w:val="00000A"/>
          <w:sz w:val="18"/>
          <w:szCs w:val="18"/>
        </w:rPr>
        <w:t xml:space="preserve"> </w:t>
      </w:r>
    </w:p>
    <w:p w14:paraId="2CFD478C" w14:textId="77777777" w:rsidR="006F43CD" w:rsidRPr="00A05073" w:rsidRDefault="007B220A" w:rsidP="00B42B74">
      <w:pPr>
        <w:ind w:left="560" w:right="560"/>
        <w:jc w:val="both"/>
        <w:rPr>
          <w:rFonts w:ascii="Montserrat" w:eastAsia="Montserrat" w:hAnsi="Montserrat" w:cs="Montserrat"/>
          <w:i/>
          <w:color w:val="00000A"/>
          <w:sz w:val="18"/>
          <w:szCs w:val="18"/>
        </w:rPr>
      </w:pPr>
      <w:r w:rsidRPr="00A05073">
        <w:rPr>
          <w:rFonts w:ascii="Montserrat" w:eastAsia="Montserrat" w:hAnsi="Montserrat" w:cs="Montserrat"/>
          <w:i/>
          <w:color w:val="00000A"/>
          <w:sz w:val="18"/>
          <w:szCs w:val="18"/>
        </w:rPr>
        <w:t>“en mi calidad de denunciante ante el OIC de SEDENA se le previno el día 9 que se le daría el contrato a las empresas de Grupo Andrade como lo es Autohangar y que los anexos estaban una vez mas direccionados a sus vehículos y equipamiento como se acredita en la junta de aclaraciones adjunta y fue ejemplar el trato distinto que se le dio a Autoangar y clara las posturas de NO SE ACEPTA para los otros participantes, a todas las plantas en México que fabrican vehículos se les discrimino y habiendo otras marcas de equipo policial, solamente se avalo la de Grupo Andrade Autoangar ; es tan absurdo que el OIC no realizó revisión de anexos técnicos bases porque sabia que estaban direccionados a las marcas de Grupo Andrade y no permitieron la libre participación de otras marcas y del 50% de integración nacional o la ley de austeridad bien gracias y el OIC permite las practicas monopólicas, entreguen los estudios de mercado y los anexos direccionados, para colmo fue alertado antes del fallo y fue omiso el Contralor Interno de SEDENA., por lo que le solicito al Titular de la SFP informe al respecto, al igual que el coordinador de contralorías internas y el presidente ordenó en 4 mañaneras investigar a Grupo Andrade inclusive el 15 día del fallo, por lo que solicito entregue los oficios girados al respecto por el secretario de la contraloría , donde quedó su testigo social y su investigación al respecto para que lo entreguen o justifiquen por qué no participo . Informe que sucedió con la alerta con las patrullas de la GN y que oficios giro la SFP al OIC de GN y que hizo este al respecto”. (Sic)</w:t>
      </w:r>
    </w:p>
    <w:p w14:paraId="0BAE85DA" w14:textId="77777777" w:rsidR="006F43CD" w:rsidRPr="00A05073" w:rsidRDefault="007B220A" w:rsidP="00B42B74">
      <w:pPr>
        <w:ind w:left="560" w:right="560"/>
        <w:jc w:val="both"/>
        <w:rPr>
          <w:rFonts w:ascii="Montserrat" w:eastAsia="Montserrat" w:hAnsi="Montserrat" w:cs="Montserrat"/>
          <w:i/>
          <w:color w:val="00000A"/>
          <w:sz w:val="18"/>
          <w:szCs w:val="18"/>
        </w:rPr>
      </w:pPr>
      <w:r w:rsidRPr="00A05073">
        <w:rPr>
          <w:rFonts w:ascii="Montserrat" w:eastAsia="Montserrat" w:hAnsi="Montserrat" w:cs="Montserrat"/>
          <w:i/>
          <w:color w:val="00000A"/>
          <w:sz w:val="18"/>
          <w:szCs w:val="18"/>
        </w:rPr>
        <w:t xml:space="preserve"> </w:t>
      </w:r>
    </w:p>
    <w:p w14:paraId="0C77619C" w14:textId="77777777" w:rsidR="00E037C2" w:rsidRPr="00E037C2" w:rsidRDefault="007B220A" w:rsidP="00E037C2">
      <w:pPr>
        <w:ind w:right="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El Órgano Interno de Control en la Guardia Nacional (OIC-GN) </w:t>
      </w:r>
      <w:r w:rsidR="00E037C2">
        <w:rPr>
          <w:rFonts w:ascii="Montserrat" w:eastAsia="Montserrat" w:hAnsi="Montserrat" w:cs="Montserrat"/>
          <w:color w:val="00000A"/>
          <w:sz w:val="18"/>
          <w:szCs w:val="18"/>
        </w:rPr>
        <w:t xml:space="preserve">solicitó la clasificación de confidencialidad respecto del </w:t>
      </w:r>
      <w:r w:rsidR="00E037C2" w:rsidRPr="00E037C2">
        <w:rPr>
          <w:rFonts w:ascii="Montserrat" w:eastAsia="Montserrat" w:hAnsi="Montserrat" w:cs="Montserrat"/>
          <w:color w:val="00000A"/>
          <w:sz w:val="18"/>
          <w:szCs w:val="18"/>
        </w:rPr>
        <w:t>resultado de la búsqueda relacionada con la existencia o inexistencia de denuncias presentadas por una persona física identificada o identificable, con fundamento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767F6323" w14:textId="6BA252EA" w:rsidR="006F43CD" w:rsidRPr="00A05073" w:rsidRDefault="006F43CD" w:rsidP="00B42B74">
      <w:pPr>
        <w:ind w:right="40"/>
        <w:jc w:val="both"/>
        <w:rPr>
          <w:rFonts w:ascii="Montserrat" w:eastAsia="Montserrat" w:hAnsi="Montserrat" w:cs="Montserrat"/>
          <w:color w:val="00000A"/>
          <w:sz w:val="18"/>
          <w:szCs w:val="18"/>
        </w:rPr>
      </w:pPr>
    </w:p>
    <w:p w14:paraId="1543769C" w14:textId="50936F17" w:rsidR="006F43CD" w:rsidRPr="00A05073" w:rsidRDefault="007B220A" w:rsidP="00B42B74">
      <w:pPr>
        <w:ind w:right="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En consecuencia, se emite la siguiente resolución por unanimidad: </w:t>
      </w:r>
    </w:p>
    <w:p w14:paraId="5829F6DE" w14:textId="5535250A" w:rsidR="006F43CD" w:rsidRPr="00A05073" w:rsidRDefault="007B220A" w:rsidP="00B42B74">
      <w:pPr>
        <w:pBdr>
          <w:top w:val="nil"/>
          <w:left w:val="nil"/>
          <w:bottom w:val="nil"/>
          <w:right w:val="nil"/>
          <w:between w:val="nil"/>
        </w:pBdr>
        <w:spacing w:before="240"/>
        <w:jc w:val="both"/>
        <w:rPr>
          <w:rFonts w:ascii="Montserrat" w:eastAsia="Montserrat" w:hAnsi="Montserrat" w:cs="Montserrat"/>
          <w:color w:val="00000A"/>
          <w:sz w:val="18"/>
          <w:szCs w:val="18"/>
        </w:rPr>
      </w:pPr>
      <w:r w:rsidRPr="00A05073">
        <w:rPr>
          <w:rFonts w:ascii="Montserrat" w:eastAsia="Montserrat" w:hAnsi="Montserrat" w:cs="Montserrat"/>
          <w:b/>
          <w:color w:val="00000A"/>
          <w:sz w:val="18"/>
          <w:szCs w:val="18"/>
        </w:rPr>
        <w:t>III.A.1.ORD.27.23: CONFIRMAR</w:t>
      </w:r>
      <w:r w:rsidRPr="00A05073">
        <w:rPr>
          <w:rFonts w:ascii="Montserrat" w:eastAsia="Montserrat" w:hAnsi="Montserrat" w:cs="Montserrat"/>
          <w:color w:val="00000A"/>
          <w:sz w:val="18"/>
          <w:szCs w:val="18"/>
        </w:rPr>
        <w:t xml:space="preserve"> la clasificación de confidencialidad del resultado de la búsqueda invocada por el OIC-GN relacionada con la existencia o inexistencia de denuncias presentadas por una persona física identificada o identificable, en términos del artículo 113, fracción I, de la Ley Federal de Transparencia y Acceso a la </w:t>
      </w:r>
      <w:r w:rsidR="00A266B5">
        <w:rPr>
          <w:rFonts w:ascii="Montserrat" w:eastAsia="Montserrat" w:hAnsi="Montserrat" w:cs="Montserrat"/>
          <w:color w:val="00000A"/>
          <w:sz w:val="18"/>
          <w:szCs w:val="18"/>
        </w:rPr>
        <w:t>Información Pública, con fundamento en</w:t>
      </w:r>
      <w:r w:rsidRPr="00A05073">
        <w:rPr>
          <w:rFonts w:ascii="Montserrat" w:eastAsia="Montserrat" w:hAnsi="Montserrat" w:cs="Montserrat"/>
          <w:color w:val="00000A"/>
          <w:sz w:val="18"/>
          <w:szCs w:val="18"/>
        </w:rPr>
        <w:t xml:space="preserve"> los artículos 90 y 91, de la Ley General de Responsabilidades Administrativas; y los numerales segundo fracción IV, décimo y vigésimo tercero de los Lineamientos para la Promoción y Operación del Sistema de Ciudadanos Alertadores Internos y Externos de la Corrupción.</w:t>
      </w:r>
    </w:p>
    <w:p w14:paraId="5CF08554" w14:textId="77777777" w:rsidR="006F43CD" w:rsidRPr="00A05073" w:rsidRDefault="007B220A" w:rsidP="00B42B74">
      <w:pPr>
        <w:spacing w:before="240"/>
        <w:jc w:val="both"/>
        <w:rPr>
          <w:rFonts w:ascii="Montserrat" w:eastAsia="Montserrat" w:hAnsi="Montserrat" w:cs="Montserrat"/>
          <w:b/>
          <w:color w:val="00000A"/>
          <w:sz w:val="18"/>
          <w:szCs w:val="18"/>
        </w:rPr>
      </w:pPr>
      <w:r w:rsidRPr="00A05073">
        <w:rPr>
          <w:rFonts w:ascii="Montserrat" w:eastAsia="Montserrat" w:hAnsi="Montserrat" w:cs="Montserrat"/>
          <w:b/>
          <w:color w:val="00000A"/>
          <w:sz w:val="18"/>
          <w:szCs w:val="18"/>
        </w:rPr>
        <w:t>A.2 Folio 330026523001782 RRD-RCRA 1260/23</w:t>
      </w:r>
    </w:p>
    <w:p w14:paraId="1237C9D3" w14:textId="77777777" w:rsidR="006F43CD" w:rsidRPr="00A05073" w:rsidRDefault="006F43CD" w:rsidP="00B42B74">
      <w:pPr>
        <w:jc w:val="both"/>
        <w:rPr>
          <w:rFonts w:ascii="Montserrat" w:eastAsia="Montserrat" w:hAnsi="Montserrat" w:cs="Montserrat"/>
          <w:b/>
          <w:color w:val="00000A"/>
          <w:sz w:val="18"/>
          <w:szCs w:val="18"/>
        </w:rPr>
      </w:pPr>
    </w:p>
    <w:p w14:paraId="0146631F" w14:textId="77777777" w:rsidR="006F43CD" w:rsidRPr="00A05073" w:rsidRDefault="007B220A" w:rsidP="00B42B74">
      <w:pPr>
        <w:ind w:right="-2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Un particular requirió:</w:t>
      </w:r>
    </w:p>
    <w:p w14:paraId="045549F9" w14:textId="77777777" w:rsidR="006F43CD" w:rsidRPr="00A05073" w:rsidRDefault="007B220A" w:rsidP="00B42B74">
      <w:pPr>
        <w:ind w:left="560" w:right="560"/>
        <w:jc w:val="both"/>
        <w:rPr>
          <w:rFonts w:ascii="Montserrat" w:eastAsia="Montserrat" w:hAnsi="Montserrat" w:cs="Montserrat"/>
          <w:i/>
          <w:color w:val="00000A"/>
          <w:sz w:val="18"/>
          <w:szCs w:val="18"/>
        </w:rPr>
      </w:pPr>
      <w:r w:rsidRPr="00A05073">
        <w:rPr>
          <w:rFonts w:ascii="Montserrat" w:eastAsia="Montserrat" w:hAnsi="Montserrat" w:cs="Montserrat"/>
          <w:i/>
          <w:color w:val="00000A"/>
          <w:sz w:val="18"/>
          <w:szCs w:val="18"/>
        </w:rPr>
        <w:t xml:space="preserve"> </w:t>
      </w:r>
    </w:p>
    <w:p w14:paraId="5703814A" w14:textId="77777777" w:rsidR="006F43CD" w:rsidRPr="00A05073" w:rsidRDefault="007B220A" w:rsidP="00B42B74">
      <w:pPr>
        <w:ind w:left="560" w:right="560"/>
        <w:jc w:val="both"/>
        <w:rPr>
          <w:rFonts w:ascii="Montserrat" w:eastAsia="Montserrat" w:hAnsi="Montserrat" w:cs="Montserrat"/>
          <w:i/>
          <w:color w:val="00000A"/>
          <w:sz w:val="18"/>
          <w:szCs w:val="18"/>
        </w:rPr>
      </w:pPr>
      <w:r w:rsidRPr="00A05073">
        <w:rPr>
          <w:rFonts w:ascii="Montserrat" w:eastAsia="Montserrat" w:hAnsi="Montserrat" w:cs="Montserrat"/>
          <w:i/>
          <w:color w:val="00000A"/>
          <w:sz w:val="18"/>
          <w:szCs w:val="18"/>
        </w:rPr>
        <w:t>“Solicito el documento que conste qué expediente se le asignó a la denuncia a la que se refiere el archivo adjunto”. (Sic)</w:t>
      </w:r>
    </w:p>
    <w:p w14:paraId="3C83E32F" w14:textId="77777777" w:rsidR="006F43CD" w:rsidRPr="00A05073" w:rsidRDefault="007B220A" w:rsidP="00B42B74">
      <w:pPr>
        <w:ind w:left="560" w:right="560"/>
        <w:jc w:val="both"/>
        <w:rPr>
          <w:rFonts w:ascii="Montserrat" w:eastAsia="Montserrat" w:hAnsi="Montserrat" w:cs="Montserrat"/>
          <w:i/>
          <w:color w:val="00000A"/>
          <w:sz w:val="18"/>
          <w:szCs w:val="18"/>
        </w:rPr>
      </w:pPr>
      <w:r w:rsidRPr="00A05073">
        <w:rPr>
          <w:rFonts w:ascii="Montserrat" w:eastAsia="Montserrat" w:hAnsi="Montserrat" w:cs="Montserrat"/>
          <w:i/>
          <w:color w:val="00000A"/>
          <w:sz w:val="18"/>
          <w:szCs w:val="18"/>
        </w:rPr>
        <w:t xml:space="preserve"> </w:t>
      </w:r>
    </w:p>
    <w:p w14:paraId="7622F519" w14:textId="54120876" w:rsidR="009D5578" w:rsidRPr="009D5578" w:rsidRDefault="007B220A" w:rsidP="009D5578">
      <w:pPr>
        <w:ind w:right="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La Dirección General de Denuncias e Investigaciones (DGDI) y el Órgano Interno de Control en la Secretaría de Hacienda y Crédito Público (OIC-SHCP) </w:t>
      </w:r>
      <w:r w:rsidR="009D5578">
        <w:rPr>
          <w:rFonts w:ascii="Montserrat" w:eastAsia="Montserrat" w:hAnsi="Montserrat" w:cs="Montserrat"/>
          <w:color w:val="00000A"/>
          <w:sz w:val="18"/>
          <w:szCs w:val="18"/>
        </w:rPr>
        <w:t>solicitaron</w:t>
      </w:r>
      <w:r w:rsidR="009D5578" w:rsidRPr="009D5578">
        <w:rPr>
          <w:rFonts w:ascii="Montserrat" w:eastAsia="Montserrat" w:hAnsi="Montserrat" w:cs="Montserrat"/>
          <w:color w:val="00000A"/>
          <w:sz w:val="18"/>
          <w:szCs w:val="18"/>
        </w:rPr>
        <w:t xml:space="preserve"> la clasificación de confidencialidad respecto del resultado de la búsqueda relacionada con la existencia o inexistencia de denuncias presentadas por una persona física identificada o identificable, con fundamento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2523A925" w14:textId="3CC895AD" w:rsidR="006F43CD" w:rsidRPr="00A05073" w:rsidRDefault="007B220A" w:rsidP="00B42B74">
      <w:pPr>
        <w:ind w:right="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 </w:t>
      </w:r>
    </w:p>
    <w:p w14:paraId="641CC662" w14:textId="77777777" w:rsidR="006F43CD" w:rsidRPr="00A05073" w:rsidRDefault="007B220A" w:rsidP="00B42B74">
      <w:pPr>
        <w:ind w:right="40"/>
        <w:jc w:val="both"/>
        <w:rPr>
          <w:rFonts w:ascii="Montserrat" w:eastAsia="Montserrat" w:hAnsi="Montserrat" w:cs="Montserrat"/>
          <w:color w:val="00000A"/>
          <w:sz w:val="18"/>
          <w:szCs w:val="18"/>
        </w:rPr>
      </w:pPr>
      <w:r w:rsidRPr="00A05073">
        <w:rPr>
          <w:rFonts w:ascii="Montserrat" w:eastAsia="Montserrat" w:hAnsi="Montserrat" w:cs="Montserrat"/>
          <w:color w:val="00000A"/>
          <w:sz w:val="18"/>
          <w:szCs w:val="18"/>
        </w:rPr>
        <w:t xml:space="preserve">En consecuencia, se emite la siguiente resolución por unanimidad: </w:t>
      </w:r>
    </w:p>
    <w:p w14:paraId="3EF3848E" w14:textId="7AE41D99" w:rsidR="006F43CD" w:rsidRPr="00A05073" w:rsidRDefault="007B220A" w:rsidP="00B42B74">
      <w:pPr>
        <w:pBdr>
          <w:top w:val="nil"/>
          <w:left w:val="nil"/>
          <w:bottom w:val="nil"/>
          <w:right w:val="nil"/>
          <w:between w:val="nil"/>
        </w:pBdr>
        <w:spacing w:before="240"/>
        <w:jc w:val="both"/>
        <w:rPr>
          <w:rFonts w:ascii="Montserrat" w:eastAsia="Montserrat" w:hAnsi="Montserrat" w:cs="Montserrat"/>
          <w:color w:val="00000A"/>
          <w:sz w:val="18"/>
          <w:szCs w:val="18"/>
        </w:rPr>
      </w:pPr>
      <w:r w:rsidRPr="00A05073">
        <w:rPr>
          <w:rFonts w:ascii="Montserrat" w:eastAsia="Montserrat" w:hAnsi="Montserrat" w:cs="Montserrat"/>
          <w:b/>
          <w:color w:val="00000A"/>
          <w:sz w:val="18"/>
          <w:szCs w:val="18"/>
        </w:rPr>
        <w:t>III.A.2.ORD.27.23: CONFIRMAR</w:t>
      </w:r>
      <w:r w:rsidRPr="00A05073">
        <w:rPr>
          <w:rFonts w:ascii="Montserrat" w:eastAsia="Montserrat" w:hAnsi="Montserrat" w:cs="Montserrat"/>
          <w:color w:val="00000A"/>
          <w:sz w:val="18"/>
          <w:szCs w:val="18"/>
        </w:rPr>
        <w:t xml:space="preserve"> la clasificación de confidencialidad del resultado de la búsqueda invocada por la DGDI y el OIC-SHCP relacionada con la existencia o inexistencia de denuncias presentadas por una persona física identificada o identificable, </w:t>
      </w:r>
      <w:r w:rsidR="00A266B5">
        <w:rPr>
          <w:rFonts w:ascii="Montserrat" w:eastAsia="Montserrat" w:hAnsi="Montserrat" w:cs="Montserrat"/>
          <w:color w:val="00000A"/>
          <w:sz w:val="18"/>
          <w:szCs w:val="18"/>
        </w:rPr>
        <w:t>con fundamento en el</w:t>
      </w:r>
      <w:r w:rsidRPr="00A05073">
        <w:rPr>
          <w:rFonts w:ascii="Montserrat" w:eastAsia="Montserrat" w:hAnsi="Montserrat" w:cs="Montserrat"/>
          <w:color w:val="00000A"/>
          <w:sz w:val="18"/>
          <w:szCs w:val="18"/>
        </w:rPr>
        <w:t xml:space="preserve"> artículo 113, fracción I, de la Ley Federal de Transparencia y Acceso a la Información Pública, en relación con los artículos 90 y 91, de la Ley General de Responsabilidades Administrativas; y los numerales segundo fracción IV, décimo y vigésimo tercero de los Lineamientos para la Promoción y Operación del Sistema de Ciudadanos Alertadores Internos y Externos de la Corrupción.</w:t>
      </w:r>
    </w:p>
    <w:p w14:paraId="1F310518" w14:textId="2876A744" w:rsidR="006F43CD" w:rsidRDefault="006F43CD" w:rsidP="00B42B74">
      <w:pPr>
        <w:pBdr>
          <w:top w:val="nil"/>
          <w:left w:val="nil"/>
          <w:bottom w:val="nil"/>
          <w:right w:val="nil"/>
          <w:between w:val="nil"/>
        </w:pBdr>
        <w:jc w:val="both"/>
        <w:rPr>
          <w:rFonts w:ascii="Montserrat" w:eastAsia="Montserrat" w:hAnsi="Montserrat" w:cs="Montserrat"/>
          <w:color w:val="00000A"/>
          <w:sz w:val="18"/>
          <w:szCs w:val="18"/>
        </w:rPr>
      </w:pPr>
    </w:p>
    <w:p w14:paraId="6AFBB324" w14:textId="4022D310" w:rsidR="00B124F1" w:rsidRDefault="00B124F1" w:rsidP="00B42B74">
      <w:pPr>
        <w:pBdr>
          <w:top w:val="nil"/>
          <w:left w:val="nil"/>
          <w:bottom w:val="nil"/>
          <w:right w:val="nil"/>
          <w:between w:val="nil"/>
        </w:pBdr>
        <w:jc w:val="both"/>
        <w:rPr>
          <w:rFonts w:ascii="Montserrat" w:eastAsia="Montserrat" w:hAnsi="Montserrat" w:cs="Montserrat"/>
          <w:color w:val="00000A"/>
          <w:sz w:val="18"/>
          <w:szCs w:val="18"/>
        </w:rPr>
      </w:pPr>
    </w:p>
    <w:p w14:paraId="1307E275" w14:textId="179C6882" w:rsidR="00B124F1" w:rsidRDefault="00B124F1" w:rsidP="00B42B74">
      <w:pPr>
        <w:pBdr>
          <w:top w:val="nil"/>
          <w:left w:val="nil"/>
          <w:bottom w:val="nil"/>
          <w:right w:val="nil"/>
          <w:between w:val="nil"/>
        </w:pBdr>
        <w:jc w:val="both"/>
        <w:rPr>
          <w:rFonts w:ascii="Montserrat" w:eastAsia="Montserrat" w:hAnsi="Montserrat" w:cs="Montserrat"/>
          <w:color w:val="00000A"/>
          <w:sz w:val="18"/>
          <w:szCs w:val="18"/>
        </w:rPr>
      </w:pPr>
    </w:p>
    <w:p w14:paraId="6661FF04" w14:textId="6F2ABF4B" w:rsidR="00B124F1" w:rsidRDefault="00B124F1" w:rsidP="00B42B74">
      <w:pPr>
        <w:pBdr>
          <w:top w:val="nil"/>
          <w:left w:val="nil"/>
          <w:bottom w:val="nil"/>
          <w:right w:val="nil"/>
          <w:between w:val="nil"/>
        </w:pBdr>
        <w:jc w:val="both"/>
        <w:rPr>
          <w:rFonts w:ascii="Montserrat" w:eastAsia="Montserrat" w:hAnsi="Montserrat" w:cs="Montserrat"/>
          <w:color w:val="00000A"/>
          <w:sz w:val="18"/>
          <w:szCs w:val="18"/>
        </w:rPr>
      </w:pPr>
    </w:p>
    <w:p w14:paraId="55F9816D" w14:textId="36933E22" w:rsidR="00B124F1" w:rsidRDefault="00B124F1" w:rsidP="00B42B74">
      <w:pPr>
        <w:pBdr>
          <w:top w:val="nil"/>
          <w:left w:val="nil"/>
          <w:bottom w:val="nil"/>
          <w:right w:val="nil"/>
          <w:between w:val="nil"/>
        </w:pBdr>
        <w:jc w:val="both"/>
        <w:rPr>
          <w:rFonts w:ascii="Montserrat" w:eastAsia="Montserrat" w:hAnsi="Montserrat" w:cs="Montserrat"/>
          <w:color w:val="00000A"/>
          <w:sz w:val="18"/>
          <w:szCs w:val="18"/>
        </w:rPr>
      </w:pPr>
    </w:p>
    <w:p w14:paraId="22D54EB4" w14:textId="55355420" w:rsidR="00B124F1" w:rsidRDefault="00B124F1" w:rsidP="00B42B74">
      <w:pPr>
        <w:pBdr>
          <w:top w:val="nil"/>
          <w:left w:val="nil"/>
          <w:bottom w:val="nil"/>
          <w:right w:val="nil"/>
          <w:between w:val="nil"/>
        </w:pBdr>
        <w:jc w:val="both"/>
        <w:rPr>
          <w:rFonts w:ascii="Montserrat" w:eastAsia="Montserrat" w:hAnsi="Montserrat" w:cs="Montserrat"/>
          <w:color w:val="00000A"/>
          <w:sz w:val="18"/>
          <w:szCs w:val="18"/>
        </w:rPr>
      </w:pPr>
    </w:p>
    <w:p w14:paraId="79E92737" w14:textId="77777777" w:rsidR="000869F9" w:rsidRPr="00A05073" w:rsidRDefault="000869F9" w:rsidP="00B42B74">
      <w:pPr>
        <w:pBdr>
          <w:top w:val="nil"/>
          <w:left w:val="nil"/>
          <w:bottom w:val="nil"/>
          <w:right w:val="nil"/>
          <w:between w:val="nil"/>
        </w:pBdr>
        <w:jc w:val="both"/>
        <w:rPr>
          <w:rFonts w:ascii="Montserrat" w:eastAsia="Montserrat" w:hAnsi="Montserrat" w:cs="Montserrat"/>
          <w:color w:val="00000A"/>
          <w:sz w:val="18"/>
          <w:szCs w:val="18"/>
        </w:rPr>
      </w:pPr>
    </w:p>
    <w:p w14:paraId="369D2477" w14:textId="77777777" w:rsidR="006F43CD" w:rsidRPr="00A05073" w:rsidRDefault="007B220A" w:rsidP="00B42B74">
      <w:pPr>
        <w:ind w:left="2160" w:right="-21" w:firstLine="720"/>
        <w:jc w:val="both"/>
        <w:rPr>
          <w:rFonts w:ascii="Montserrat" w:eastAsia="Montserrat" w:hAnsi="Montserrat" w:cs="Montserrat"/>
          <w:color w:val="00000A"/>
          <w:sz w:val="18"/>
          <w:szCs w:val="18"/>
        </w:rPr>
      </w:pPr>
      <w:r w:rsidRPr="00A05073">
        <w:rPr>
          <w:rFonts w:ascii="Montserrat" w:eastAsia="Montserrat" w:hAnsi="Montserrat" w:cs="Montserrat"/>
          <w:b/>
          <w:sz w:val="18"/>
          <w:szCs w:val="18"/>
        </w:rPr>
        <w:t>CUARTO PUNTO DEL ORDEN DEL DÍA</w:t>
      </w:r>
    </w:p>
    <w:p w14:paraId="458CAC4B" w14:textId="77777777" w:rsidR="006F43CD" w:rsidRPr="00A05073" w:rsidRDefault="007B220A" w:rsidP="00B42B74">
      <w:pPr>
        <w:pBdr>
          <w:top w:val="nil"/>
          <w:left w:val="nil"/>
          <w:bottom w:val="nil"/>
          <w:right w:val="nil"/>
          <w:between w:val="nil"/>
        </w:pBdr>
        <w:spacing w:before="240"/>
        <w:jc w:val="both"/>
        <w:rPr>
          <w:rFonts w:ascii="Montserrat" w:eastAsia="Montserrat" w:hAnsi="Montserrat" w:cs="Montserrat"/>
          <w:b/>
          <w:sz w:val="18"/>
          <w:szCs w:val="18"/>
        </w:rPr>
      </w:pPr>
      <w:r w:rsidRPr="00A05073">
        <w:rPr>
          <w:rFonts w:ascii="Montserrat" w:eastAsia="Montserrat" w:hAnsi="Montserrat" w:cs="Montserrat"/>
          <w:b/>
          <w:color w:val="00000A"/>
          <w:sz w:val="18"/>
          <w:szCs w:val="18"/>
        </w:rPr>
        <w:t xml:space="preserve">IV. Solicitudes de acceso a la información en las que se </w:t>
      </w:r>
      <w:r w:rsidRPr="00A05073">
        <w:rPr>
          <w:rFonts w:ascii="Montserrat" w:eastAsia="Montserrat" w:hAnsi="Montserrat" w:cs="Montserrat"/>
          <w:b/>
          <w:color w:val="1D1C1D"/>
          <w:sz w:val="18"/>
          <w:szCs w:val="18"/>
        </w:rPr>
        <w:t xml:space="preserve">analizará </w:t>
      </w:r>
      <w:r w:rsidRPr="00A05073">
        <w:rPr>
          <w:rFonts w:ascii="Montserrat" w:eastAsia="Montserrat" w:hAnsi="Montserrat" w:cs="Montserrat"/>
          <w:b/>
          <w:color w:val="00000A"/>
          <w:sz w:val="18"/>
          <w:szCs w:val="18"/>
        </w:rPr>
        <w:t>el término legal de ampliación de plazo para dar respuesta.</w:t>
      </w:r>
      <w:r w:rsidRPr="00A05073">
        <w:rPr>
          <w:rFonts w:ascii="Montserrat" w:eastAsia="Montserrat" w:hAnsi="Montserrat" w:cs="Montserrat"/>
          <w:b/>
          <w:sz w:val="18"/>
          <w:szCs w:val="18"/>
        </w:rPr>
        <w:t xml:space="preserve"> </w:t>
      </w:r>
    </w:p>
    <w:p w14:paraId="40BA8287" w14:textId="77777777" w:rsidR="006F43CD" w:rsidRPr="00A05073" w:rsidRDefault="007B220A" w:rsidP="00B42B74">
      <w:pPr>
        <w:pBdr>
          <w:top w:val="nil"/>
          <w:left w:val="nil"/>
          <w:bottom w:val="nil"/>
          <w:right w:val="nil"/>
          <w:between w:val="nil"/>
        </w:pBdr>
        <w:spacing w:before="240"/>
        <w:jc w:val="both"/>
        <w:rPr>
          <w:rFonts w:ascii="Montserrat" w:eastAsia="Montserrat" w:hAnsi="Montserrat" w:cs="Montserrat"/>
          <w:b/>
          <w:sz w:val="18"/>
          <w:szCs w:val="18"/>
        </w:rPr>
      </w:pPr>
      <w:r w:rsidRPr="00A05073">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47E6549F" w14:textId="59F90CA5" w:rsidR="003D4617" w:rsidRDefault="007B220A" w:rsidP="00B42B74">
      <w:pPr>
        <w:pBdr>
          <w:top w:val="nil"/>
          <w:left w:val="nil"/>
          <w:bottom w:val="nil"/>
          <w:right w:val="nil"/>
          <w:between w:val="nil"/>
        </w:pBdr>
        <w:spacing w:before="240"/>
        <w:jc w:val="both"/>
        <w:rPr>
          <w:rFonts w:ascii="Montserrat" w:eastAsia="Montserrat" w:hAnsi="Montserrat" w:cs="Montserrat"/>
          <w:b/>
          <w:sz w:val="18"/>
          <w:szCs w:val="18"/>
        </w:rPr>
      </w:pPr>
      <w:r w:rsidRPr="00A05073">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r w:rsidR="00752C0C" w:rsidRPr="00A05073">
        <w:rPr>
          <w:rFonts w:ascii="Montserrat" w:eastAsia="Montserrat" w:hAnsi="Montserrat" w:cs="Montserrat"/>
          <w:b/>
          <w:sz w:val="18"/>
          <w:szCs w:val="18"/>
        </w:rPr>
        <w:t xml:space="preserve"> </w:t>
      </w:r>
    </w:p>
    <w:p w14:paraId="6A49412F" w14:textId="77777777" w:rsidR="003D4617" w:rsidRDefault="003D4617" w:rsidP="00B42B74">
      <w:pPr>
        <w:pBdr>
          <w:top w:val="nil"/>
          <w:left w:val="nil"/>
          <w:bottom w:val="nil"/>
          <w:right w:val="nil"/>
          <w:between w:val="nil"/>
        </w:pBdr>
        <w:ind w:left="720"/>
        <w:jc w:val="both"/>
        <w:rPr>
          <w:rFonts w:ascii="Montserrat" w:eastAsia="Montserrat" w:hAnsi="Montserrat" w:cs="Montserrat"/>
          <w:b/>
          <w:sz w:val="18"/>
          <w:szCs w:val="18"/>
        </w:rPr>
      </w:pPr>
    </w:p>
    <w:p w14:paraId="175697B8" w14:textId="5F75AD3F" w:rsidR="003D4617" w:rsidRDefault="003D4617" w:rsidP="00B42B74">
      <w:pPr>
        <w:widowControl w:val="0"/>
        <w:numPr>
          <w:ilvl w:val="0"/>
          <w:numId w:val="8"/>
        </w:numPr>
        <w:ind w:left="2694" w:hanging="284"/>
        <w:jc w:val="both"/>
        <w:rPr>
          <w:rFonts w:ascii="Montserrat" w:eastAsia="Montserrat" w:hAnsi="Montserrat" w:cs="Montserrat"/>
          <w:sz w:val="18"/>
          <w:szCs w:val="18"/>
        </w:rPr>
      </w:pPr>
      <w:r>
        <w:rPr>
          <w:rFonts w:ascii="Montserrat" w:eastAsia="Montserrat" w:hAnsi="Montserrat" w:cs="Montserrat"/>
          <w:sz w:val="18"/>
          <w:szCs w:val="18"/>
        </w:rPr>
        <w:t xml:space="preserve">  Folio 330026523002542</w:t>
      </w:r>
    </w:p>
    <w:p w14:paraId="40842E84" w14:textId="73B2F99C" w:rsidR="001E38E9" w:rsidRDefault="001E38E9" w:rsidP="00B42B74">
      <w:pPr>
        <w:widowControl w:val="0"/>
        <w:numPr>
          <w:ilvl w:val="0"/>
          <w:numId w:val="8"/>
        </w:numPr>
        <w:ind w:left="2694" w:hanging="284"/>
        <w:jc w:val="both"/>
        <w:rPr>
          <w:rFonts w:ascii="Montserrat" w:eastAsia="Montserrat" w:hAnsi="Montserrat" w:cs="Montserrat"/>
          <w:sz w:val="18"/>
          <w:szCs w:val="18"/>
        </w:rPr>
      </w:pPr>
      <w:r>
        <w:rPr>
          <w:rFonts w:ascii="Montserrat" w:eastAsia="Montserrat" w:hAnsi="Montserrat" w:cs="Montserrat"/>
          <w:sz w:val="18"/>
          <w:szCs w:val="18"/>
        </w:rPr>
        <w:t xml:space="preserve">  Folio 330026523002575</w:t>
      </w:r>
    </w:p>
    <w:p w14:paraId="70073A0B"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330026523002576</w:t>
      </w:r>
    </w:p>
    <w:p w14:paraId="604AADC8"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330026523002577</w:t>
      </w:r>
    </w:p>
    <w:p w14:paraId="2BF9C02D"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330026523002578</w:t>
      </w:r>
    </w:p>
    <w:p w14:paraId="274E551E"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330026523002582</w:t>
      </w:r>
    </w:p>
    <w:p w14:paraId="0324206A"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330026523002596</w:t>
      </w:r>
    </w:p>
    <w:p w14:paraId="1BFC450C"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330026523002601</w:t>
      </w:r>
    </w:p>
    <w:p w14:paraId="37F19C3A" w14:textId="77777777" w:rsidR="003D4617" w:rsidRPr="00752C0C" w:rsidRDefault="003D4617" w:rsidP="00B42B74">
      <w:pPr>
        <w:widowControl w:val="0"/>
        <w:numPr>
          <w:ilvl w:val="0"/>
          <w:numId w:val="8"/>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330026523002604</w:t>
      </w:r>
    </w:p>
    <w:p w14:paraId="4B0336C2"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330026523002606</w:t>
      </w:r>
    </w:p>
    <w:p w14:paraId="55589A93"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330026523002607</w:t>
      </w:r>
    </w:p>
    <w:p w14:paraId="432EDB09"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330026523002610</w:t>
      </w:r>
    </w:p>
    <w:p w14:paraId="7795B5BE"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330026523002615</w:t>
      </w:r>
    </w:p>
    <w:p w14:paraId="456A332F"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330026523002618</w:t>
      </w:r>
    </w:p>
    <w:p w14:paraId="163A60FA" w14:textId="77777777" w:rsidR="003D4617" w:rsidRPr="00752C0C" w:rsidRDefault="003D4617" w:rsidP="00B42B74">
      <w:pPr>
        <w:widowControl w:val="0"/>
        <w:numPr>
          <w:ilvl w:val="0"/>
          <w:numId w:val="8"/>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330026523002623</w:t>
      </w:r>
    </w:p>
    <w:p w14:paraId="58A7148F"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330026523002631</w:t>
      </w:r>
    </w:p>
    <w:p w14:paraId="1CCCA591" w14:textId="77777777" w:rsidR="003D4617" w:rsidRPr="007B220A"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330026523002632</w:t>
      </w:r>
    </w:p>
    <w:p w14:paraId="71F86990"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330026523002633</w:t>
      </w:r>
    </w:p>
    <w:p w14:paraId="61F6BADD"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330026523002645</w:t>
      </w:r>
    </w:p>
    <w:p w14:paraId="516B8C5F"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330026523002648</w:t>
      </w:r>
    </w:p>
    <w:p w14:paraId="25F4FB6B" w14:textId="77777777" w:rsidR="003D4617" w:rsidRPr="00752C0C"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330026523002649</w:t>
      </w:r>
    </w:p>
    <w:p w14:paraId="425E08B8"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330026523002655</w:t>
      </w:r>
    </w:p>
    <w:p w14:paraId="2C81544F" w14:textId="77777777" w:rsidR="003D4617" w:rsidRPr="00752C0C" w:rsidRDefault="003D4617" w:rsidP="00B42B74">
      <w:pPr>
        <w:widowControl w:val="0"/>
        <w:numPr>
          <w:ilvl w:val="0"/>
          <w:numId w:val="8"/>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330026523002656</w:t>
      </w:r>
    </w:p>
    <w:p w14:paraId="788C2FE4"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330026523002657</w:t>
      </w:r>
    </w:p>
    <w:p w14:paraId="35162BD3"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330026523002658</w:t>
      </w:r>
    </w:p>
    <w:p w14:paraId="2E9C0A01"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330026523002661</w:t>
      </w:r>
    </w:p>
    <w:p w14:paraId="3338A5BA"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330026523002663</w:t>
      </w:r>
    </w:p>
    <w:p w14:paraId="1F3A907D"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330026523002665</w:t>
      </w:r>
    </w:p>
    <w:p w14:paraId="24C5BC91"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330026523002666</w:t>
      </w:r>
    </w:p>
    <w:p w14:paraId="50DFC025"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330026523002667</w:t>
      </w:r>
    </w:p>
    <w:p w14:paraId="32DB317F" w14:textId="77777777" w:rsidR="003D4617" w:rsidRPr="00752C0C"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330026523002670</w:t>
      </w:r>
    </w:p>
    <w:p w14:paraId="1E0697C0"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330026523002672</w:t>
      </w:r>
    </w:p>
    <w:p w14:paraId="7DF86694"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330026523002673</w:t>
      </w:r>
    </w:p>
    <w:p w14:paraId="3D84470F"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330026523002674</w:t>
      </w:r>
    </w:p>
    <w:p w14:paraId="16A6D7B4" w14:textId="77777777" w:rsidR="003D4617" w:rsidRPr="00752C0C" w:rsidRDefault="003D4617" w:rsidP="00B42B74">
      <w:pPr>
        <w:widowControl w:val="0"/>
        <w:numPr>
          <w:ilvl w:val="0"/>
          <w:numId w:val="8"/>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330026523002676</w:t>
      </w:r>
    </w:p>
    <w:p w14:paraId="19ADD249"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330026523002677</w:t>
      </w:r>
    </w:p>
    <w:p w14:paraId="3C68EF58"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330026523002680</w:t>
      </w:r>
    </w:p>
    <w:p w14:paraId="20B2DEFC"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330026523002681</w:t>
      </w:r>
    </w:p>
    <w:p w14:paraId="09211F20"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330026523002683</w:t>
      </w:r>
    </w:p>
    <w:p w14:paraId="56B3BD3B"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330026523002685</w:t>
      </w:r>
    </w:p>
    <w:p w14:paraId="486F5986"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330026523002689</w:t>
      </w:r>
    </w:p>
    <w:p w14:paraId="72CA4264"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330026523002690</w:t>
      </w:r>
    </w:p>
    <w:p w14:paraId="5461F8ED"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330026523002693</w:t>
      </w:r>
    </w:p>
    <w:p w14:paraId="4D978D04"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330026523002694</w:t>
      </w:r>
    </w:p>
    <w:p w14:paraId="4A09A207"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330026523002695</w:t>
      </w:r>
    </w:p>
    <w:p w14:paraId="6E99BCA2"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330026523002698</w:t>
      </w:r>
    </w:p>
    <w:p w14:paraId="1AE687BE"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330026523002702</w:t>
      </w:r>
    </w:p>
    <w:p w14:paraId="18F2454A" w14:textId="77777777" w:rsidR="003D4617" w:rsidRPr="00752C0C"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330026523002705</w:t>
      </w:r>
    </w:p>
    <w:p w14:paraId="2158E361"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330026523002707</w:t>
      </w:r>
    </w:p>
    <w:p w14:paraId="6A17BC41"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330026523002710</w:t>
      </w:r>
    </w:p>
    <w:p w14:paraId="2B9DF669" w14:textId="77777777"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330026523002712</w:t>
      </w:r>
    </w:p>
    <w:p w14:paraId="6602EA17" w14:textId="77777777" w:rsidR="003D4617" w:rsidRPr="00752C0C" w:rsidRDefault="003D4617" w:rsidP="00B42B74">
      <w:pPr>
        <w:widowControl w:val="0"/>
        <w:numPr>
          <w:ilvl w:val="0"/>
          <w:numId w:val="8"/>
        </w:numPr>
        <w:ind w:left="2790"/>
        <w:jc w:val="both"/>
        <w:rPr>
          <w:rFonts w:ascii="Montserrat" w:eastAsia="Montserrat" w:hAnsi="Montserrat" w:cs="Montserrat"/>
          <w:sz w:val="18"/>
          <w:szCs w:val="18"/>
        </w:rPr>
      </w:pPr>
      <w:r w:rsidRPr="00752C0C">
        <w:rPr>
          <w:rFonts w:ascii="Montserrat" w:eastAsia="Montserrat" w:hAnsi="Montserrat" w:cs="Montserrat"/>
          <w:sz w:val="18"/>
          <w:szCs w:val="18"/>
        </w:rPr>
        <w:t>Folio 330026523002713</w:t>
      </w:r>
    </w:p>
    <w:p w14:paraId="18DB6D4B" w14:textId="77777777" w:rsidR="003D4617" w:rsidRPr="007B220A"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330026523002737</w:t>
      </w:r>
    </w:p>
    <w:p w14:paraId="34FC902B" w14:textId="0D4D0944" w:rsidR="003D4617" w:rsidRDefault="003D4617" w:rsidP="00B42B74">
      <w:pPr>
        <w:widowControl w:val="0"/>
        <w:numPr>
          <w:ilvl w:val="0"/>
          <w:numId w:val="8"/>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330026523002738</w:t>
      </w:r>
    </w:p>
    <w:p w14:paraId="5F691F70" w14:textId="77777777" w:rsidR="00F24B00" w:rsidRPr="00C21929" w:rsidRDefault="00F24B00" w:rsidP="00F24B00">
      <w:pPr>
        <w:widowControl w:val="0"/>
        <w:ind w:left="2790"/>
        <w:jc w:val="both"/>
        <w:rPr>
          <w:rFonts w:ascii="Montserrat" w:eastAsia="Montserrat" w:hAnsi="Montserrat" w:cs="Montserrat"/>
          <w:sz w:val="18"/>
          <w:szCs w:val="18"/>
        </w:rPr>
      </w:pPr>
    </w:p>
    <w:p w14:paraId="4EBA511C" w14:textId="3B900969" w:rsidR="006F43CD" w:rsidRPr="00A05073" w:rsidRDefault="007B220A" w:rsidP="00B42B74">
      <w:pPr>
        <w:ind w:right="38"/>
        <w:jc w:val="both"/>
        <w:rPr>
          <w:rFonts w:ascii="Montserrat" w:eastAsia="Montserrat" w:hAnsi="Montserrat" w:cs="Montserrat"/>
          <w:sz w:val="18"/>
          <w:szCs w:val="18"/>
        </w:rPr>
      </w:pPr>
      <w:r w:rsidRPr="00A05073">
        <w:rPr>
          <w:rFonts w:ascii="Montserrat" w:eastAsia="Montserrat" w:hAnsi="Montserrat" w:cs="Montserrat"/>
          <w:sz w:val="18"/>
          <w:szCs w:val="18"/>
        </w:rPr>
        <w:t>En consecuencia, se emite la siguiente resolución por unanimidad:</w:t>
      </w:r>
    </w:p>
    <w:p w14:paraId="5CC6860C" w14:textId="77777777" w:rsidR="006F43CD" w:rsidRPr="00A05073" w:rsidRDefault="006F43CD" w:rsidP="00B42B74">
      <w:pPr>
        <w:jc w:val="both"/>
        <w:rPr>
          <w:rFonts w:ascii="Montserrat" w:eastAsia="Montserrat" w:hAnsi="Montserrat" w:cs="Montserrat"/>
          <w:sz w:val="18"/>
          <w:szCs w:val="18"/>
        </w:rPr>
      </w:pPr>
    </w:p>
    <w:p w14:paraId="47116342" w14:textId="77777777" w:rsidR="006F43CD" w:rsidRPr="00A05073" w:rsidRDefault="007B220A" w:rsidP="00B42B74">
      <w:pPr>
        <w:jc w:val="both"/>
        <w:rPr>
          <w:rFonts w:ascii="Montserrat" w:eastAsia="Montserrat" w:hAnsi="Montserrat" w:cs="Montserrat"/>
          <w:b/>
          <w:sz w:val="18"/>
          <w:szCs w:val="18"/>
        </w:rPr>
      </w:pPr>
      <w:r w:rsidRPr="00A05073">
        <w:rPr>
          <w:rFonts w:ascii="Montserrat" w:eastAsia="Montserrat" w:hAnsi="Montserrat" w:cs="Montserrat"/>
          <w:b/>
          <w:sz w:val="18"/>
          <w:szCs w:val="18"/>
        </w:rPr>
        <w:t>IV.A.1.ORD.27.23: CONFIRMAR</w:t>
      </w:r>
      <w:r w:rsidRPr="00A05073">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0119C035" w14:textId="77777777" w:rsidR="006F43CD" w:rsidRPr="00A05073" w:rsidRDefault="006F43CD" w:rsidP="00B42B74">
      <w:pPr>
        <w:ind w:right="38"/>
        <w:jc w:val="both"/>
        <w:rPr>
          <w:rFonts w:ascii="Montserrat" w:eastAsia="Montserrat" w:hAnsi="Montserrat" w:cs="Montserrat"/>
          <w:b/>
          <w:sz w:val="18"/>
          <w:szCs w:val="18"/>
          <w:u w:val="single"/>
        </w:rPr>
      </w:pPr>
    </w:p>
    <w:p w14:paraId="53EF73F0" w14:textId="77777777" w:rsidR="006F43CD" w:rsidRPr="0046184C" w:rsidRDefault="007B220A" w:rsidP="00B42B74">
      <w:pPr>
        <w:ind w:left="2160" w:right="38" w:firstLine="675"/>
        <w:jc w:val="both"/>
        <w:rPr>
          <w:rFonts w:ascii="Montserrat" w:eastAsia="Montserrat" w:hAnsi="Montserrat" w:cs="Montserrat"/>
          <w:sz w:val="18"/>
          <w:szCs w:val="18"/>
        </w:rPr>
      </w:pPr>
      <w:r w:rsidRPr="0046184C">
        <w:rPr>
          <w:rFonts w:ascii="Montserrat" w:eastAsia="Montserrat" w:hAnsi="Montserrat" w:cs="Montserrat"/>
          <w:b/>
          <w:sz w:val="18"/>
          <w:szCs w:val="18"/>
        </w:rPr>
        <w:t>QUINTO PUNTO DEL ORDEN DEL DÍA</w:t>
      </w:r>
    </w:p>
    <w:p w14:paraId="243FB15B" w14:textId="4532D638" w:rsidR="006F43CD" w:rsidRPr="0046184C" w:rsidRDefault="006F43CD" w:rsidP="00B42B74">
      <w:pPr>
        <w:ind w:left="3600" w:right="6" w:hanging="1"/>
        <w:jc w:val="both"/>
        <w:rPr>
          <w:rFonts w:ascii="Montserrat" w:eastAsia="Montserrat" w:hAnsi="Montserrat" w:cs="Montserrat"/>
          <w:b/>
          <w:sz w:val="18"/>
          <w:szCs w:val="18"/>
        </w:rPr>
      </w:pPr>
    </w:p>
    <w:p w14:paraId="0CDC0FD7" w14:textId="65A7ED7A" w:rsidR="008E1147" w:rsidRPr="0046184C" w:rsidRDefault="008E1147" w:rsidP="008E1147">
      <w:pPr>
        <w:jc w:val="both"/>
        <w:rPr>
          <w:rFonts w:ascii="Montserrat" w:eastAsia="Montserrat" w:hAnsi="Montserrat" w:cs="Montserrat"/>
          <w:b/>
          <w:sz w:val="18"/>
          <w:szCs w:val="18"/>
        </w:rPr>
      </w:pPr>
      <w:r w:rsidRPr="0046184C">
        <w:rPr>
          <w:rFonts w:ascii="Montserrat" w:eastAsia="Montserrat" w:hAnsi="Montserrat" w:cs="Montserrat"/>
          <w:b/>
          <w:sz w:val="18"/>
          <w:szCs w:val="18"/>
        </w:rPr>
        <w:t>V. Calendario de Sesiones del Comité de Transparencia 2023</w:t>
      </w:r>
    </w:p>
    <w:p w14:paraId="764E50D0" w14:textId="3BC31716" w:rsidR="00AD1212" w:rsidRPr="0046184C" w:rsidRDefault="00AD1212" w:rsidP="008E1147">
      <w:pPr>
        <w:jc w:val="both"/>
        <w:rPr>
          <w:rFonts w:ascii="Montserrat" w:eastAsia="Montserrat" w:hAnsi="Montserrat" w:cs="Montserrat"/>
          <w:b/>
          <w:sz w:val="18"/>
          <w:szCs w:val="18"/>
        </w:rPr>
      </w:pPr>
    </w:p>
    <w:p w14:paraId="39360585" w14:textId="77777777" w:rsidR="00AD1212" w:rsidRPr="0046184C" w:rsidRDefault="00AD1212" w:rsidP="00AD1212">
      <w:pPr>
        <w:jc w:val="both"/>
        <w:rPr>
          <w:rFonts w:ascii="Montserrat" w:eastAsia="Montserrat" w:hAnsi="Montserrat" w:cs="Montserrat"/>
          <w:sz w:val="18"/>
          <w:szCs w:val="18"/>
        </w:rPr>
      </w:pPr>
      <w:r w:rsidRPr="0046184C">
        <w:rPr>
          <w:rFonts w:ascii="Montserrat" w:eastAsia="Montserrat" w:hAnsi="Montserrat" w:cs="Montserrat"/>
          <w:sz w:val="18"/>
          <w:szCs w:val="18"/>
        </w:rPr>
        <w:t xml:space="preserve">El 14 de diciembre de 2022 en la Cuadragésima Séptima Sesión Ordinaria el Comité de Transparencia mediante acuerdo V.1.2.ORD.47.22 determinó aprobar el calendario de sesiones ordinarias 2023, de conformidad con el artículo 4, fracción IX y 10, fracción X, de los Lineamientos de Actuación del Comité de Transparencia de la Secretaría de la Función Pública, aprobados en su Tercera Sesión Extraordinaria, celebrada el 17 de junio de 2020. </w:t>
      </w:r>
    </w:p>
    <w:p w14:paraId="687EA1D8" w14:textId="77777777" w:rsidR="00AD1212" w:rsidRPr="0046184C" w:rsidRDefault="00AD1212" w:rsidP="00AD1212">
      <w:pPr>
        <w:jc w:val="both"/>
        <w:rPr>
          <w:rFonts w:ascii="Montserrat" w:eastAsia="Montserrat" w:hAnsi="Montserrat" w:cs="Montserrat"/>
          <w:sz w:val="18"/>
          <w:szCs w:val="18"/>
        </w:rPr>
      </w:pPr>
    </w:p>
    <w:p w14:paraId="5D13D633" w14:textId="77777777" w:rsidR="00AD1212" w:rsidRPr="0046184C" w:rsidRDefault="00AD1212" w:rsidP="00AD1212">
      <w:pPr>
        <w:jc w:val="both"/>
        <w:rPr>
          <w:rFonts w:ascii="Montserrat" w:eastAsia="Montserrat" w:hAnsi="Montserrat" w:cs="Montserrat"/>
          <w:sz w:val="18"/>
          <w:szCs w:val="18"/>
        </w:rPr>
      </w:pPr>
      <w:r w:rsidRPr="0046184C">
        <w:rPr>
          <w:rFonts w:ascii="Montserrat" w:eastAsia="Montserrat" w:hAnsi="Montserrat" w:cs="Montserrat"/>
          <w:sz w:val="18"/>
          <w:szCs w:val="18"/>
        </w:rPr>
        <w:t>Asimismo, consideró que las fechas de las celebraciones de las sesiones ordinarias del Comité de Transparencia, podrán modificarse sin restricciones de conformidad con los acuerdos emitidos por la autoridad competente, lo convenido por las y los miembros del Comité, determinación del Presidente del Comité, por causa mayor o caso fortuito.</w:t>
      </w:r>
    </w:p>
    <w:p w14:paraId="5D0D5098" w14:textId="77777777" w:rsidR="00AD1212" w:rsidRPr="0046184C" w:rsidRDefault="00AD1212" w:rsidP="00AD1212">
      <w:pPr>
        <w:jc w:val="both"/>
        <w:rPr>
          <w:rFonts w:ascii="Montserrat" w:eastAsia="Montserrat" w:hAnsi="Montserrat" w:cs="Montserrat"/>
          <w:sz w:val="18"/>
          <w:szCs w:val="18"/>
        </w:rPr>
      </w:pPr>
    </w:p>
    <w:p w14:paraId="62D9D0E7" w14:textId="77777777" w:rsidR="00AD1212" w:rsidRPr="0046184C" w:rsidRDefault="00AD1212" w:rsidP="00AD1212">
      <w:pPr>
        <w:jc w:val="both"/>
        <w:rPr>
          <w:rFonts w:ascii="Montserrat" w:eastAsia="Montserrat" w:hAnsi="Montserrat" w:cs="Montserrat"/>
          <w:sz w:val="18"/>
          <w:szCs w:val="18"/>
        </w:rPr>
      </w:pPr>
      <w:r w:rsidRPr="0046184C">
        <w:rPr>
          <w:rFonts w:ascii="Montserrat" w:eastAsia="Montserrat" w:hAnsi="Montserrat" w:cs="Montserrat"/>
          <w:sz w:val="18"/>
          <w:szCs w:val="18"/>
        </w:rPr>
        <w:t>En consecuencia, se emite la siguiente resolución por unanimidad:</w:t>
      </w:r>
    </w:p>
    <w:p w14:paraId="59300728" w14:textId="77777777" w:rsidR="00AD1212" w:rsidRPr="0046184C" w:rsidRDefault="00AD1212" w:rsidP="00AD1212">
      <w:pPr>
        <w:jc w:val="both"/>
        <w:rPr>
          <w:rFonts w:ascii="Montserrat" w:eastAsia="Montserrat" w:hAnsi="Montserrat" w:cs="Montserrat"/>
          <w:sz w:val="18"/>
          <w:szCs w:val="18"/>
        </w:rPr>
      </w:pPr>
    </w:p>
    <w:p w14:paraId="3FD68A53" w14:textId="1F258DD9" w:rsidR="008E1147" w:rsidRDefault="00AD1212" w:rsidP="00AD1212">
      <w:pPr>
        <w:jc w:val="both"/>
        <w:rPr>
          <w:rFonts w:ascii="Montserrat" w:eastAsia="Montserrat" w:hAnsi="Montserrat" w:cs="Montserrat"/>
          <w:b/>
          <w:sz w:val="18"/>
          <w:szCs w:val="18"/>
        </w:rPr>
      </w:pPr>
      <w:r w:rsidRPr="0046184C">
        <w:rPr>
          <w:rFonts w:ascii="Montserrat" w:eastAsia="Montserrat" w:hAnsi="Montserrat" w:cs="Montserrat"/>
          <w:b/>
          <w:sz w:val="18"/>
          <w:szCs w:val="18"/>
        </w:rPr>
        <w:t xml:space="preserve">V.A.1.ORD.27.23: APROBAR </w:t>
      </w:r>
      <w:r w:rsidRPr="0046184C">
        <w:rPr>
          <w:rFonts w:ascii="Montserrat" w:eastAsia="Montserrat" w:hAnsi="Montserrat" w:cs="Montserrat"/>
          <w:sz w:val="18"/>
          <w:szCs w:val="18"/>
        </w:rPr>
        <w:t>la habilitación del día 19 de julio de 2023 para llevar a cabo la Vigésima Octava Sesión Ordinaria del 2023 y, por consecuencia, tener por suspendida la fecha del 02 de agosto de 2023 en que originalmente estaba programada la sesión en comento, habida cuenta de que esto permitirá continuar con la tramitación de los asuntos durante los días hábiles de la Secretaría de la Función Pública, con fundamento en los artículos 4, fracción IX, 10, fracción XVI y 17, de los Lineamientos de Actuación del Comité de Transparencia de la Secretaría de la Función Pública aprobados en su Tercera Sesión Extraordinaria, celebrada el 17 de junio de 2020.</w:t>
      </w:r>
    </w:p>
    <w:p w14:paraId="596F2646" w14:textId="77777777" w:rsidR="008E1147" w:rsidRDefault="008E1147" w:rsidP="008E1147">
      <w:pPr>
        <w:ind w:left="2160" w:right="38" w:firstLine="675"/>
        <w:jc w:val="both"/>
        <w:rPr>
          <w:rFonts w:ascii="Montserrat" w:eastAsia="Montserrat" w:hAnsi="Montserrat" w:cs="Montserrat"/>
          <w:b/>
          <w:sz w:val="18"/>
          <w:szCs w:val="18"/>
        </w:rPr>
      </w:pPr>
    </w:p>
    <w:p w14:paraId="15FCEC1A" w14:textId="77777777" w:rsidR="00B124F1" w:rsidRDefault="00B124F1" w:rsidP="008E1147">
      <w:pPr>
        <w:ind w:left="2160" w:right="38" w:firstLine="675"/>
        <w:jc w:val="both"/>
        <w:rPr>
          <w:rFonts w:ascii="Montserrat" w:eastAsia="Montserrat" w:hAnsi="Montserrat" w:cs="Montserrat"/>
          <w:b/>
          <w:sz w:val="18"/>
          <w:szCs w:val="18"/>
        </w:rPr>
      </w:pPr>
    </w:p>
    <w:p w14:paraId="682512CC" w14:textId="4B54F9B8" w:rsidR="008E1147" w:rsidRPr="00A05073" w:rsidRDefault="008E1147" w:rsidP="008E1147">
      <w:pPr>
        <w:ind w:left="2160" w:right="38" w:firstLine="675"/>
        <w:jc w:val="both"/>
        <w:rPr>
          <w:rFonts w:ascii="Montserrat" w:eastAsia="Montserrat" w:hAnsi="Montserrat" w:cs="Montserrat"/>
          <w:sz w:val="18"/>
          <w:szCs w:val="18"/>
        </w:rPr>
      </w:pPr>
      <w:r>
        <w:rPr>
          <w:rFonts w:ascii="Montserrat" w:eastAsia="Montserrat" w:hAnsi="Montserrat" w:cs="Montserrat"/>
          <w:b/>
          <w:sz w:val="18"/>
          <w:szCs w:val="18"/>
        </w:rPr>
        <w:t>SEXTO</w:t>
      </w:r>
      <w:r w:rsidRPr="00A05073">
        <w:rPr>
          <w:rFonts w:ascii="Montserrat" w:eastAsia="Montserrat" w:hAnsi="Montserrat" w:cs="Montserrat"/>
          <w:b/>
          <w:sz w:val="18"/>
          <w:szCs w:val="18"/>
        </w:rPr>
        <w:t xml:space="preserve"> PUNTO DEL ORDEN DEL DÍA</w:t>
      </w:r>
    </w:p>
    <w:p w14:paraId="4D071FE2" w14:textId="745C29CD" w:rsidR="008E1147" w:rsidRDefault="008E1147" w:rsidP="00B42B74">
      <w:pPr>
        <w:jc w:val="both"/>
        <w:rPr>
          <w:rFonts w:ascii="Montserrat" w:eastAsia="Montserrat" w:hAnsi="Montserrat" w:cs="Montserrat"/>
          <w:b/>
          <w:sz w:val="18"/>
          <w:szCs w:val="18"/>
        </w:rPr>
      </w:pPr>
    </w:p>
    <w:p w14:paraId="3A83B5F8" w14:textId="4716B413" w:rsidR="006F43CD" w:rsidRPr="00A05073" w:rsidRDefault="007B220A" w:rsidP="00B42B74">
      <w:pPr>
        <w:jc w:val="both"/>
        <w:rPr>
          <w:rFonts w:ascii="Montserrat" w:eastAsia="Montserrat" w:hAnsi="Montserrat" w:cs="Montserrat"/>
          <w:sz w:val="18"/>
          <w:szCs w:val="18"/>
        </w:rPr>
      </w:pPr>
      <w:r w:rsidRPr="00A05073">
        <w:rPr>
          <w:rFonts w:ascii="Montserrat" w:eastAsia="Montserrat" w:hAnsi="Montserrat" w:cs="Montserrat"/>
          <w:b/>
          <w:sz w:val="18"/>
          <w:szCs w:val="18"/>
        </w:rPr>
        <w:t>V</w:t>
      </w:r>
      <w:r w:rsidR="008E1147">
        <w:rPr>
          <w:rFonts w:ascii="Montserrat" w:eastAsia="Montserrat" w:hAnsi="Montserrat" w:cs="Montserrat"/>
          <w:b/>
          <w:sz w:val="18"/>
          <w:szCs w:val="18"/>
        </w:rPr>
        <w:t>I</w:t>
      </w:r>
      <w:r w:rsidRPr="00A05073">
        <w:rPr>
          <w:rFonts w:ascii="Montserrat" w:eastAsia="Montserrat" w:hAnsi="Montserrat" w:cs="Montserrat"/>
          <w:b/>
          <w:sz w:val="18"/>
          <w:szCs w:val="18"/>
        </w:rPr>
        <w:t>. Asuntos Generales</w:t>
      </w:r>
    </w:p>
    <w:p w14:paraId="69E8B0A0" w14:textId="77777777" w:rsidR="006F43CD" w:rsidRPr="00A05073" w:rsidRDefault="007B220A" w:rsidP="00B42B74">
      <w:pPr>
        <w:tabs>
          <w:tab w:val="left" w:pos="1276"/>
        </w:tabs>
        <w:spacing w:before="240"/>
        <w:jc w:val="both"/>
        <w:rPr>
          <w:rFonts w:ascii="Montserrat" w:eastAsia="Montserrat" w:hAnsi="Montserrat" w:cs="Montserrat"/>
          <w:sz w:val="18"/>
          <w:szCs w:val="18"/>
        </w:rPr>
      </w:pPr>
      <w:r w:rsidRPr="00A05073">
        <w:rPr>
          <w:rFonts w:ascii="Montserrat" w:eastAsia="Montserrat" w:hAnsi="Montserrat" w:cs="Montserrat"/>
          <w:sz w:val="18"/>
          <w:szCs w:val="18"/>
        </w:rPr>
        <w:t xml:space="preserve">No se tienen asuntos enlistados. </w:t>
      </w:r>
    </w:p>
    <w:p w14:paraId="1ECCD98C" w14:textId="77777777" w:rsidR="006F43CD" w:rsidRDefault="006F43CD" w:rsidP="00B42B74">
      <w:pPr>
        <w:tabs>
          <w:tab w:val="left" w:pos="726"/>
        </w:tabs>
        <w:jc w:val="both"/>
        <w:rPr>
          <w:rFonts w:ascii="Montserrat" w:eastAsia="Montserrat" w:hAnsi="Montserrat" w:cs="Montserrat"/>
          <w:sz w:val="18"/>
          <w:szCs w:val="18"/>
        </w:rPr>
      </w:pPr>
    </w:p>
    <w:p w14:paraId="33C28728" w14:textId="63036421" w:rsidR="006F43CD" w:rsidRDefault="007B220A" w:rsidP="00B42B74">
      <w:pPr>
        <w:ind w:right="38"/>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w:t>
      </w:r>
      <w:r w:rsidR="00FE3617">
        <w:rPr>
          <w:rFonts w:ascii="Montserrat" w:eastAsia="Montserrat" w:hAnsi="Montserrat" w:cs="Montserrat"/>
          <w:sz w:val="18"/>
          <w:szCs w:val="18"/>
        </w:rPr>
        <w:t>r terminada la sesión a las 13:</w:t>
      </w:r>
      <w:r w:rsidR="0046184C">
        <w:rPr>
          <w:rFonts w:ascii="Montserrat" w:eastAsia="Montserrat" w:hAnsi="Montserrat" w:cs="Montserrat"/>
          <w:sz w:val="18"/>
          <w:szCs w:val="18"/>
        </w:rPr>
        <w:t>45 horas</w:t>
      </w:r>
      <w:r>
        <w:rPr>
          <w:rFonts w:ascii="Montserrat" w:eastAsia="Montserrat" w:hAnsi="Montserrat" w:cs="Montserrat"/>
          <w:sz w:val="18"/>
          <w:szCs w:val="18"/>
        </w:rPr>
        <w:t xml:space="preserve"> del 12 de julio del 2023.</w:t>
      </w:r>
    </w:p>
    <w:p w14:paraId="0797B534" w14:textId="58A408CB" w:rsidR="006F43CD" w:rsidRDefault="006F43CD" w:rsidP="00B42B74">
      <w:pPr>
        <w:ind w:right="38"/>
        <w:rPr>
          <w:rFonts w:ascii="Montserrat" w:eastAsia="Montserrat" w:hAnsi="Montserrat" w:cs="Montserrat"/>
          <w:b/>
          <w:sz w:val="18"/>
          <w:szCs w:val="18"/>
        </w:rPr>
      </w:pPr>
    </w:p>
    <w:p w14:paraId="048421EC" w14:textId="207C8EC8" w:rsidR="0046184C" w:rsidRDefault="0046184C" w:rsidP="00B42B74">
      <w:pPr>
        <w:ind w:right="38"/>
        <w:rPr>
          <w:rFonts w:ascii="Montserrat" w:eastAsia="Montserrat" w:hAnsi="Montserrat" w:cs="Montserrat"/>
          <w:b/>
          <w:sz w:val="18"/>
          <w:szCs w:val="18"/>
        </w:rPr>
      </w:pPr>
    </w:p>
    <w:p w14:paraId="657E4BB9" w14:textId="77777777" w:rsidR="000869F9" w:rsidRDefault="000869F9" w:rsidP="00B42B74">
      <w:pPr>
        <w:ind w:right="38"/>
        <w:rPr>
          <w:rFonts w:ascii="Montserrat" w:eastAsia="Montserrat" w:hAnsi="Montserrat" w:cs="Montserrat"/>
          <w:b/>
          <w:sz w:val="18"/>
          <w:szCs w:val="18"/>
        </w:rPr>
      </w:pPr>
    </w:p>
    <w:p w14:paraId="782C3820" w14:textId="77777777" w:rsidR="0017637B" w:rsidRDefault="0017637B" w:rsidP="00B42B74">
      <w:pPr>
        <w:ind w:right="38"/>
        <w:rPr>
          <w:rFonts w:ascii="Montserrat" w:eastAsia="Montserrat" w:hAnsi="Montserrat" w:cs="Montserrat"/>
          <w:b/>
          <w:sz w:val="18"/>
          <w:szCs w:val="18"/>
        </w:rPr>
      </w:pPr>
    </w:p>
    <w:p w14:paraId="11DFAF84" w14:textId="2FCF2044" w:rsidR="0046184C" w:rsidRDefault="0046184C" w:rsidP="00B42B74">
      <w:pPr>
        <w:ind w:right="38"/>
        <w:rPr>
          <w:rFonts w:ascii="Montserrat" w:eastAsia="Montserrat" w:hAnsi="Montserrat" w:cs="Montserrat"/>
          <w:b/>
          <w:sz w:val="18"/>
          <w:szCs w:val="18"/>
        </w:rPr>
      </w:pPr>
    </w:p>
    <w:p w14:paraId="0CA33323" w14:textId="77777777" w:rsidR="00B124F1" w:rsidRDefault="00B124F1" w:rsidP="00B42B74">
      <w:pPr>
        <w:ind w:right="38"/>
        <w:jc w:val="center"/>
        <w:rPr>
          <w:rFonts w:ascii="Montserrat" w:eastAsia="Montserrat" w:hAnsi="Montserrat" w:cs="Montserrat"/>
          <w:b/>
          <w:sz w:val="18"/>
          <w:szCs w:val="18"/>
        </w:rPr>
      </w:pPr>
    </w:p>
    <w:p w14:paraId="7E60866B" w14:textId="178CB908" w:rsidR="006F43CD" w:rsidRDefault="007B220A" w:rsidP="00B42B74">
      <w:pPr>
        <w:ind w:right="38"/>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5811C3F6" w14:textId="77777777" w:rsidR="006F43CD" w:rsidRDefault="007B220A" w:rsidP="00B42B74">
      <w:pPr>
        <w:ind w:right="38"/>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3C978F68" w14:textId="77777777" w:rsidR="006F43CD" w:rsidRDefault="006F43CD" w:rsidP="00B42B74">
      <w:pPr>
        <w:widowControl w:val="0"/>
        <w:ind w:right="38"/>
        <w:jc w:val="center"/>
        <w:rPr>
          <w:rFonts w:ascii="Montserrat" w:eastAsia="Montserrat" w:hAnsi="Montserrat" w:cs="Montserrat"/>
          <w:sz w:val="18"/>
          <w:szCs w:val="18"/>
        </w:rPr>
      </w:pPr>
    </w:p>
    <w:p w14:paraId="1D6556DC" w14:textId="77777777" w:rsidR="006F43CD" w:rsidRDefault="006F43CD" w:rsidP="00B42B74">
      <w:pPr>
        <w:ind w:left="2160" w:right="38" w:firstLine="720"/>
        <w:rPr>
          <w:rFonts w:ascii="Montserrat" w:eastAsia="Montserrat" w:hAnsi="Montserrat" w:cs="Montserrat"/>
          <w:sz w:val="18"/>
          <w:szCs w:val="18"/>
        </w:rPr>
      </w:pPr>
    </w:p>
    <w:p w14:paraId="53C1F3BD" w14:textId="77777777" w:rsidR="006F43CD" w:rsidRDefault="006F43CD" w:rsidP="00B42B74">
      <w:pPr>
        <w:ind w:left="2160" w:right="38" w:firstLine="720"/>
        <w:rPr>
          <w:rFonts w:ascii="Montserrat" w:eastAsia="Montserrat" w:hAnsi="Montserrat" w:cs="Montserrat"/>
          <w:sz w:val="18"/>
          <w:szCs w:val="18"/>
        </w:rPr>
      </w:pPr>
    </w:p>
    <w:p w14:paraId="52B06DE1" w14:textId="77777777" w:rsidR="006F43CD" w:rsidRDefault="007B220A" w:rsidP="00B42B74">
      <w:pPr>
        <w:ind w:left="2160" w:right="38"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557430DF" w14:textId="4753D329" w:rsidR="006F43CD" w:rsidRDefault="0046184C" w:rsidP="00B42B74">
      <w:pPr>
        <w:ind w:left="2160" w:right="38"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6583B692" w14:textId="77777777" w:rsidR="006F43CD" w:rsidRDefault="007B220A" w:rsidP="00B42B74">
      <w:pPr>
        <w:ind w:left="2160" w:right="38"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14:paraId="08FFFDE5" w14:textId="77777777" w:rsidR="006F43CD" w:rsidRDefault="007B220A" w:rsidP="00B42B74">
      <w:pPr>
        <w:ind w:right="38"/>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SERVICIOS GENERALES Y RESPONSABLE DEL ÁREA COORDINADORA DE ARCHIVOS</w:t>
      </w:r>
    </w:p>
    <w:p w14:paraId="5FBC0186" w14:textId="77777777" w:rsidR="006F43CD" w:rsidRDefault="006F43CD" w:rsidP="00B42B74">
      <w:pPr>
        <w:ind w:left="2160" w:right="38" w:firstLine="720"/>
        <w:rPr>
          <w:rFonts w:ascii="Montserrat" w:eastAsia="Montserrat" w:hAnsi="Montserrat" w:cs="Montserrat"/>
          <w:sz w:val="18"/>
          <w:szCs w:val="18"/>
        </w:rPr>
      </w:pPr>
    </w:p>
    <w:p w14:paraId="4A934885" w14:textId="77777777" w:rsidR="006F43CD" w:rsidRDefault="006F43CD" w:rsidP="00B42B74">
      <w:pPr>
        <w:widowControl w:val="0"/>
        <w:ind w:right="38"/>
        <w:rPr>
          <w:rFonts w:ascii="Montserrat" w:eastAsia="Montserrat" w:hAnsi="Montserrat" w:cs="Montserrat"/>
          <w:sz w:val="18"/>
          <w:szCs w:val="18"/>
        </w:rPr>
      </w:pPr>
    </w:p>
    <w:p w14:paraId="0F52042A" w14:textId="77777777" w:rsidR="006F43CD" w:rsidRDefault="006F43CD" w:rsidP="00B42B74">
      <w:pPr>
        <w:ind w:right="38"/>
        <w:rPr>
          <w:rFonts w:ascii="Montserrat" w:eastAsia="Montserrat" w:hAnsi="Montserrat" w:cs="Montserrat"/>
          <w:sz w:val="18"/>
          <w:szCs w:val="18"/>
        </w:rPr>
      </w:pPr>
    </w:p>
    <w:p w14:paraId="58767DAC" w14:textId="6DCDBD4E" w:rsidR="006F43CD" w:rsidRDefault="006F43CD" w:rsidP="00B42B74">
      <w:pPr>
        <w:widowControl w:val="0"/>
        <w:ind w:right="38"/>
        <w:jc w:val="center"/>
        <w:rPr>
          <w:rFonts w:ascii="Montserrat" w:eastAsia="Montserrat" w:hAnsi="Montserrat" w:cs="Montserrat"/>
          <w:sz w:val="18"/>
          <w:szCs w:val="18"/>
        </w:rPr>
      </w:pPr>
    </w:p>
    <w:p w14:paraId="08E446BC" w14:textId="77777777" w:rsidR="0017637B" w:rsidRDefault="0017637B" w:rsidP="00B42B74">
      <w:pPr>
        <w:widowControl w:val="0"/>
        <w:ind w:right="38"/>
        <w:jc w:val="center"/>
        <w:rPr>
          <w:rFonts w:ascii="Montserrat" w:eastAsia="Montserrat" w:hAnsi="Montserrat" w:cs="Montserrat"/>
          <w:sz w:val="18"/>
          <w:szCs w:val="18"/>
        </w:rPr>
      </w:pPr>
    </w:p>
    <w:p w14:paraId="54C01516" w14:textId="77777777" w:rsidR="006F43CD" w:rsidRDefault="007B220A" w:rsidP="00B42B74">
      <w:pPr>
        <w:widowControl w:val="0"/>
        <w:ind w:right="38"/>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67F5D285" w14:textId="77777777" w:rsidR="006F43CD" w:rsidRDefault="007B220A" w:rsidP="00B42B74">
      <w:pPr>
        <w:widowControl w:val="0"/>
        <w:ind w:right="38"/>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EN LA SECRETARÍA DE LA FUNCIÓN PÚBLICA</w:t>
      </w:r>
    </w:p>
    <w:p w14:paraId="5C9A16E0" w14:textId="77777777" w:rsidR="006F43CD" w:rsidRDefault="006F43CD" w:rsidP="00B42B74">
      <w:pPr>
        <w:widowControl w:val="0"/>
        <w:ind w:right="38"/>
        <w:jc w:val="center"/>
        <w:rPr>
          <w:rFonts w:ascii="Montserrat" w:eastAsia="Montserrat" w:hAnsi="Montserrat" w:cs="Montserrat"/>
          <w:b/>
          <w:sz w:val="18"/>
          <w:szCs w:val="18"/>
        </w:rPr>
      </w:pPr>
    </w:p>
    <w:p w14:paraId="1E6C720F" w14:textId="77777777" w:rsidR="006F43CD" w:rsidRDefault="006F43CD" w:rsidP="00B42B74">
      <w:pPr>
        <w:widowControl w:val="0"/>
        <w:ind w:right="38"/>
        <w:jc w:val="center"/>
        <w:rPr>
          <w:rFonts w:ascii="Montserrat" w:eastAsia="Montserrat" w:hAnsi="Montserrat" w:cs="Montserrat"/>
          <w:b/>
          <w:sz w:val="18"/>
          <w:szCs w:val="18"/>
        </w:rPr>
      </w:pPr>
    </w:p>
    <w:p w14:paraId="41606564" w14:textId="77777777" w:rsidR="006F43CD" w:rsidRDefault="006F43CD" w:rsidP="00B42B74">
      <w:pPr>
        <w:widowControl w:val="0"/>
        <w:ind w:right="38"/>
        <w:jc w:val="center"/>
        <w:rPr>
          <w:rFonts w:ascii="Montserrat" w:eastAsia="Montserrat" w:hAnsi="Montserrat" w:cs="Montserrat"/>
          <w:b/>
          <w:sz w:val="18"/>
          <w:szCs w:val="18"/>
        </w:rPr>
      </w:pPr>
    </w:p>
    <w:p w14:paraId="2A1E9328" w14:textId="77777777" w:rsidR="006F43CD" w:rsidRDefault="007B220A" w:rsidP="00B42B74">
      <w:pPr>
        <w:ind w:right="38"/>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VIGÉSIMA SÉPTIMA SESIÓN ORDINARIA DEL COMITÉ DE TRANSPARENCIA 2023</w:t>
      </w:r>
    </w:p>
    <w:p w14:paraId="72003999" w14:textId="77777777" w:rsidR="006F43CD" w:rsidRDefault="006F43CD" w:rsidP="00B42B74">
      <w:pPr>
        <w:rPr>
          <w:rFonts w:ascii="Montserrat" w:eastAsia="Montserrat" w:hAnsi="Montserrat" w:cs="Montserrat"/>
          <w:sz w:val="18"/>
          <w:szCs w:val="18"/>
        </w:rPr>
      </w:pPr>
    </w:p>
    <w:p w14:paraId="0DAE9B25" w14:textId="0C4CC227" w:rsidR="006F43CD" w:rsidRDefault="006F43CD" w:rsidP="00B42B74">
      <w:pPr>
        <w:jc w:val="center"/>
        <w:rPr>
          <w:rFonts w:ascii="Montserrat" w:eastAsia="Montserrat" w:hAnsi="Montserrat" w:cs="Montserrat"/>
          <w:sz w:val="18"/>
          <w:szCs w:val="18"/>
        </w:rPr>
      </w:pPr>
      <w:bookmarkStart w:id="0" w:name="_heading=h.gjdgxs" w:colFirst="0" w:colLast="0"/>
      <w:bookmarkEnd w:id="0"/>
    </w:p>
    <w:p w14:paraId="77C1141A" w14:textId="77777777" w:rsidR="0017637B" w:rsidRDefault="0017637B" w:rsidP="00B42B74">
      <w:pPr>
        <w:jc w:val="center"/>
        <w:rPr>
          <w:rFonts w:ascii="Montserrat" w:eastAsia="Montserrat" w:hAnsi="Montserrat" w:cs="Montserrat"/>
          <w:sz w:val="18"/>
          <w:szCs w:val="18"/>
        </w:rPr>
      </w:pPr>
    </w:p>
    <w:p w14:paraId="1C7CF70A" w14:textId="6105C64A" w:rsidR="0046184C" w:rsidRDefault="0046184C" w:rsidP="00B42B74">
      <w:pPr>
        <w:jc w:val="center"/>
        <w:rPr>
          <w:rFonts w:ascii="Montserrat" w:eastAsia="Montserrat" w:hAnsi="Montserrat" w:cs="Montserrat"/>
          <w:sz w:val="18"/>
          <w:szCs w:val="18"/>
        </w:rPr>
      </w:pPr>
    </w:p>
    <w:p w14:paraId="7E8297F4" w14:textId="77777777" w:rsidR="006F43CD" w:rsidRDefault="007B220A" w:rsidP="00B42B74">
      <w:pPr>
        <w:jc w:val="center"/>
        <w:rPr>
          <w:rFonts w:ascii="Montserrat" w:eastAsia="Montserrat" w:hAnsi="Montserrat" w:cs="Montserrat"/>
          <w:sz w:val="18"/>
          <w:szCs w:val="18"/>
        </w:rPr>
      </w:pPr>
      <w:r>
        <w:rPr>
          <w:rFonts w:ascii="Montserrat" w:eastAsia="Montserrat" w:hAnsi="Montserrat" w:cs="Montserrat"/>
          <w:sz w:val="18"/>
          <w:szCs w:val="18"/>
        </w:rPr>
        <w:t xml:space="preserve">Elaboró:  Fermín Hildebrando García </w:t>
      </w:r>
      <w:bookmarkStart w:id="1" w:name="_GoBack"/>
      <w:bookmarkEnd w:id="1"/>
      <w:r>
        <w:rPr>
          <w:rFonts w:ascii="Montserrat" w:eastAsia="Montserrat" w:hAnsi="Montserrat" w:cs="Montserrat"/>
          <w:sz w:val="18"/>
          <w:szCs w:val="18"/>
        </w:rPr>
        <w:t>Leal, Secretario Técnico del Comité de Transparencia</w:t>
      </w:r>
    </w:p>
    <w:sectPr w:rsidR="006F43CD">
      <w:headerReference w:type="even" r:id="rId10"/>
      <w:headerReference w:type="default" r:id="rId11"/>
      <w:footerReference w:type="even" r:id="rId12"/>
      <w:footerReference w:type="default" r:id="rId13"/>
      <w:headerReference w:type="first" r:id="rId14"/>
      <w:footerReference w:type="first" r:id="rId15"/>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D3ACA" w14:textId="77777777" w:rsidR="00B124F1" w:rsidRDefault="00B124F1">
      <w:r>
        <w:separator/>
      </w:r>
    </w:p>
  </w:endnote>
  <w:endnote w:type="continuationSeparator" w:id="0">
    <w:p w14:paraId="6DE28EF0" w14:textId="77777777" w:rsidR="00B124F1" w:rsidRDefault="00B1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5CD54" w14:textId="77777777" w:rsidR="00B124F1" w:rsidRDefault="00B124F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2E4F" w14:textId="5F05FB54" w:rsidR="00B124F1" w:rsidRDefault="00B124F1">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5C5BE9">
      <w:rPr>
        <w:rFonts w:ascii="Montserrat" w:eastAsia="Montserrat" w:hAnsi="Montserrat" w:cs="Montserrat"/>
        <w:b/>
        <w:noProof/>
        <w:color w:val="000000"/>
        <w:sz w:val="18"/>
        <w:szCs w:val="18"/>
      </w:rPr>
      <w:t>26</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5C5BE9">
      <w:rPr>
        <w:rFonts w:ascii="Montserrat" w:eastAsia="Montserrat" w:hAnsi="Montserrat" w:cs="Montserrat"/>
        <w:b/>
        <w:noProof/>
        <w:color w:val="000000"/>
        <w:sz w:val="18"/>
        <w:szCs w:val="18"/>
      </w:rPr>
      <w:t>26</w:t>
    </w:r>
    <w:r>
      <w:rPr>
        <w:rFonts w:ascii="Montserrat" w:eastAsia="Montserrat" w:hAnsi="Montserrat" w:cs="Montserrat"/>
        <w:b/>
        <w:color w:val="000000"/>
        <w:sz w:val="18"/>
        <w:szCs w:val="18"/>
      </w:rPr>
      <w:fldChar w:fldCharType="end"/>
    </w:r>
  </w:p>
  <w:p w14:paraId="501886D4" w14:textId="77777777" w:rsidR="00B124F1" w:rsidRDefault="00B124F1">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674F" w14:textId="77777777" w:rsidR="00B124F1" w:rsidRDefault="00B124F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B71FC" w14:textId="77777777" w:rsidR="00B124F1" w:rsidRDefault="00B124F1">
      <w:r>
        <w:separator/>
      </w:r>
    </w:p>
  </w:footnote>
  <w:footnote w:type="continuationSeparator" w:id="0">
    <w:p w14:paraId="113FCF55" w14:textId="77777777" w:rsidR="00B124F1" w:rsidRDefault="00B124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B70BB" w14:textId="77777777" w:rsidR="00B124F1" w:rsidRDefault="00B124F1">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58B1" w14:textId="77777777" w:rsidR="00B124F1" w:rsidRDefault="00B124F1">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745DF00E" wp14:editId="52CF2F23">
          <wp:simplePos x="0" y="0"/>
          <wp:positionH relativeFrom="page">
            <wp:align>left</wp:align>
          </wp:positionH>
          <wp:positionV relativeFrom="page">
            <wp:posOffset>-9523</wp:posOffset>
          </wp:positionV>
          <wp:extent cx="7631115" cy="9458722"/>
          <wp:effectExtent l="0" t="0" r="0" b="0"/>
          <wp:wrapNone/>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7AD0633A" w14:textId="77777777" w:rsidR="00B124F1" w:rsidRDefault="00B124F1">
    <w:pPr>
      <w:ind w:left="6480"/>
      <w:rPr>
        <w:rFonts w:ascii="Montserrat" w:eastAsia="Montserrat" w:hAnsi="Montserrat" w:cs="Montserrat"/>
        <w:b/>
        <w:sz w:val="14"/>
        <w:szCs w:val="14"/>
      </w:rPr>
    </w:pPr>
    <w:bookmarkStart w:id="2" w:name="_heading=h.mbgtefswduth" w:colFirst="0" w:colLast="0"/>
    <w:bookmarkEnd w:id="2"/>
    <w:r>
      <w:rPr>
        <w:rFonts w:ascii="Montserrat" w:eastAsia="Montserrat" w:hAnsi="Montserrat" w:cs="Montserrat"/>
        <w:b/>
        <w:sz w:val="14"/>
        <w:szCs w:val="14"/>
      </w:rPr>
      <w:t xml:space="preserve">                            </w:t>
    </w:r>
  </w:p>
  <w:p w14:paraId="277B9B9D" w14:textId="77777777" w:rsidR="00B124F1" w:rsidRDefault="00B124F1">
    <w:pPr>
      <w:ind w:left="6480"/>
      <w:rPr>
        <w:rFonts w:ascii="Montserrat" w:eastAsia="Montserrat" w:hAnsi="Montserrat" w:cs="Montserrat"/>
        <w:b/>
        <w:sz w:val="14"/>
        <w:szCs w:val="14"/>
      </w:rPr>
    </w:pPr>
  </w:p>
  <w:p w14:paraId="4C0D8D1B" w14:textId="77777777" w:rsidR="00B124F1" w:rsidRDefault="00B124F1">
    <w:pPr>
      <w:rPr>
        <w:rFonts w:ascii="Montserrat" w:eastAsia="Montserrat" w:hAnsi="Montserrat" w:cs="Montserrat"/>
        <w:b/>
        <w:sz w:val="14"/>
        <w:szCs w:val="14"/>
      </w:rPr>
    </w:pPr>
  </w:p>
  <w:p w14:paraId="3EEB320E" w14:textId="77777777" w:rsidR="00B124F1" w:rsidRDefault="00B124F1">
    <w:pPr>
      <w:rPr>
        <w:rFonts w:ascii="Montserrat" w:eastAsia="Montserrat" w:hAnsi="Montserrat" w:cs="Montserrat"/>
        <w:b/>
        <w:sz w:val="6"/>
        <w:szCs w:val="6"/>
      </w:rPr>
    </w:pPr>
  </w:p>
  <w:p w14:paraId="5FEC167B" w14:textId="77777777" w:rsidR="00B124F1" w:rsidRDefault="00B124F1">
    <w:pPr>
      <w:ind w:left="6480"/>
      <w:rPr>
        <w:sz w:val="14"/>
        <w:szCs w:val="14"/>
      </w:rPr>
    </w:pPr>
    <w:r>
      <w:rPr>
        <w:rFonts w:ascii="Montserrat" w:eastAsia="Montserrat" w:hAnsi="Montserrat" w:cs="Montserrat"/>
        <w:b/>
        <w:sz w:val="14"/>
        <w:szCs w:val="14"/>
      </w:rPr>
      <w:t xml:space="preserve">           VIGÉSIMA SÉPTIMA </w:t>
    </w:r>
    <w:r>
      <w:rPr>
        <w:rFonts w:ascii="Montserrat" w:eastAsia="Montserrat" w:hAnsi="Montserrat" w:cs="Montserrat"/>
        <w:b/>
        <w:color w:val="000000"/>
        <w:sz w:val="14"/>
        <w:szCs w:val="14"/>
      </w:rPr>
      <w:t>SESIÓN ORDINARIA</w:t>
    </w:r>
  </w:p>
  <w:p w14:paraId="7F274CE3" w14:textId="77777777" w:rsidR="00B124F1" w:rsidRDefault="00B124F1">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12</w:t>
    </w:r>
    <w:r>
      <w:rPr>
        <w:rFonts w:ascii="Montserrat" w:eastAsia="Montserrat" w:hAnsi="Montserrat" w:cs="Montserrat"/>
        <w:b/>
        <w:color w:val="000000"/>
        <w:sz w:val="14"/>
        <w:szCs w:val="14"/>
      </w:rPr>
      <w:t xml:space="preserve"> DE JU</w:t>
    </w:r>
    <w:r>
      <w:rPr>
        <w:rFonts w:ascii="Montserrat" w:eastAsia="Montserrat" w:hAnsi="Montserrat" w:cs="Montserrat"/>
        <w:b/>
        <w:sz w:val="14"/>
        <w:szCs w:val="14"/>
      </w:rPr>
      <w:t>L</w:t>
    </w:r>
    <w:r>
      <w:rPr>
        <w:rFonts w:ascii="Montserrat" w:eastAsia="Montserrat" w:hAnsi="Montserrat" w:cs="Montserrat"/>
        <w:b/>
        <w:color w:val="000000"/>
        <w:sz w:val="14"/>
        <w:szCs w:val="14"/>
      </w:rPr>
      <w:t>I</w:t>
    </w:r>
    <w:r>
      <w:rPr>
        <w:rFonts w:ascii="Montserrat" w:eastAsia="Montserrat" w:hAnsi="Montserrat" w:cs="Montserrat"/>
        <w:b/>
        <w:sz w:val="14"/>
        <w:szCs w:val="14"/>
      </w:rPr>
      <w:t>O</w:t>
    </w:r>
    <w:r>
      <w:rPr>
        <w:rFonts w:ascii="Montserrat" w:eastAsia="Montserrat" w:hAnsi="Montserrat" w:cs="Montserrat"/>
        <w:b/>
        <w:color w:val="000000"/>
        <w:sz w:val="14"/>
        <w:szCs w:val="14"/>
      </w:rPr>
      <w:t xml:space="preserve"> DE 2023</w:t>
    </w:r>
  </w:p>
  <w:p w14:paraId="21BDA95C" w14:textId="77777777" w:rsidR="00B124F1" w:rsidRDefault="00B124F1">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71503AD6" wp14:editId="2DEE1DE0">
          <wp:simplePos x="0" y="0"/>
          <wp:positionH relativeFrom="page">
            <wp:posOffset>12700</wp:posOffset>
          </wp:positionH>
          <wp:positionV relativeFrom="margin">
            <wp:posOffset>255528688</wp:posOffset>
          </wp:positionV>
          <wp:extent cx="7896225" cy="9456198"/>
          <wp:effectExtent l="0" t="0" r="0" b="0"/>
          <wp:wrapNone/>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0740" w14:textId="77777777" w:rsidR="00B124F1" w:rsidRDefault="00B124F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D03"/>
    <w:multiLevelType w:val="multilevel"/>
    <w:tmpl w:val="66CC21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914B92"/>
    <w:multiLevelType w:val="multilevel"/>
    <w:tmpl w:val="B6FEB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B42561"/>
    <w:multiLevelType w:val="hybridMultilevel"/>
    <w:tmpl w:val="79B8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720A4"/>
    <w:multiLevelType w:val="multilevel"/>
    <w:tmpl w:val="1F60060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2EB63B60"/>
    <w:multiLevelType w:val="multilevel"/>
    <w:tmpl w:val="1F60060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5D3F7B12"/>
    <w:multiLevelType w:val="multilevel"/>
    <w:tmpl w:val="48D4721E"/>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62BA3594"/>
    <w:multiLevelType w:val="multilevel"/>
    <w:tmpl w:val="1F60060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6B5D0C64"/>
    <w:multiLevelType w:val="multilevel"/>
    <w:tmpl w:val="22789E2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75D12392"/>
    <w:multiLevelType w:val="multilevel"/>
    <w:tmpl w:val="1F60060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0"/>
  </w:num>
  <w:num w:numId="2">
    <w:abstractNumId w:val="7"/>
  </w:num>
  <w:num w:numId="3">
    <w:abstractNumId w:val="5"/>
  </w:num>
  <w:num w:numId="4">
    <w:abstractNumId w:val="4"/>
  </w:num>
  <w:num w:numId="5">
    <w:abstractNumId w:val="1"/>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CD"/>
    <w:rsid w:val="000118A3"/>
    <w:rsid w:val="00035BE6"/>
    <w:rsid w:val="000869F9"/>
    <w:rsid w:val="00090E91"/>
    <w:rsid w:val="0009691C"/>
    <w:rsid w:val="000A5AF6"/>
    <w:rsid w:val="000B1319"/>
    <w:rsid w:val="000B29E7"/>
    <w:rsid w:val="000D3A90"/>
    <w:rsid w:val="00140A53"/>
    <w:rsid w:val="00144608"/>
    <w:rsid w:val="00151FE5"/>
    <w:rsid w:val="0017637B"/>
    <w:rsid w:val="00176C7A"/>
    <w:rsid w:val="001919BD"/>
    <w:rsid w:val="001B07D2"/>
    <w:rsid w:val="001C70A6"/>
    <w:rsid w:val="001E38E9"/>
    <w:rsid w:val="002872B0"/>
    <w:rsid w:val="002A3BA3"/>
    <w:rsid w:val="0030620E"/>
    <w:rsid w:val="00314A0E"/>
    <w:rsid w:val="00342F74"/>
    <w:rsid w:val="00357F61"/>
    <w:rsid w:val="00367501"/>
    <w:rsid w:val="003920C9"/>
    <w:rsid w:val="003D2FF9"/>
    <w:rsid w:val="003D4617"/>
    <w:rsid w:val="00402E1A"/>
    <w:rsid w:val="004118C0"/>
    <w:rsid w:val="00452FBF"/>
    <w:rsid w:val="0046184C"/>
    <w:rsid w:val="00462C0F"/>
    <w:rsid w:val="004762E6"/>
    <w:rsid w:val="00481A1D"/>
    <w:rsid w:val="0049498A"/>
    <w:rsid w:val="00503A1E"/>
    <w:rsid w:val="005400B9"/>
    <w:rsid w:val="00545AFD"/>
    <w:rsid w:val="00565386"/>
    <w:rsid w:val="00565648"/>
    <w:rsid w:val="005913A0"/>
    <w:rsid w:val="005A0313"/>
    <w:rsid w:val="005B04F3"/>
    <w:rsid w:val="005B348B"/>
    <w:rsid w:val="005C14E0"/>
    <w:rsid w:val="005C5BE9"/>
    <w:rsid w:val="005D4A71"/>
    <w:rsid w:val="005E0666"/>
    <w:rsid w:val="00606E24"/>
    <w:rsid w:val="006075A0"/>
    <w:rsid w:val="006302F0"/>
    <w:rsid w:val="006314EA"/>
    <w:rsid w:val="00643E05"/>
    <w:rsid w:val="00647D30"/>
    <w:rsid w:val="00652C54"/>
    <w:rsid w:val="00663C6E"/>
    <w:rsid w:val="00667B2C"/>
    <w:rsid w:val="00671401"/>
    <w:rsid w:val="006956CF"/>
    <w:rsid w:val="006A0A5D"/>
    <w:rsid w:val="006A6E54"/>
    <w:rsid w:val="006C7232"/>
    <w:rsid w:val="006F43CD"/>
    <w:rsid w:val="007355CC"/>
    <w:rsid w:val="00736332"/>
    <w:rsid w:val="00752C0C"/>
    <w:rsid w:val="00760F6E"/>
    <w:rsid w:val="0077118D"/>
    <w:rsid w:val="007A1D51"/>
    <w:rsid w:val="007B220A"/>
    <w:rsid w:val="008107E1"/>
    <w:rsid w:val="008211F0"/>
    <w:rsid w:val="0085315E"/>
    <w:rsid w:val="00862A13"/>
    <w:rsid w:val="00865797"/>
    <w:rsid w:val="00872757"/>
    <w:rsid w:val="008875A3"/>
    <w:rsid w:val="008E1147"/>
    <w:rsid w:val="008E5D26"/>
    <w:rsid w:val="008F016E"/>
    <w:rsid w:val="00963631"/>
    <w:rsid w:val="009A493E"/>
    <w:rsid w:val="009D5578"/>
    <w:rsid w:val="009D761D"/>
    <w:rsid w:val="009F6238"/>
    <w:rsid w:val="00A05073"/>
    <w:rsid w:val="00A266B5"/>
    <w:rsid w:val="00A71E10"/>
    <w:rsid w:val="00A874B4"/>
    <w:rsid w:val="00AD1212"/>
    <w:rsid w:val="00AD172C"/>
    <w:rsid w:val="00AD4C87"/>
    <w:rsid w:val="00AE1777"/>
    <w:rsid w:val="00B124F1"/>
    <w:rsid w:val="00B320C0"/>
    <w:rsid w:val="00B34042"/>
    <w:rsid w:val="00B42B74"/>
    <w:rsid w:val="00BA4CE4"/>
    <w:rsid w:val="00BD603C"/>
    <w:rsid w:val="00C21929"/>
    <w:rsid w:val="00C329D6"/>
    <w:rsid w:val="00C44373"/>
    <w:rsid w:val="00C73E55"/>
    <w:rsid w:val="00C944C1"/>
    <w:rsid w:val="00CB104D"/>
    <w:rsid w:val="00CB3BAD"/>
    <w:rsid w:val="00CC77CD"/>
    <w:rsid w:val="00CD44CC"/>
    <w:rsid w:val="00D02944"/>
    <w:rsid w:val="00D345F0"/>
    <w:rsid w:val="00D47EFE"/>
    <w:rsid w:val="00DA67D4"/>
    <w:rsid w:val="00DF2ACE"/>
    <w:rsid w:val="00E037C2"/>
    <w:rsid w:val="00E4237A"/>
    <w:rsid w:val="00E524CC"/>
    <w:rsid w:val="00EB4F25"/>
    <w:rsid w:val="00F15211"/>
    <w:rsid w:val="00F241C0"/>
    <w:rsid w:val="00F24B00"/>
    <w:rsid w:val="00F423E4"/>
    <w:rsid w:val="00F84A1D"/>
    <w:rsid w:val="00FE3617"/>
    <w:rsid w:val="00FE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AE7A"/>
  <w15:docId w15:val="{C96335F9-5A15-4EC0-B3E0-CF3280E0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C0F"/>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a"/>
    <w:tblPr>
      <w:tblStyleRowBandSize w:val="1"/>
      <w:tblStyleColBandSize w:val="1"/>
      <w:tblCellMar>
        <w:top w:w="15" w:type="dxa"/>
        <w:left w:w="15" w:type="dxa"/>
        <w:bottom w:w="15" w:type="dxa"/>
        <w:right w:w="15" w:type="dxa"/>
      </w:tblCellMar>
    </w:tblPr>
  </w:style>
  <w:style w:type="table" w:customStyle="1" w:styleId="a0">
    <w:basedOn w:val="TableNormalfffffa"/>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9"/>
    <w:tblPr>
      <w:tblStyleRowBandSize w:val="1"/>
      <w:tblStyleColBandSize w:val="1"/>
    </w:tblPr>
  </w:style>
  <w:style w:type="table" w:customStyle="1" w:styleId="a2">
    <w:basedOn w:val="TableNormalfffff9"/>
    <w:tblPr>
      <w:tblStyleRowBandSize w:val="1"/>
      <w:tblStyleColBandSize w:val="1"/>
      <w:tblCellMar>
        <w:top w:w="100" w:type="dxa"/>
        <w:left w:w="100" w:type="dxa"/>
        <w:bottom w:w="100" w:type="dxa"/>
        <w:right w:w="100" w:type="dxa"/>
      </w:tblCellMar>
    </w:tblPr>
  </w:style>
  <w:style w:type="table" w:customStyle="1" w:styleId="a3">
    <w:basedOn w:val="TableNormalfffff9"/>
    <w:tblPr>
      <w:tblStyleRowBandSize w:val="1"/>
      <w:tblStyleColBandSize w:val="1"/>
      <w:tblCellMar>
        <w:top w:w="100" w:type="dxa"/>
        <w:left w:w="100" w:type="dxa"/>
        <w:bottom w:w="100" w:type="dxa"/>
        <w:right w:w="100" w:type="dxa"/>
      </w:tblCellMar>
    </w:tblPr>
  </w:style>
  <w:style w:type="table" w:customStyle="1" w:styleId="a4">
    <w:basedOn w:val="TableNormalfffff9"/>
    <w:tblPr>
      <w:tblStyleRowBandSize w:val="1"/>
      <w:tblStyleColBandSize w:val="1"/>
      <w:tblCellMar>
        <w:top w:w="100" w:type="dxa"/>
        <w:left w:w="100" w:type="dxa"/>
        <w:bottom w:w="100" w:type="dxa"/>
        <w:right w:w="100" w:type="dxa"/>
      </w:tblCellMar>
    </w:tblPr>
  </w:style>
  <w:style w:type="table" w:customStyle="1" w:styleId="a5">
    <w:basedOn w:val="TableNormalfffff9"/>
    <w:tblPr>
      <w:tblStyleRowBandSize w:val="1"/>
      <w:tblStyleColBandSize w:val="1"/>
      <w:tblCellMar>
        <w:top w:w="100" w:type="dxa"/>
        <w:left w:w="100" w:type="dxa"/>
        <w:bottom w:w="100" w:type="dxa"/>
        <w:right w:w="100" w:type="dxa"/>
      </w:tblCellMar>
    </w:tblPr>
  </w:style>
  <w:style w:type="table" w:customStyle="1" w:styleId="a6">
    <w:basedOn w:val="TableNormalfffff9"/>
    <w:tblPr>
      <w:tblStyleRowBandSize w:val="1"/>
      <w:tblStyleColBandSize w:val="1"/>
      <w:tblCellMar>
        <w:top w:w="100" w:type="dxa"/>
        <w:left w:w="100" w:type="dxa"/>
        <w:bottom w:w="100" w:type="dxa"/>
        <w:right w:w="100" w:type="dxa"/>
      </w:tblCellMar>
    </w:tblPr>
  </w:style>
  <w:style w:type="table" w:customStyle="1" w:styleId="a7">
    <w:basedOn w:val="TableNormalfffff9"/>
    <w:tblPr>
      <w:tblStyleRowBandSize w:val="1"/>
      <w:tblStyleColBandSize w:val="1"/>
      <w:tblCellMar>
        <w:top w:w="100" w:type="dxa"/>
        <w:left w:w="100" w:type="dxa"/>
        <w:bottom w:w="100" w:type="dxa"/>
        <w:right w:w="100" w:type="dxa"/>
      </w:tblCellMar>
    </w:tblPr>
  </w:style>
  <w:style w:type="table" w:customStyle="1" w:styleId="a8">
    <w:basedOn w:val="TableNormalfffff9"/>
    <w:tblPr>
      <w:tblStyleRowBandSize w:val="1"/>
      <w:tblStyleColBandSize w:val="1"/>
      <w:tblCellMar>
        <w:left w:w="108" w:type="dxa"/>
        <w:right w:w="108" w:type="dxa"/>
      </w:tblCellMar>
    </w:tblPr>
  </w:style>
  <w:style w:type="table" w:customStyle="1" w:styleId="a9">
    <w:basedOn w:val="TableNormalfffff9"/>
    <w:tblPr>
      <w:tblStyleRowBandSize w:val="1"/>
      <w:tblStyleColBandSize w:val="1"/>
      <w:tblCellMar>
        <w:top w:w="100" w:type="dxa"/>
        <w:left w:w="100" w:type="dxa"/>
        <w:bottom w:w="100" w:type="dxa"/>
        <w:right w:w="100" w:type="dxa"/>
      </w:tblCellMar>
    </w:tblPr>
  </w:style>
  <w:style w:type="table" w:customStyle="1" w:styleId="aa">
    <w:basedOn w:val="TableNormalfffff9"/>
    <w:tblPr>
      <w:tblStyleRowBandSize w:val="1"/>
      <w:tblStyleColBandSize w:val="1"/>
      <w:tblCellMar>
        <w:left w:w="108" w:type="dxa"/>
        <w:right w:w="108" w:type="dxa"/>
      </w:tblCellMar>
    </w:tblPr>
  </w:style>
  <w:style w:type="table" w:customStyle="1" w:styleId="ab">
    <w:basedOn w:val="TableNormald"/>
    <w:tblPr>
      <w:tblStyleRowBandSize w:val="1"/>
      <w:tblStyleColBandSize w:val="1"/>
      <w:tblCellMar>
        <w:left w:w="108" w:type="dxa"/>
        <w:right w:w="108" w:type="dxa"/>
      </w:tblCellMar>
    </w:tblPr>
  </w:style>
  <w:style w:type="table" w:customStyle="1" w:styleId="ac">
    <w:basedOn w:val="TableNormald"/>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d"/>
    <w:tblPr>
      <w:tblStyleRowBandSize w:val="1"/>
      <w:tblStyleColBandSize w:val="1"/>
      <w:tblCellMar>
        <w:top w:w="15" w:type="dxa"/>
        <w:left w:w="15" w:type="dxa"/>
        <w:bottom w:w="15" w:type="dxa"/>
        <w:right w:w="15" w:type="dxa"/>
      </w:tblCellMar>
    </w:tblPr>
  </w:style>
  <w:style w:type="table" w:customStyle="1" w:styleId="ae">
    <w:basedOn w:val="TableNormald"/>
    <w:tblPr>
      <w:tblStyleRowBandSize w:val="1"/>
      <w:tblStyleColBandSize w:val="1"/>
      <w:tblCellMar>
        <w:left w:w="108" w:type="dxa"/>
        <w:right w:w="108" w:type="dxa"/>
      </w:tblCellMar>
    </w:tblPr>
  </w:style>
  <w:style w:type="table" w:customStyle="1" w:styleId="af">
    <w:basedOn w:val="TableNormald"/>
    <w:tblPr>
      <w:tblStyleRowBandSize w:val="1"/>
      <w:tblStyleColBandSize w:val="1"/>
      <w:tblCellMar>
        <w:left w:w="108" w:type="dxa"/>
        <w:right w:w="108" w:type="dxa"/>
      </w:tblCellMar>
    </w:tblPr>
  </w:style>
  <w:style w:type="table" w:customStyle="1" w:styleId="af0">
    <w:basedOn w:val="TableNormald"/>
    <w:tblPr>
      <w:tblStyleRowBandSize w:val="1"/>
      <w:tblStyleColBandSize w:val="1"/>
      <w:tblCellMar>
        <w:top w:w="100" w:type="dxa"/>
        <w:left w:w="100" w:type="dxa"/>
        <w:bottom w:w="100" w:type="dxa"/>
        <w:right w:w="100" w:type="dxa"/>
      </w:tblCellMar>
    </w:tblPr>
  </w:style>
  <w:style w:type="table" w:customStyle="1" w:styleId="af1">
    <w:basedOn w:val="TableNormald"/>
    <w:tblPr>
      <w:tblStyleRowBandSize w:val="1"/>
      <w:tblStyleColBandSize w:val="1"/>
      <w:tblCellMar>
        <w:top w:w="100" w:type="dxa"/>
        <w:left w:w="100" w:type="dxa"/>
        <w:bottom w:w="100" w:type="dxa"/>
        <w:right w:w="100" w:type="dxa"/>
      </w:tblCellMar>
    </w:tblPr>
  </w:style>
  <w:style w:type="table" w:customStyle="1" w:styleId="af2">
    <w:basedOn w:val="TableNormald"/>
    <w:tblPr>
      <w:tblStyleRowBandSize w:val="1"/>
      <w:tblStyleColBandSize w:val="1"/>
      <w:tblCellMar>
        <w:left w:w="70" w:type="dxa"/>
        <w:right w:w="70" w:type="dxa"/>
      </w:tblCellMar>
    </w:tblPr>
  </w:style>
  <w:style w:type="table" w:customStyle="1" w:styleId="af3">
    <w:basedOn w:val="TableNormald"/>
    <w:tblPr>
      <w:tblStyleRowBandSize w:val="1"/>
      <w:tblStyleColBandSize w:val="1"/>
      <w:tblCellMar>
        <w:left w:w="70" w:type="dxa"/>
        <w:right w:w="70" w:type="dxa"/>
      </w:tblCellMar>
    </w:tblPr>
  </w:style>
  <w:style w:type="table" w:customStyle="1" w:styleId="af4">
    <w:basedOn w:val="TableNormald"/>
    <w:tblPr>
      <w:tblStyleRowBandSize w:val="1"/>
      <w:tblStyleColBandSize w:val="1"/>
      <w:tblCellMar>
        <w:left w:w="70" w:type="dxa"/>
        <w:right w:w="70" w:type="dxa"/>
      </w:tblCellMar>
    </w:tblPr>
  </w:style>
  <w:style w:type="table" w:customStyle="1" w:styleId="af5">
    <w:basedOn w:val="TableNormald"/>
    <w:tblPr>
      <w:tblStyleRowBandSize w:val="1"/>
      <w:tblStyleColBandSize w:val="1"/>
      <w:tblCellMar>
        <w:left w:w="108" w:type="dxa"/>
        <w:right w:w="108" w:type="dxa"/>
      </w:tblCellMar>
    </w:tblPr>
  </w:style>
  <w:style w:type="table" w:customStyle="1" w:styleId="af6">
    <w:basedOn w:val="TableNormald"/>
    <w:tblPr>
      <w:tblStyleRowBandSize w:val="1"/>
      <w:tblStyleColBandSize w:val="1"/>
      <w:tblCellMar>
        <w:left w:w="115" w:type="dxa"/>
        <w:right w:w="115" w:type="dxa"/>
      </w:tblCellMar>
    </w:tblPr>
  </w:style>
  <w:style w:type="table" w:customStyle="1" w:styleId="af7">
    <w:basedOn w:val="TableNormald"/>
    <w:tblPr>
      <w:tblStyleRowBandSize w:val="1"/>
      <w:tblStyleColBandSize w:val="1"/>
      <w:tblCellMar>
        <w:left w:w="115" w:type="dxa"/>
        <w:right w:w="115" w:type="dxa"/>
      </w:tblCellMar>
    </w:tblPr>
  </w:style>
  <w:style w:type="table" w:customStyle="1" w:styleId="af8">
    <w:basedOn w:val="TableNormald"/>
    <w:tblPr>
      <w:tblStyleRowBandSize w:val="1"/>
      <w:tblStyleColBandSize w:val="1"/>
      <w:tblCellMar>
        <w:top w:w="100" w:type="dxa"/>
        <w:left w:w="100" w:type="dxa"/>
        <w:bottom w:w="100" w:type="dxa"/>
        <w:right w:w="100" w:type="dxa"/>
      </w:tblCellMar>
    </w:tblPr>
  </w:style>
  <w:style w:type="table" w:customStyle="1" w:styleId="af9">
    <w:basedOn w:val="TableNormald"/>
    <w:tblPr>
      <w:tblStyleRowBandSize w:val="1"/>
      <w:tblStyleColBandSize w:val="1"/>
      <w:tblCellMar>
        <w:top w:w="100" w:type="dxa"/>
        <w:left w:w="100" w:type="dxa"/>
        <w:bottom w:w="100" w:type="dxa"/>
        <w:right w:w="100" w:type="dxa"/>
      </w:tblCellMar>
    </w:tblPr>
  </w:style>
  <w:style w:type="table" w:customStyle="1" w:styleId="afa">
    <w:basedOn w:val="TableNormald"/>
    <w:tblPr>
      <w:tblStyleRowBandSize w:val="1"/>
      <w:tblStyleColBandSize w:val="1"/>
      <w:tblCellMar>
        <w:top w:w="100" w:type="dxa"/>
        <w:left w:w="100" w:type="dxa"/>
        <w:bottom w:w="100" w:type="dxa"/>
        <w:right w:w="100" w:type="dxa"/>
      </w:tblCellMar>
    </w:tblPr>
  </w:style>
  <w:style w:type="table" w:customStyle="1" w:styleId="afb">
    <w:basedOn w:val="TableNormald"/>
    <w:tblPr>
      <w:tblStyleRowBandSize w:val="1"/>
      <w:tblStyleColBandSize w:val="1"/>
      <w:tblCellMar>
        <w:top w:w="100" w:type="dxa"/>
        <w:left w:w="100" w:type="dxa"/>
        <w:bottom w:w="100" w:type="dxa"/>
        <w:right w:w="100" w:type="dxa"/>
      </w:tblCellMar>
    </w:tblPr>
  </w:style>
  <w:style w:type="table" w:customStyle="1" w:styleId="afc">
    <w:basedOn w:val="TableNormald"/>
    <w:tblPr>
      <w:tblStyleRowBandSize w:val="1"/>
      <w:tblStyleColBandSize w:val="1"/>
      <w:tblCellMar>
        <w:top w:w="100" w:type="dxa"/>
        <w:left w:w="100" w:type="dxa"/>
        <w:bottom w:w="100" w:type="dxa"/>
        <w:right w:w="100" w:type="dxa"/>
      </w:tblCellMar>
    </w:tblPr>
  </w:style>
  <w:style w:type="table" w:customStyle="1" w:styleId="afd">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d"/>
    <w:tblPr>
      <w:tblStyleRowBandSize w:val="1"/>
      <w:tblStyleColBandSize w:val="1"/>
      <w:tblCellMar>
        <w:top w:w="100" w:type="dxa"/>
        <w:left w:w="108" w:type="dxa"/>
        <w:bottom w:w="100" w:type="dxa"/>
        <w:right w:w="108" w:type="dxa"/>
      </w:tblCellMar>
    </w:tblPr>
  </w:style>
  <w:style w:type="table" w:customStyle="1" w:styleId="aff0">
    <w:basedOn w:val="TableNormald"/>
    <w:tblPr>
      <w:tblStyleRowBandSize w:val="1"/>
      <w:tblStyleColBandSize w:val="1"/>
      <w:tblCellMar>
        <w:top w:w="100" w:type="dxa"/>
        <w:left w:w="108" w:type="dxa"/>
        <w:bottom w:w="100" w:type="dxa"/>
        <w:right w:w="108" w:type="dxa"/>
      </w:tblCellMar>
    </w:tblPr>
  </w:style>
  <w:style w:type="table" w:customStyle="1" w:styleId="aff1">
    <w:basedOn w:val="TableNormald"/>
    <w:tblPr>
      <w:tblStyleRowBandSize w:val="1"/>
      <w:tblStyleColBandSize w:val="1"/>
      <w:tblCellMar>
        <w:top w:w="100" w:type="dxa"/>
        <w:left w:w="108" w:type="dxa"/>
        <w:bottom w:w="100" w:type="dxa"/>
        <w:right w:w="108" w:type="dxa"/>
      </w:tblCellMar>
    </w:tblPr>
  </w:style>
  <w:style w:type="table" w:customStyle="1" w:styleId="aff2">
    <w:basedOn w:val="TableNormald"/>
    <w:tblPr>
      <w:tblStyleRowBandSize w:val="1"/>
      <w:tblStyleColBandSize w:val="1"/>
      <w:tblCellMar>
        <w:top w:w="100" w:type="dxa"/>
        <w:left w:w="100" w:type="dxa"/>
        <w:bottom w:w="100" w:type="dxa"/>
        <w:right w:w="100" w:type="dxa"/>
      </w:tblCellMar>
    </w:tblPr>
  </w:style>
  <w:style w:type="table" w:customStyle="1" w:styleId="aff3">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d"/>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d"/>
    <w:tblPr>
      <w:tblStyleRowBandSize w:val="1"/>
      <w:tblStyleColBandSize w:val="1"/>
      <w:tblCellMar>
        <w:top w:w="100" w:type="dxa"/>
        <w:left w:w="100" w:type="dxa"/>
        <w:bottom w:w="100" w:type="dxa"/>
        <w:right w:w="100" w:type="dxa"/>
      </w:tblCellMar>
    </w:tblPr>
  </w:style>
  <w:style w:type="table" w:customStyle="1" w:styleId="afff0">
    <w:basedOn w:val="TableNormald"/>
    <w:tblPr>
      <w:tblStyleRowBandSize w:val="1"/>
      <w:tblStyleColBandSize w:val="1"/>
      <w:tblCellMar>
        <w:top w:w="100" w:type="dxa"/>
        <w:left w:w="100" w:type="dxa"/>
        <w:bottom w:w="100" w:type="dxa"/>
        <w:right w:w="100" w:type="dxa"/>
      </w:tblCellMar>
    </w:tblPr>
  </w:style>
  <w:style w:type="table" w:customStyle="1" w:styleId="afff1">
    <w:basedOn w:val="TableNormald"/>
    <w:tblPr>
      <w:tblStyleRowBandSize w:val="1"/>
      <w:tblStyleColBandSize w:val="1"/>
      <w:tblCellMar>
        <w:top w:w="100" w:type="dxa"/>
        <w:left w:w="100" w:type="dxa"/>
        <w:bottom w:w="100" w:type="dxa"/>
        <w:right w:w="100" w:type="dxa"/>
      </w:tblCellMar>
    </w:tblPr>
  </w:style>
  <w:style w:type="table" w:customStyle="1" w:styleId="afff2">
    <w:basedOn w:val="TableNormald"/>
    <w:tblPr>
      <w:tblStyleRowBandSize w:val="1"/>
      <w:tblStyleColBandSize w:val="1"/>
      <w:tblCellMar>
        <w:top w:w="100" w:type="dxa"/>
        <w:left w:w="100" w:type="dxa"/>
        <w:bottom w:w="100" w:type="dxa"/>
        <w:right w:w="100" w:type="dxa"/>
      </w:tblCellMar>
    </w:tblPr>
  </w:style>
  <w:style w:type="table" w:customStyle="1" w:styleId="afff3">
    <w:basedOn w:val="TableNormald"/>
    <w:tblPr>
      <w:tblStyleRowBandSize w:val="1"/>
      <w:tblStyleColBandSize w:val="1"/>
      <w:tblCellMar>
        <w:top w:w="100" w:type="dxa"/>
        <w:left w:w="100" w:type="dxa"/>
        <w:bottom w:w="100" w:type="dxa"/>
        <w:right w:w="100" w:type="dxa"/>
      </w:tblCellMar>
    </w:tblPr>
  </w:style>
  <w:style w:type="table" w:customStyle="1" w:styleId="afff4">
    <w:basedOn w:val="TableNormald"/>
    <w:tblPr>
      <w:tblStyleRowBandSize w:val="1"/>
      <w:tblStyleColBandSize w:val="1"/>
      <w:tblCellMar>
        <w:top w:w="100" w:type="dxa"/>
        <w:left w:w="100" w:type="dxa"/>
        <w:bottom w:w="100" w:type="dxa"/>
        <w:right w:w="100" w:type="dxa"/>
      </w:tblCellMar>
    </w:tblPr>
  </w:style>
  <w:style w:type="table" w:customStyle="1" w:styleId="afff5">
    <w:basedOn w:val="TableNormald"/>
    <w:tblPr>
      <w:tblStyleRowBandSize w:val="1"/>
      <w:tblStyleColBandSize w:val="1"/>
      <w:tblCellMar>
        <w:top w:w="100" w:type="dxa"/>
        <w:left w:w="100" w:type="dxa"/>
        <w:bottom w:w="100" w:type="dxa"/>
        <w:right w:w="100" w:type="dxa"/>
      </w:tblCellMar>
    </w:tblPr>
  </w:style>
  <w:style w:type="table" w:customStyle="1" w:styleId="afff6">
    <w:basedOn w:val="TableNormald"/>
    <w:tblPr>
      <w:tblStyleRowBandSize w:val="1"/>
      <w:tblStyleColBandSize w:val="1"/>
      <w:tblCellMar>
        <w:top w:w="100" w:type="dxa"/>
        <w:left w:w="100" w:type="dxa"/>
        <w:bottom w:w="100" w:type="dxa"/>
        <w:right w:w="100" w:type="dxa"/>
      </w:tblCellMar>
    </w:tblPr>
  </w:style>
  <w:style w:type="table" w:customStyle="1" w:styleId="afff7">
    <w:basedOn w:val="TableNormald"/>
    <w:tblPr>
      <w:tblStyleRowBandSize w:val="1"/>
      <w:tblStyleColBandSize w:val="1"/>
      <w:tblCellMar>
        <w:top w:w="100" w:type="dxa"/>
        <w:left w:w="100" w:type="dxa"/>
        <w:bottom w:w="100" w:type="dxa"/>
        <w:right w:w="100" w:type="dxa"/>
      </w:tblCellMar>
    </w:tblPr>
  </w:style>
  <w:style w:type="table" w:customStyle="1" w:styleId="afff8">
    <w:basedOn w:val="TableNormald"/>
    <w:tblPr>
      <w:tblStyleRowBandSize w:val="1"/>
      <w:tblStyleColBandSize w:val="1"/>
      <w:tblCellMar>
        <w:left w:w="108" w:type="dxa"/>
        <w:right w:w="108" w:type="dxa"/>
      </w:tblCellMar>
    </w:tblPr>
  </w:style>
  <w:style w:type="table" w:customStyle="1" w:styleId="afff9">
    <w:basedOn w:val="TableNormald"/>
    <w:tblPr>
      <w:tblStyleRowBandSize w:val="1"/>
      <w:tblStyleColBandSize w:val="1"/>
      <w:tblCellMar>
        <w:top w:w="100" w:type="dxa"/>
        <w:left w:w="100" w:type="dxa"/>
        <w:bottom w:w="100" w:type="dxa"/>
        <w:right w:w="100" w:type="dxa"/>
      </w:tblCellMar>
    </w:tblPr>
  </w:style>
  <w:style w:type="table" w:customStyle="1" w:styleId="afffa">
    <w:basedOn w:val="TableNormald"/>
    <w:tblPr>
      <w:tblStyleRowBandSize w:val="1"/>
      <w:tblStyleColBandSize w:val="1"/>
      <w:tblCellMar>
        <w:top w:w="100" w:type="dxa"/>
        <w:left w:w="100" w:type="dxa"/>
        <w:bottom w:w="100" w:type="dxa"/>
        <w:right w:w="100" w:type="dxa"/>
      </w:tblCellMar>
    </w:tblPr>
  </w:style>
  <w:style w:type="table" w:customStyle="1" w:styleId="afffb">
    <w:basedOn w:val="TableNormald"/>
    <w:tblPr>
      <w:tblStyleRowBandSize w:val="1"/>
      <w:tblStyleColBandSize w:val="1"/>
      <w:tblCellMar>
        <w:top w:w="100" w:type="dxa"/>
        <w:left w:w="100" w:type="dxa"/>
        <w:bottom w:w="100" w:type="dxa"/>
        <w:right w:w="100" w:type="dxa"/>
      </w:tblCellMar>
    </w:tblPr>
  </w:style>
  <w:style w:type="table" w:customStyle="1" w:styleId="afffc">
    <w:basedOn w:val="TableNormald"/>
    <w:tblPr>
      <w:tblStyleRowBandSize w:val="1"/>
      <w:tblStyleColBandSize w:val="1"/>
      <w:tblCellMar>
        <w:top w:w="100" w:type="dxa"/>
        <w:left w:w="100" w:type="dxa"/>
        <w:bottom w:w="100" w:type="dxa"/>
        <w:right w:w="100" w:type="dxa"/>
      </w:tblCellMar>
    </w:tblPr>
  </w:style>
  <w:style w:type="table" w:customStyle="1" w:styleId="afffd">
    <w:basedOn w:val="TableNormald"/>
    <w:tblPr>
      <w:tblStyleRowBandSize w:val="1"/>
      <w:tblStyleColBandSize w:val="1"/>
      <w:tblCellMar>
        <w:top w:w="100" w:type="dxa"/>
        <w:left w:w="100" w:type="dxa"/>
        <w:bottom w:w="100" w:type="dxa"/>
        <w:right w:w="100" w:type="dxa"/>
      </w:tblCellMar>
    </w:tblPr>
  </w:style>
  <w:style w:type="table" w:customStyle="1" w:styleId="afffe">
    <w:basedOn w:val="TableNormald"/>
    <w:tblPr>
      <w:tblStyleRowBandSize w:val="1"/>
      <w:tblStyleColBandSize w:val="1"/>
      <w:tblCellMar>
        <w:top w:w="100" w:type="dxa"/>
        <w:left w:w="100" w:type="dxa"/>
        <w:bottom w:w="100" w:type="dxa"/>
        <w:right w:w="100" w:type="dxa"/>
      </w:tblCellMar>
    </w:tblPr>
  </w:style>
  <w:style w:type="table" w:customStyle="1" w:styleId="affff">
    <w:basedOn w:val="TableNormald"/>
    <w:tblPr>
      <w:tblStyleRowBandSize w:val="1"/>
      <w:tblStyleColBandSize w:val="1"/>
      <w:tblCellMar>
        <w:top w:w="100" w:type="dxa"/>
        <w:left w:w="100" w:type="dxa"/>
        <w:bottom w:w="100" w:type="dxa"/>
        <w:right w:w="100" w:type="dxa"/>
      </w:tblCellMar>
    </w:tblPr>
  </w:style>
  <w:style w:type="table" w:customStyle="1" w:styleId="affff0">
    <w:basedOn w:val="TableNormald"/>
    <w:tblPr>
      <w:tblStyleRowBandSize w:val="1"/>
      <w:tblStyleColBandSize w:val="1"/>
      <w:tblCellMar>
        <w:top w:w="100" w:type="dxa"/>
        <w:left w:w="100" w:type="dxa"/>
        <w:bottom w:w="100" w:type="dxa"/>
        <w:right w:w="100" w:type="dxa"/>
      </w:tblCellMar>
    </w:tblPr>
  </w:style>
  <w:style w:type="table" w:customStyle="1" w:styleId="affff1">
    <w:basedOn w:val="TableNormald"/>
    <w:tblPr>
      <w:tblStyleRowBandSize w:val="1"/>
      <w:tblStyleColBandSize w:val="1"/>
      <w:tblCellMar>
        <w:top w:w="100" w:type="dxa"/>
        <w:left w:w="100" w:type="dxa"/>
        <w:bottom w:w="100" w:type="dxa"/>
        <w:right w:w="100" w:type="dxa"/>
      </w:tblCellMar>
    </w:tblPr>
  </w:style>
  <w:style w:type="table" w:customStyle="1" w:styleId="affff2">
    <w:basedOn w:val="TableNormald"/>
    <w:tblPr>
      <w:tblStyleRowBandSize w:val="1"/>
      <w:tblStyleColBandSize w:val="1"/>
      <w:tblCellMar>
        <w:top w:w="100" w:type="dxa"/>
        <w:left w:w="100" w:type="dxa"/>
        <w:bottom w:w="100" w:type="dxa"/>
        <w:right w:w="100" w:type="dxa"/>
      </w:tblCellMar>
    </w:tblPr>
  </w:style>
  <w:style w:type="table" w:customStyle="1" w:styleId="affff3">
    <w:basedOn w:val="TableNormald"/>
    <w:tblPr>
      <w:tblStyleRowBandSize w:val="1"/>
      <w:tblStyleColBandSize w:val="1"/>
      <w:tblCellMar>
        <w:left w:w="115" w:type="dxa"/>
        <w:right w:w="115" w:type="dxa"/>
      </w:tblCellMar>
    </w:tblPr>
  </w:style>
  <w:style w:type="table" w:customStyle="1" w:styleId="affff4">
    <w:basedOn w:val="TableNormald"/>
    <w:tblPr>
      <w:tblStyleRowBandSize w:val="1"/>
      <w:tblStyleColBandSize w:val="1"/>
      <w:tblCellMar>
        <w:top w:w="100" w:type="dxa"/>
        <w:left w:w="115" w:type="dxa"/>
        <w:bottom w:w="100" w:type="dxa"/>
        <w:right w:w="115" w:type="dxa"/>
      </w:tblCellMar>
    </w:tblPr>
  </w:style>
  <w:style w:type="table" w:customStyle="1" w:styleId="affff5">
    <w:basedOn w:val="TableNormald"/>
    <w:tblPr>
      <w:tblStyleRowBandSize w:val="1"/>
      <w:tblStyleColBandSize w:val="1"/>
      <w:tblCellMar>
        <w:top w:w="100" w:type="dxa"/>
        <w:left w:w="100" w:type="dxa"/>
        <w:bottom w:w="100" w:type="dxa"/>
        <w:right w:w="100" w:type="dxa"/>
      </w:tblCellMar>
    </w:tblPr>
  </w:style>
  <w:style w:type="table" w:customStyle="1" w:styleId="affff6">
    <w:basedOn w:val="TableNormald"/>
    <w:tblPr>
      <w:tblStyleRowBandSize w:val="1"/>
      <w:tblStyleColBandSize w:val="1"/>
      <w:tblCellMar>
        <w:top w:w="100" w:type="dxa"/>
        <w:left w:w="100" w:type="dxa"/>
        <w:bottom w:w="100" w:type="dxa"/>
        <w:right w:w="100" w:type="dxa"/>
      </w:tblCellMar>
    </w:tblPr>
  </w:style>
  <w:style w:type="table" w:customStyle="1" w:styleId="affff7">
    <w:basedOn w:val="TableNormald"/>
    <w:tblPr>
      <w:tblStyleRowBandSize w:val="1"/>
      <w:tblStyleColBandSize w:val="1"/>
      <w:tblCellMar>
        <w:top w:w="100" w:type="dxa"/>
        <w:left w:w="100" w:type="dxa"/>
        <w:bottom w:w="100" w:type="dxa"/>
        <w:right w:w="100" w:type="dxa"/>
      </w:tblCellMar>
    </w:tblPr>
  </w:style>
  <w:style w:type="table" w:customStyle="1" w:styleId="affff8">
    <w:basedOn w:val="TableNormald"/>
    <w:tblPr>
      <w:tblStyleRowBandSize w:val="1"/>
      <w:tblStyleColBandSize w:val="1"/>
      <w:tblCellMar>
        <w:top w:w="100" w:type="dxa"/>
        <w:left w:w="100" w:type="dxa"/>
        <w:bottom w:w="100" w:type="dxa"/>
        <w:right w:w="100" w:type="dxa"/>
      </w:tblCellMar>
    </w:tblPr>
  </w:style>
  <w:style w:type="table" w:customStyle="1" w:styleId="affff9">
    <w:basedOn w:val="TableNormald"/>
    <w:tblPr>
      <w:tblStyleRowBandSize w:val="1"/>
      <w:tblStyleColBandSize w:val="1"/>
      <w:tblCellMar>
        <w:top w:w="100" w:type="dxa"/>
        <w:left w:w="100" w:type="dxa"/>
        <w:bottom w:w="100" w:type="dxa"/>
        <w:right w:w="100" w:type="dxa"/>
      </w:tblCellMar>
    </w:tblPr>
  </w:style>
  <w:style w:type="table" w:customStyle="1" w:styleId="affffa">
    <w:basedOn w:val="TableNormald"/>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1"/>
    <w:tblPr>
      <w:tblStyleRowBandSize w:val="1"/>
      <w:tblStyleColBandSize w:val="1"/>
      <w:tblCellMar>
        <w:top w:w="100" w:type="dxa"/>
        <w:left w:w="100" w:type="dxa"/>
        <w:bottom w:w="100" w:type="dxa"/>
        <w:right w:w="100" w:type="dxa"/>
      </w:tblCellMar>
    </w:tblPr>
  </w:style>
  <w:style w:type="table" w:customStyle="1" w:styleId="afffff7">
    <w:basedOn w:val="TableNormal1"/>
    <w:tblPr>
      <w:tblStyleRowBandSize w:val="1"/>
      <w:tblStyleColBandSize w:val="1"/>
      <w:tblCellMar>
        <w:top w:w="100" w:type="dxa"/>
        <w:left w:w="100" w:type="dxa"/>
        <w:bottom w:w="100" w:type="dxa"/>
        <w:right w:w="100" w:type="dxa"/>
      </w:tblCellMar>
    </w:tblPr>
  </w:style>
  <w:style w:type="table" w:customStyle="1" w:styleId="afffff8">
    <w:basedOn w:val="TableNormal1"/>
    <w:tblPr>
      <w:tblStyleRowBandSize w:val="1"/>
      <w:tblStyleColBandSize w:val="1"/>
      <w:tblCellMar>
        <w:top w:w="100" w:type="dxa"/>
        <w:left w:w="100" w:type="dxa"/>
        <w:bottom w:w="100" w:type="dxa"/>
        <w:right w:w="100" w:type="dxa"/>
      </w:tblCellMar>
    </w:tblPr>
  </w:style>
  <w:style w:type="table" w:customStyle="1" w:styleId="afffff9">
    <w:basedOn w:val="TableNormal1"/>
    <w:tblPr>
      <w:tblStyleRowBandSize w:val="1"/>
      <w:tblStyleColBandSize w:val="1"/>
      <w:tblCellMar>
        <w:top w:w="100" w:type="dxa"/>
        <w:left w:w="100" w:type="dxa"/>
        <w:bottom w:w="100" w:type="dxa"/>
        <w:right w:w="100" w:type="dxa"/>
      </w:tblCellMar>
    </w:tblPr>
  </w:style>
  <w:style w:type="table" w:customStyle="1" w:styleId="afffffa">
    <w:basedOn w:val="TableNormal1"/>
    <w:tblPr>
      <w:tblStyleRowBandSize w:val="1"/>
      <w:tblStyleColBandSize w:val="1"/>
      <w:tblCellMar>
        <w:top w:w="100" w:type="dxa"/>
        <w:left w:w="100" w:type="dxa"/>
        <w:bottom w:w="100" w:type="dxa"/>
        <w:right w:w="100" w:type="dxa"/>
      </w:tblCellMar>
    </w:tblPr>
  </w:style>
  <w:style w:type="paragraph" w:customStyle="1" w:styleId="Standard">
    <w:name w:val="Standard"/>
    <w:qFormat/>
    <w:rsid w:val="005913A0"/>
    <w:pPr>
      <w:suppressAutoHyphens/>
      <w:textAlignment w:val="baseline"/>
    </w:pPr>
    <w:rPr>
      <w:rFonts w:asciiTheme="minorHAnsi" w:eastAsiaTheme="minorHAnsi"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8149">
      <w:bodyDiv w:val="1"/>
      <w:marLeft w:val="0"/>
      <w:marRight w:val="0"/>
      <w:marTop w:val="0"/>
      <w:marBottom w:val="0"/>
      <w:divBdr>
        <w:top w:val="none" w:sz="0" w:space="0" w:color="auto"/>
        <w:left w:val="none" w:sz="0" w:space="0" w:color="auto"/>
        <w:bottom w:val="none" w:sz="0" w:space="0" w:color="auto"/>
        <w:right w:val="none" w:sz="0" w:space="0" w:color="auto"/>
      </w:divBdr>
    </w:div>
    <w:div w:id="652418548">
      <w:bodyDiv w:val="1"/>
      <w:marLeft w:val="0"/>
      <w:marRight w:val="0"/>
      <w:marTop w:val="0"/>
      <w:marBottom w:val="0"/>
      <w:divBdr>
        <w:top w:val="none" w:sz="0" w:space="0" w:color="auto"/>
        <w:left w:val="none" w:sz="0" w:space="0" w:color="auto"/>
        <w:bottom w:val="none" w:sz="0" w:space="0" w:color="auto"/>
        <w:right w:val="none" w:sz="0" w:space="0" w:color="auto"/>
      </w:divBdr>
    </w:div>
    <w:div w:id="740100250">
      <w:bodyDiv w:val="1"/>
      <w:marLeft w:val="0"/>
      <w:marRight w:val="0"/>
      <w:marTop w:val="0"/>
      <w:marBottom w:val="0"/>
      <w:divBdr>
        <w:top w:val="none" w:sz="0" w:space="0" w:color="auto"/>
        <w:left w:val="none" w:sz="0" w:space="0" w:color="auto"/>
        <w:bottom w:val="none" w:sz="0" w:space="0" w:color="auto"/>
        <w:right w:val="none" w:sz="0" w:space="0" w:color="auto"/>
      </w:divBdr>
    </w:div>
    <w:div w:id="771898684">
      <w:bodyDiv w:val="1"/>
      <w:marLeft w:val="0"/>
      <w:marRight w:val="0"/>
      <w:marTop w:val="0"/>
      <w:marBottom w:val="0"/>
      <w:divBdr>
        <w:top w:val="none" w:sz="0" w:space="0" w:color="auto"/>
        <w:left w:val="none" w:sz="0" w:space="0" w:color="auto"/>
        <w:bottom w:val="none" w:sz="0" w:space="0" w:color="auto"/>
        <w:right w:val="none" w:sz="0" w:space="0" w:color="auto"/>
      </w:divBdr>
    </w:div>
    <w:div w:id="851996112">
      <w:bodyDiv w:val="1"/>
      <w:marLeft w:val="0"/>
      <w:marRight w:val="0"/>
      <w:marTop w:val="0"/>
      <w:marBottom w:val="0"/>
      <w:divBdr>
        <w:top w:val="none" w:sz="0" w:space="0" w:color="auto"/>
        <w:left w:val="none" w:sz="0" w:space="0" w:color="auto"/>
        <w:bottom w:val="none" w:sz="0" w:space="0" w:color="auto"/>
        <w:right w:val="none" w:sz="0" w:space="0" w:color="auto"/>
      </w:divBdr>
    </w:div>
    <w:div w:id="1817530495">
      <w:bodyDiv w:val="1"/>
      <w:marLeft w:val="0"/>
      <w:marRight w:val="0"/>
      <w:marTop w:val="0"/>
      <w:marBottom w:val="0"/>
      <w:divBdr>
        <w:top w:val="none" w:sz="0" w:space="0" w:color="auto"/>
        <w:left w:val="none" w:sz="0" w:space="0" w:color="auto"/>
        <w:bottom w:val="none" w:sz="0" w:space="0" w:color="auto"/>
        <w:right w:val="none" w:sz="0" w:space="0" w:color="auto"/>
      </w:divBdr>
    </w:div>
    <w:div w:id="210645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s.wikipedia.org/wiki/Graf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rsfcy3MMGZ9sEyLhD32RpR7csw==">CgMxLjAyCWguMzBqMHpsbDIIaC5namRneHMyDmgubWJndGVmc3dkdXRoOAByITF2cktyNmJJQmlqaWRmcFBmWjVsRDhXVXdLN3ZGVG5TYw==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AD13A5-0BC9-4667-9432-8208575E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26</Pages>
  <Words>11478</Words>
  <Characters>65426</Characters>
  <Application>Microsoft Office Word</Application>
  <DocSecurity>0</DocSecurity>
  <Lines>545</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Pérez Cortés, Karina</cp:lastModifiedBy>
  <cp:revision>42</cp:revision>
  <cp:lastPrinted>2023-07-13T01:29:00Z</cp:lastPrinted>
  <dcterms:created xsi:type="dcterms:W3CDTF">2023-07-11T22:01:00Z</dcterms:created>
  <dcterms:modified xsi:type="dcterms:W3CDTF">2023-07-28T23:13:00Z</dcterms:modified>
</cp:coreProperties>
</file>