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18" w:rsidRDefault="002C101C">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QUINTA SESIÓN ORDINARIA DEL COMITÉ DE TRANSPARENCIA</w:t>
      </w:r>
    </w:p>
    <w:p w:rsidR="00003B18" w:rsidRDefault="00003B18">
      <w:pPr>
        <w:jc w:val="both"/>
        <w:rPr>
          <w:rFonts w:ascii="Montserrat" w:eastAsia="Montserrat" w:hAnsi="Montserrat" w:cs="Montserrat"/>
          <w:b/>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8 de febrero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3 de febrero de 2023, para celebrar la Quinta Sesión Ordinaria del Comité de Transparencia, el Secretario Técnico verificó la asistencia, de los siguientes integrantes del Comité:</w:t>
      </w:r>
    </w:p>
    <w:p w:rsidR="00003B18" w:rsidRDefault="00003B18">
      <w:pPr>
        <w:jc w:val="both"/>
        <w:rPr>
          <w:rFonts w:ascii="Montserrat" w:eastAsia="Montserrat" w:hAnsi="Montserrat" w:cs="Montserrat"/>
          <w:sz w:val="18"/>
          <w:szCs w:val="18"/>
        </w:rPr>
      </w:pPr>
    </w:p>
    <w:p w:rsidR="00003B18" w:rsidRDefault="002C101C">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003B18" w:rsidRDefault="002C101C">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003B18" w:rsidRDefault="00003B18">
      <w:pPr>
        <w:ind w:left="708" w:right="7"/>
        <w:jc w:val="both"/>
        <w:rPr>
          <w:rFonts w:ascii="Montserrat" w:eastAsia="Montserrat" w:hAnsi="Montserrat" w:cs="Montserrat"/>
          <w:sz w:val="18"/>
          <w:szCs w:val="18"/>
        </w:rPr>
      </w:pPr>
    </w:p>
    <w:p w:rsidR="00003B18" w:rsidRDefault="002C101C">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003B18" w:rsidRDefault="002C101C">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003B18" w:rsidRDefault="00003B18">
      <w:pPr>
        <w:ind w:left="708" w:right="7"/>
        <w:jc w:val="both"/>
        <w:rPr>
          <w:rFonts w:ascii="Montserrat" w:eastAsia="Montserrat" w:hAnsi="Montserrat" w:cs="Montserrat"/>
          <w:sz w:val="18"/>
          <w:szCs w:val="18"/>
        </w:rPr>
      </w:pPr>
    </w:p>
    <w:p w:rsidR="00003B18" w:rsidRDefault="002C101C">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003B18" w:rsidRDefault="002C101C">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003B18" w:rsidRDefault="00003B18">
      <w:pPr>
        <w:ind w:right="7"/>
        <w:jc w:val="both"/>
        <w:rPr>
          <w:rFonts w:ascii="Montserrat" w:eastAsia="Montserrat" w:hAnsi="Montserrat" w:cs="Montserrat"/>
          <w:sz w:val="18"/>
          <w:szCs w:val="18"/>
        </w:rPr>
      </w:pPr>
    </w:p>
    <w:p w:rsidR="00003B18" w:rsidRDefault="002C101C">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003B18" w:rsidRDefault="00003B18">
      <w:pPr>
        <w:ind w:left="2160" w:firstLine="720"/>
        <w:jc w:val="both"/>
        <w:rPr>
          <w:rFonts w:ascii="Montserrat" w:eastAsia="Montserrat" w:hAnsi="Montserrat" w:cs="Montserrat"/>
          <w:b/>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003B18" w:rsidRDefault="00003B18">
      <w:pPr>
        <w:jc w:val="both"/>
        <w:rPr>
          <w:rFonts w:ascii="Montserrat" w:eastAsia="Montserrat" w:hAnsi="Montserrat" w:cs="Montserrat"/>
          <w:sz w:val="18"/>
          <w:szCs w:val="18"/>
        </w:rPr>
      </w:pPr>
    </w:p>
    <w:p w:rsidR="00003B18" w:rsidRDefault="002C101C">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003B18" w:rsidRDefault="00003B18">
      <w:pPr>
        <w:ind w:left="792"/>
        <w:jc w:val="both"/>
        <w:rPr>
          <w:rFonts w:ascii="Montserrat" w:eastAsia="Montserrat" w:hAnsi="Montserrat" w:cs="Montserrat"/>
          <w:b/>
          <w:color w:val="00000A"/>
          <w:sz w:val="18"/>
          <w:szCs w:val="18"/>
        </w:rPr>
      </w:pPr>
    </w:p>
    <w:p w:rsidR="00003B18" w:rsidRDefault="002C101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003B18" w:rsidRDefault="00003B18">
      <w:pPr>
        <w:ind w:left="792"/>
        <w:jc w:val="both"/>
        <w:rPr>
          <w:rFonts w:ascii="Montserrat" w:eastAsia="Montserrat" w:hAnsi="Montserrat" w:cs="Montserrat"/>
          <w:b/>
          <w:color w:val="00000A"/>
          <w:sz w:val="18"/>
          <w:szCs w:val="18"/>
        </w:rPr>
      </w:pPr>
    </w:p>
    <w:p w:rsidR="00003B18" w:rsidRDefault="002C101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003B18" w:rsidRDefault="002C101C">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330026523000132          </w:t>
      </w:r>
    </w:p>
    <w:p w:rsidR="00003B18" w:rsidRPr="008B3E6B" w:rsidRDefault="008B3E6B" w:rsidP="008B3E6B">
      <w:pPr>
        <w:ind w:left="709" w:hanging="709"/>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             </w:t>
      </w:r>
      <w:r w:rsidR="002C101C">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003B18" w:rsidRDefault="00003B18">
      <w:pPr>
        <w:ind w:left="2551" w:firstLine="2550"/>
        <w:jc w:val="both"/>
        <w:rPr>
          <w:rFonts w:ascii="Montserrat" w:eastAsia="Montserrat" w:hAnsi="Montserrat" w:cs="Montserrat"/>
          <w:b/>
          <w:color w:val="00000A"/>
          <w:sz w:val="18"/>
          <w:szCs w:val="18"/>
        </w:rPr>
      </w:pPr>
    </w:p>
    <w:p w:rsidR="00003B18" w:rsidRDefault="002C101C">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330026523000009      </w:t>
      </w:r>
    </w:p>
    <w:p w:rsidR="00003B18" w:rsidRDefault="002C101C">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330026523000014       </w:t>
      </w:r>
    </w:p>
    <w:p w:rsidR="00003B18" w:rsidRDefault="002C101C" w:rsidP="008B3E6B">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330026523000093    </w:t>
      </w:r>
    </w:p>
    <w:p w:rsidR="00003B18" w:rsidRDefault="002C101C">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lastRenderedPageBreak/>
        <w:t>III. Análisis de solicitudes de ejercicio de los derechos de acceso, rectificación, cancelación y oposición (ARCO) de datos personales.</w:t>
      </w:r>
    </w:p>
    <w:p w:rsidR="00003B18" w:rsidRDefault="00003B18">
      <w:pPr>
        <w:ind w:left="720"/>
        <w:rPr>
          <w:rFonts w:ascii="Montserrat" w:eastAsia="Montserrat" w:hAnsi="Montserrat" w:cs="Montserrat"/>
          <w:color w:val="00000A"/>
          <w:sz w:val="18"/>
          <w:szCs w:val="18"/>
          <w:highlight w:val="white"/>
        </w:rPr>
      </w:pPr>
    </w:p>
    <w:p w:rsidR="00003B18" w:rsidRDefault="002C101C">
      <w:pPr>
        <w:numPr>
          <w:ilvl w:val="3"/>
          <w:numId w:val="10"/>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330026522003366    </w:t>
      </w:r>
    </w:p>
    <w:p w:rsidR="00003B18" w:rsidRDefault="002C101C">
      <w:pPr>
        <w:numPr>
          <w:ilvl w:val="3"/>
          <w:numId w:val="10"/>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330026522003434    </w:t>
      </w:r>
    </w:p>
    <w:p w:rsidR="00003B18" w:rsidRDefault="002C101C">
      <w:pPr>
        <w:numPr>
          <w:ilvl w:val="3"/>
          <w:numId w:val="10"/>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330026522003516     </w:t>
      </w:r>
    </w:p>
    <w:p w:rsidR="00003B18" w:rsidRDefault="002C101C">
      <w:pPr>
        <w:numPr>
          <w:ilvl w:val="3"/>
          <w:numId w:val="10"/>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330026522003517     </w:t>
      </w:r>
    </w:p>
    <w:p w:rsidR="00003B18" w:rsidRDefault="002C101C">
      <w:pPr>
        <w:numPr>
          <w:ilvl w:val="3"/>
          <w:numId w:val="10"/>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330026523000269    </w:t>
      </w:r>
    </w:p>
    <w:p w:rsidR="00003B18" w:rsidRDefault="00003B18">
      <w:pPr>
        <w:ind w:left="2880"/>
        <w:jc w:val="both"/>
        <w:rPr>
          <w:rFonts w:ascii="Montserrat" w:eastAsia="Montserrat" w:hAnsi="Montserrat" w:cs="Montserrat"/>
          <w:color w:val="00000A"/>
          <w:sz w:val="18"/>
          <w:szCs w:val="18"/>
        </w:rPr>
      </w:pPr>
    </w:p>
    <w:p w:rsidR="00003B18" w:rsidRDefault="002C101C">
      <w:pPr>
        <w:ind w:firstLine="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IV. Modificación a la respuesta inicial derivado de un recurso de revisión INAI.</w:t>
      </w:r>
      <w:r>
        <w:rPr>
          <w:rFonts w:ascii="Montserrat" w:eastAsia="Montserrat" w:hAnsi="Montserrat" w:cs="Montserrat"/>
          <w:color w:val="00000A"/>
          <w:sz w:val="18"/>
          <w:szCs w:val="18"/>
        </w:rPr>
        <w:tab/>
      </w:r>
    </w:p>
    <w:p w:rsidR="00003B18" w:rsidRDefault="00003B18">
      <w:pPr>
        <w:jc w:val="both"/>
        <w:rPr>
          <w:rFonts w:ascii="Montserrat" w:eastAsia="Montserrat" w:hAnsi="Montserrat" w:cs="Montserrat"/>
          <w:color w:val="00000A"/>
          <w:sz w:val="18"/>
          <w:szCs w:val="18"/>
        </w:rPr>
      </w:pPr>
    </w:p>
    <w:p w:rsidR="00003B18" w:rsidRDefault="002C101C">
      <w:pPr>
        <w:numPr>
          <w:ilvl w:val="0"/>
          <w:numId w:val="8"/>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330026522002596      RRA 2295/22</w:t>
      </w:r>
      <w:r>
        <w:rPr>
          <w:rFonts w:ascii="Montserrat" w:eastAsia="Montserrat" w:hAnsi="Montserrat" w:cs="Montserrat"/>
          <w:color w:val="00000A"/>
          <w:sz w:val="18"/>
          <w:szCs w:val="18"/>
        </w:rPr>
        <w:tab/>
        <w:t xml:space="preserve">     </w:t>
      </w:r>
    </w:p>
    <w:p w:rsidR="00003B18" w:rsidRDefault="002C101C">
      <w:pPr>
        <w:ind w:firstLine="2551"/>
        <w:jc w:val="both"/>
        <w:rPr>
          <w:rFonts w:ascii="Montserrat" w:eastAsia="Montserrat" w:hAnsi="Montserrat" w:cs="Montserrat"/>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Folio 330026522002952      RRA 21336/22  </w:t>
      </w:r>
      <w:r>
        <w:rPr>
          <w:rFonts w:ascii="Montserrat" w:eastAsia="Montserrat" w:hAnsi="Montserrat" w:cs="Montserrat"/>
          <w:sz w:val="18"/>
          <w:szCs w:val="18"/>
        </w:rPr>
        <w:t xml:space="preserve"> </w:t>
      </w:r>
    </w:p>
    <w:p w:rsidR="00003B18" w:rsidRDefault="002C101C">
      <w:pPr>
        <w:ind w:firstLine="255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330026523000088     RRA 462/23     </w:t>
      </w:r>
    </w:p>
    <w:p w:rsidR="00003B18" w:rsidRDefault="002C101C">
      <w:pPr>
        <w:ind w:firstLine="2551"/>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330026523000089     RRA 469/23     </w:t>
      </w:r>
    </w:p>
    <w:p w:rsidR="00003B18" w:rsidRDefault="00003B18">
      <w:pPr>
        <w:ind w:left="2880"/>
        <w:jc w:val="both"/>
        <w:rPr>
          <w:rFonts w:ascii="Montserrat" w:eastAsia="Montserrat" w:hAnsi="Montserrat" w:cs="Montserrat"/>
          <w:sz w:val="18"/>
          <w:szCs w:val="18"/>
        </w:rPr>
      </w:pPr>
    </w:p>
    <w:p w:rsidR="00003B18" w:rsidRDefault="002C101C">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003B18" w:rsidRDefault="00003B18">
      <w:pPr>
        <w:rPr>
          <w:rFonts w:ascii="Montserrat" w:eastAsia="Montserrat" w:hAnsi="Montserrat" w:cs="Montserrat"/>
          <w:sz w:val="18"/>
          <w:szCs w:val="18"/>
        </w:rPr>
      </w:pP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330026523000128</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330026523000129</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330026523000133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330026523000136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330026523000143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330026523000159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330026523000163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330026523000164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330026523000167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330026523000170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330026523000171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330026523000173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330026523000174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330026523000175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330026523000176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330026523000177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330026523000178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330026523000179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330026523000180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330026523000181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330026523000182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330026523000183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330026523000184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330026523000185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330026523000186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330026523000187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330026523000188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330026523000197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330026523000208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330026523000226   </w:t>
      </w:r>
    </w:p>
    <w:p w:rsidR="00003B18" w:rsidRDefault="002C101C">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330026523000240   </w:t>
      </w:r>
    </w:p>
    <w:p w:rsidR="00003B18" w:rsidRDefault="00003B18">
      <w:pPr>
        <w:ind w:left="720"/>
        <w:jc w:val="both"/>
        <w:rPr>
          <w:rFonts w:ascii="Montserrat" w:eastAsia="Montserrat" w:hAnsi="Montserrat" w:cs="Montserrat"/>
          <w:sz w:val="18"/>
          <w:szCs w:val="18"/>
        </w:rPr>
      </w:pPr>
    </w:p>
    <w:p w:rsidR="00003B18" w:rsidRDefault="002C101C">
      <w:pPr>
        <w:spacing w:after="160"/>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Asuntos Generales.</w:t>
      </w:r>
    </w:p>
    <w:p w:rsidR="00003B18" w:rsidRDefault="002C101C">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003B18" w:rsidRDefault="00003B18">
      <w:pPr>
        <w:tabs>
          <w:tab w:val="left" w:pos="726"/>
        </w:tabs>
        <w:jc w:val="both"/>
        <w:rPr>
          <w:rFonts w:ascii="Montserrat" w:eastAsia="Montserrat" w:hAnsi="Montserrat" w:cs="Montserrat"/>
          <w:b/>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shd w:val="clear" w:color="auto" w:fill="FF9900"/>
        </w:rPr>
      </w:pPr>
      <w:r>
        <w:rPr>
          <w:rFonts w:ascii="Montserrat" w:eastAsia="Montserrat" w:hAnsi="Montserrat" w:cs="Montserrat"/>
          <w:b/>
          <w:sz w:val="18"/>
          <w:szCs w:val="18"/>
        </w:rPr>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003B18" w:rsidRDefault="00003B18">
      <w:pPr>
        <w:widowControl w:val="0"/>
        <w:jc w:val="both"/>
        <w:rPr>
          <w:rFonts w:ascii="Montserrat" w:eastAsia="Montserrat" w:hAnsi="Montserrat" w:cs="Montserrat"/>
          <w:sz w:val="18"/>
          <w:szCs w:val="18"/>
          <w:shd w:val="clear" w:color="auto" w:fill="FF9900"/>
        </w:rPr>
      </w:pPr>
    </w:p>
    <w:p w:rsidR="00003B18" w:rsidRDefault="002C101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Folio 330026523000132</w:t>
      </w:r>
    </w:p>
    <w:p w:rsidR="00003B18" w:rsidRDefault="00003B18">
      <w:pPr>
        <w:jc w:val="both"/>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los expedientes a detalle de la sanción impuesta a una persona moral identificada.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Mexicano del Seguro Social (OIC-IMSS) indicó que, de la búsqueda realizada se localizó el expediente PSI-A-NC-DS-0012/2022 instaurado en contra de la persona moral de su interés.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b/>
          <w:sz w:val="18"/>
          <w:szCs w:val="18"/>
        </w:rPr>
      </w:pPr>
      <w:r>
        <w:rPr>
          <w:rFonts w:ascii="Montserrat" w:eastAsia="Montserrat" w:hAnsi="Montserrat" w:cs="Montserrat"/>
          <w:sz w:val="18"/>
          <w:szCs w:val="18"/>
        </w:rPr>
        <w:t>No obstante, manifiestan que aún no cuenta con resolución firme, por lo que, las constancias que integran el mismo (excepto la resolución) constituyen información reservada en términos del artículo 110, fracción XI, de la Ley Federal de Transparencia y Acceso a la Información Pública, por el periodo de</w:t>
      </w:r>
      <w:r>
        <w:rPr>
          <w:rFonts w:ascii="Montserrat" w:eastAsia="Montserrat" w:hAnsi="Montserrat" w:cs="Montserrat"/>
          <w:b/>
          <w:sz w:val="18"/>
          <w:szCs w:val="18"/>
        </w:rPr>
        <w:t xml:space="preserve"> 1 año.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atendiendo lo dispuesto en el Trigésimo de los Lineamientos generales en materia de clasificación y desclasificación de la información, así como para la elaboración de versiones públicas. en relación con el criterio FUNCIÓNPÚBLICA/CT/01/2019 emitido por el Comité de Transparencia, remitió la versión pública de la resolución recaída en el expediente PSI-A-NC-DS-0012/2022, en la cual, solicita clasificar como información confidencial: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numPr>
          <w:ilvl w:val="0"/>
          <w:numId w:val="6"/>
        </w:numPr>
        <w:ind w:right="17"/>
        <w:jc w:val="both"/>
        <w:rPr>
          <w:rFonts w:ascii="Montserrat" w:eastAsia="Montserrat" w:hAnsi="Montserrat" w:cs="Montserrat"/>
          <w:sz w:val="18"/>
          <w:szCs w:val="18"/>
        </w:rPr>
      </w:pPr>
      <w:r>
        <w:rPr>
          <w:rFonts w:ascii="Montserrat" w:eastAsia="Montserrat" w:hAnsi="Montserrat" w:cs="Montserrat"/>
          <w:sz w:val="18"/>
          <w:szCs w:val="18"/>
        </w:rPr>
        <w:t>Nombre de personas terceras, (ajenas al procedimiento); y número de cédula profesional de personas ajenas al procedimiento en términos del artículo 113, fracción I, de la Ley federal de Transparencia y Acceso a la Información Pública.</w:t>
      </w:r>
    </w:p>
    <w:p w:rsidR="00003B18" w:rsidRDefault="00003B18">
      <w:pPr>
        <w:widowControl w:val="0"/>
        <w:ind w:left="720" w:right="17"/>
        <w:jc w:val="both"/>
        <w:rPr>
          <w:rFonts w:ascii="Montserrat" w:eastAsia="Montserrat" w:hAnsi="Montserrat" w:cs="Montserrat"/>
          <w:sz w:val="18"/>
          <w:szCs w:val="18"/>
        </w:rPr>
      </w:pPr>
    </w:p>
    <w:p w:rsidR="00003B18" w:rsidRDefault="002C101C">
      <w:pPr>
        <w:widowControl w:val="0"/>
        <w:numPr>
          <w:ilvl w:val="0"/>
          <w:numId w:val="6"/>
        </w:numPr>
        <w:ind w:right="17"/>
        <w:jc w:val="both"/>
        <w:rPr>
          <w:rFonts w:ascii="Montserrat" w:eastAsia="Montserrat" w:hAnsi="Montserrat" w:cs="Montserrat"/>
          <w:sz w:val="18"/>
          <w:szCs w:val="18"/>
        </w:rPr>
      </w:pPr>
      <w:r>
        <w:rPr>
          <w:rFonts w:ascii="Montserrat" w:eastAsia="Montserrat" w:hAnsi="Montserrat" w:cs="Montserrat"/>
          <w:sz w:val="18"/>
          <w:szCs w:val="18"/>
        </w:rPr>
        <w:t>Hechos denunciados, que afectan el procedimiento (medio de impugnación, juicio de nulidad) en términos del artículo 113, fracción III, de la Ley federal de Transparencia y Acceso a la Información Pública.</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consecuencia, se emiten las siguientes resoluciones por unanimidad: </w:t>
      </w:r>
    </w:p>
    <w:p w:rsidR="00003B18" w:rsidRDefault="00003B18">
      <w:pPr>
        <w:widowControl w:val="0"/>
        <w:ind w:right="17"/>
        <w:jc w:val="both"/>
        <w:rPr>
          <w:rFonts w:ascii="Montserrat" w:eastAsia="Montserrat" w:hAnsi="Montserrat" w:cs="Montserrat"/>
          <w:sz w:val="18"/>
          <w:szCs w:val="18"/>
          <w:highlight w:val="white"/>
        </w:rPr>
      </w:pP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II.A.3.1.ORD.5.23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OIC-IMSS respecto de las constancias que integran el expediente PSI-A-NC-DS-0012/2022 (excepto la resolución) en términos del artículo 110, fracción XI, de la Ley Federal de Transparencia y Acceso a la Información Pública, por el periodo de 1 año. </w:t>
      </w:r>
    </w:p>
    <w:p w:rsidR="00003B18" w:rsidRDefault="00003B18">
      <w:pPr>
        <w:jc w:val="both"/>
        <w:rPr>
          <w:rFonts w:ascii="Montserrat" w:eastAsia="Montserrat" w:hAnsi="Montserrat" w:cs="Montserrat"/>
          <w:sz w:val="18"/>
          <w:szCs w:val="18"/>
          <w:highlight w:val="yellow"/>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emite la siguiente prueba de daño en términos del artículo 104, de la Ley General de Transparencia y Acceso a la Información Pública. </w:t>
      </w:r>
    </w:p>
    <w:p w:rsidR="008B3E6B" w:rsidRDefault="008B3E6B">
      <w:pPr>
        <w:jc w:val="both"/>
        <w:rPr>
          <w:rFonts w:ascii="Montserrat" w:eastAsia="Montserrat" w:hAnsi="Montserrat" w:cs="Montserrat"/>
          <w:sz w:val="18"/>
          <w:szCs w:val="18"/>
        </w:rPr>
      </w:pPr>
    </w:p>
    <w:p w:rsidR="008B3E6B" w:rsidRDefault="008B3E6B">
      <w:pPr>
        <w:jc w:val="both"/>
        <w:rPr>
          <w:rFonts w:ascii="Montserrat" w:eastAsia="Montserrat" w:hAnsi="Montserrat" w:cs="Montserrat"/>
          <w:sz w:val="18"/>
          <w:szCs w:val="18"/>
        </w:rPr>
      </w:pPr>
    </w:p>
    <w:p w:rsidR="008B3E6B" w:rsidRDefault="008B3E6B">
      <w:pPr>
        <w:jc w:val="both"/>
        <w:rPr>
          <w:rFonts w:ascii="Montserrat" w:eastAsia="Montserrat" w:hAnsi="Montserrat" w:cs="Montserrat"/>
          <w:sz w:val="18"/>
          <w:szCs w:val="18"/>
        </w:rPr>
      </w:pPr>
    </w:p>
    <w:p w:rsidR="008B3E6B" w:rsidRDefault="008B3E6B">
      <w:pPr>
        <w:jc w:val="both"/>
        <w:rPr>
          <w:rFonts w:ascii="Montserrat" w:eastAsia="Montserrat" w:hAnsi="Montserrat" w:cs="Montserrat"/>
          <w:sz w:val="18"/>
          <w:szCs w:val="18"/>
        </w:rPr>
      </w:pPr>
    </w:p>
    <w:p w:rsidR="008B3E6B" w:rsidRDefault="008B3E6B">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lastRenderedPageBreak/>
        <w:t>I.</w:t>
      </w:r>
      <w:r>
        <w:rPr>
          <w:rFonts w:ascii="Montserrat" w:eastAsia="Montserrat" w:hAnsi="Montserrat" w:cs="Montserrat"/>
          <w:sz w:val="18"/>
          <w:szCs w:val="18"/>
        </w:rPr>
        <w:t xml:space="preserve"> </w:t>
      </w:r>
      <w:r>
        <w:rPr>
          <w:rFonts w:ascii="Montserrat" w:eastAsia="Montserrat" w:hAnsi="Montserrat" w:cs="Montserrat"/>
          <w:b/>
          <w:sz w:val="18"/>
          <w:szCs w:val="18"/>
        </w:rPr>
        <w:t>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Afectación riesgo real: La resolución sancionatoria aún no está firme, en razón de que se interpuso un Juicio de Nulidad en su contra, en el cual se le otorgó suspensión de la económica y le negaron la suspensión definitiva de la inhabilitación, razón por la que se actualiza el supuesto de reserva de la información solicitada, consecuentemente, de otorgarse la procedencia de la solicitud, por una parte se vulneraría el artículo 113, fracción XI de la Ley General de Transparencia y Acceso a la Información Pública, y por otra, podría afectar el desarrollo del procedimiento de resolución del Tribunal Federal de Justicia Fiscal y Administrativa y entorpecer la adecuada defensa de la empresa y el debido proceso, afectando directamente el derecho a la impartición de justicia efectiva, así como la protección de datos personales de las partes en controversia. </w:t>
      </w: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Afectación riesgo demostrable: Se estaría en condiciones de generar un riesgo, violentando el principio al debido proceso que se otorga a los presuntos responsables, el derecho de defensa, la oportunidad de ofrecer y desahogar los medios de prueba que pudieran demostrar su inocencia o la inexistencia de responsabilidad administrativa, así como los medios de impugnación a los que tiene derecho la empresa para demostrar su inocencia.</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Afectación riesgo identificable: Otorgar acceso al expediente en cuestión, podría ocasionar un riesgo a la seguridad jurídica de la empresa responsable y al principio de presunción de inocencia que le asiste durante la sustanciación de los procedimientos, hasta en tanto no se dicte sentencia definitiva y que la misma haya causado estado.</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La publicidad de la información pondría en riesgo el debido proceso que todo ciudadano tiene derecho conforme a la Constitución Política de los Estados Unidos Mexicanos en su artículo 14. El derecho fundamental a la tutela jurisdiccional efectiva, es un derecho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Si bien es cierto que el derecho a la información es un derecho fundamental, también lo es el derecho al debido proceso y que no se obstaculicen las estrategias procesales, en especial con el objeto de tutelar eficazmente el interés de las partes dentro del procedimiento, en especial en cuanto a la posibilidad de restituir a las mismas en el goce de sus derechos, lo que se lograría en el momento en que se emita una decisión definitiva emitida conforme a derecho, por el contrario, la entrega de la información haría físicamente imposible restituir a las partes del procedimiento en el goce de sus derechos.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Por lo tanto, en el caso concreto, se considera que el derecho fundamental al debido proceso y al no obstaculizar las estrategias procesales “pesa” más y debe prevalecer al colisionar con el derecho a la información. Es importante mencionar que no se trata de una jerarquización general y abstracta, si no, más bien de una jerarquización en concreto, evitando la violación a los derechos fundamentales mencionados, en detrimento de la actuación de la autoridad en un marco de libertad, objetividad e imparcialidad.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b/>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Esto se justifica, debido a que la reserva de la información representa el medio menos restrictivo disponible para evitar el perjuicio, siendo proporcional el hecho de que, cuando la resolución cause estado, se extinguen las causas de clasificación y se estaría en posibilidad de proporcionar lo requerido por el solicitante, ya que de lo contrario, al entregar la información, se afectaría el derecho al debido proceso, derecho al honor, principio de presunción de inocencia, derecho de defensa, entre otros, es decir, el otorgamiento de la información entorpecería el debido proceso, y se pondría en riesgo la materia del procedimiento contencioso administrativo.</w:t>
      </w:r>
    </w:p>
    <w:p w:rsidR="00003B18" w:rsidRDefault="00003B18">
      <w:pPr>
        <w:widowControl w:val="0"/>
        <w:ind w:right="17"/>
        <w:jc w:val="both"/>
        <w:rPr>
          <w:rFonts w:ascii="Montserrat" w:eastAsia="Montserrat" w:hAnsi="Montserrat" w:cs="Montserrat"/>
          <w:b/>
          <w:sz w:val="18"/>
          <w:szCs w:val="18"/>
        </w:rPr>
      </w:pPr>
    </w:p>
    <w:p w:rsidR="00003B18" w:rsidRDefault="002C101C">
      <w:pPr>
        <w:jc w:val="both"/>
        <w:rPr>
          <w:rFonts w:ascii="Montserrat" w:eastAsia="Montserrat" w:hAnsi="Montserrat" w:cs="Montserrat"/>
          <w:b/>
          <w:sz w:val="18"/>
          <w:szCs w:val="18"/>
        </w:rPr>
      </w:pPr>
      <w:r>
        <w:rPr>
          <w:rFonts w:ascii="Montserrat" w:eastAsia="Montserrat" w:hAnsi="Montserrat" w:cs="Montserrat"/>
          <w:sz w:val="18"/>
          <w:szCs w:val="18"/>
        </w:rPr>
        <w:t xml:space="preserve">Además, se acreditan los supuestos del Trigésimo de los </w:t>
      </w:r>
      <w:proofErr w:type="gramStart"/>
      <w:r>
        <w:rPr>
          <w:rFonts w:ascii="Montserrat" w:eastAsia="Montserrat" w:hAnsi="Montserrat" w:cs="Montserrat"/>
          <w:sz w:val="18"/>
          <w:szCs w:val="18"/>
        </w:rPr>
        <w:t>Lineamientos  generales</w:t>
      </w:r>
      <w:proofErr w:type="gramEnd"/>
      <w:r>
        <w:rPr>
          <w:rFonts w:ascii="Montserrat" w:eastAsia="Montserrat" w:hAnsi="Montserrat" w:cs="Montserrat"/>
          <w:sz w:val="18"/>
          <w:szCs w:val="18"/>
        </w:rPr>
        <w:t xml:space="preserve"> en materia de clasificación y desclasificación de la información, así como para la elaboración de versiones públicas: </w:t>
      </w:r>
    </w:p>
    <w:p w:rsidR="00003B18" w:rsidRDefault="00003B18">
      <w:pPr>
        <w:jc w:val="both"/>
        <w:rPr>
          <w:rFonts w:ascii="Montserrat" w:eastAsia="Montserrat" w:hAnsi="Montserrat" w:cs="Montserrat"/>
          <w:sz w:val="18"/>
          <w:szCs w:val="18"/>
          <w:highlight w:val="yellow"/>
        </w:rPr>
      </w:pPr>
    </w:p>
    <w:p w:rsidR="00003B18" w:rsidRDefault="002C101C">
      <w:pPr>
        <w:jc w:val="both"/>
        <w:rPr>
          <w:rFonts w:ascii="Montserrat" w:eastAsia="Montserrat" w:hAnsi="Montserrat" w:cs="Montserrat"/>
          <w:b/>
          <w:sz w:val="18"/>
          <w:szCs w:val="18"/>
        </w:rPr>
      </w:pPr>
      <w:r>
        <w:rPr>
          <w:rFonts w:ascii="Montserrat" w:eastAsia="Montserrat" w:hAnsi="Montserrat" w:cs="Montserrat"/>
          <w:b/>
          <w:sz w:val="18"/>
          <w:szCs w:val="18"/>
        </w:rPr>
        <w:t xml:space="preserve">I. La existencia de un procedimiento judicial, administrativo o arbitral en trámite: </w:t>
      </w:r>
    </w:p>
    <w:p w:rsidR="00003B18" w:rsidRDefault="00003B18">
      <w:pPr>
        <w:jc w:val="both"/>
        <w:rPr>
          <w:rFonts w:ascii="Montserrat" w:eastAsia="Montserrat" w:hAnsi="Montserrat" w:cs="Montserrat"/>
          <w:b/>
          <w:sz w:val="18"/>
          <w:szCs w:val="18"/>
        </w:rPr>
      </w:pPr>
    </w:p>
    <w:p w:rsidR="00003B18" w:rsidRDefault="002C101C">
      <w:pPr>
        <w:jc w:val="center"/>
        <w:rPr>
          <w:rFonts w:ascii="Montserrat" w:eastAsia="Montserrat" w:hAnsi="Montserrat" w:cs="Montserrat"/>
          <w:b/>
          <w:sz w:val="18"/>
          <w:szCs w:val="18"/>
        </w:rPr>
      </w:pPr>
      <w:r>
        <w:rPr>
          <w:rFonts w:ascii="Montserrat" w:eastAsia="Montserrat" w:hAnsi="Montserrat" w:cs="Montserrat"/>
          <w:b/>
          <w:noProof/>
          <w:sz w:val="18"/>
          <w:szCs w:val="18"/>
          <w:lang w:val="en-US"/>
        </w:rPr>
        <w:drawing>
          <wp:inline distT="114300" distB="114300" distL="114300" distR="114300">
            <wp:extent cx="3652838" cy="752254"/>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52838" cy="752254"/>
                    </a:xfrm>
                    <a:prstGeom prst="rect">
                      <a:avLst/>
                    </a:prstGeom>
                    <a:ln/>
                  </pic:spPr>
                </pic:pic>
              </a:graphicData>
            </a:graphic>
          </wp:inline>
        </w:drawing>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 xml:space="preserve">La información solicitada es parte integral del procedimiento de sanción administrativa radicado en el expediente número PISI-A-NC-DS0012/2021. </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Por lo que contiene datos que forman parte de las actuaciones, diligencias o constancias propias del proced</w:t>
      </w:r>
      <w:r w:rsidR="00A44B20">
        <w:rPr>
          <w:rFonts w:ascii="Montserrat" w:eastAsia="Montserrat" w:hAnsi="Montserrat" w:cs="Montserrat"/>
          <w:sz w:val="18"/>
          <w:szCs w:val="18"/>
        </w:rPr>
        <w:t>imiento y que sirvieron de base</w:t>
      </w:r>
      <w:r>
        <w:rPr>
          <w:rFonts w:ascii="Montserrat" w:eastAsia="Montserrat" w:hAnsi="Montserrat" w:cs="Montserrat"/>
          <w:sz w:val="18"/>
          <w:szCs w:val="18"/>
        </w:rPr>
        <w:t xml:space="preserve"> para emitir la resolución sancionatoria en contra de la empresa, quien interpuso demanda de nulidad en contra de la resolución contenida en el oficio número 00641/30.15/2647/2022 de fecha 25 de abril de 2022, para verificar la validez de la resolución, radicándose ante la Sala Regional del Norte-Centro l, Tribunal Federal de Justicia Administrativa.</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Por tanto, al existir un medio de impugnación en trámite; el presente asunto se encuadra en el supuesto de excepción de acceso a la información para clasificarlo como información reservada.</w:t>
      </w:r>
    </w:p>
    <w:p w:rsidR="00003B18" w:rsidRDefault="00003B18">
      <w:pPr>
        <w:rPr>
          <w:rFonts w:ascii="Montserrat" w:eastAsia="Montserrat" w:hAnsi="Montserrat" w:cs="Montserrat"/>
          <w:b/>
          <w:sz w:val="18"/>
          <w:szCs w:val="18"/>
        </w:rPr>
      </w:pPr>
    </w:p>
    <w:p w:rsidR="00003B18" w:rsidRDefault="002C101C">
      <w:pPr>
        <w:numPr>
          <w:ilvl w:val="0"/>
          <w:numId w:val="7"/>
        </w:numPr>
        <w:jc w:val="both"/>
        <w:rPr>
          <w:rFonts w:ascii="Montserrat" w:eastAsia="Montserrat" w:hAnsi="Montserrat" w:cs="Montserrat"/>
          <w:sz w:val="18"/>
          <w:szCs w:val="18"/>
        </w:rPr>
      </w:pPr>
      <w:r>
        <w:rPr>
          <w:rFonts w:ascii="Montserrat" w:eastAsia="Montserrat" w:hAnsi="Montserrat" w:cs="Montserrat"/>
          <w:b/>
          <w:sz w:val="18"/>
          <w:szCs w:val="18"/>
        </w:rPr>
        <w:t xml:space="preserve">Modo: </w:t>
      </w:r>
      <w:r>
        <w:rPr>
          <w:rFonts w:ascii="Montserrat" w:eastAsia="Montserrat" w:hAnsi="Montserrat" w:cs="Montserrat"/>
          <w:b/>
          <w:sz w:val="18"/>
          <w:szCs w:val="18"/>
        </w:rPr>
        <w:tab/>
      </w:r>
      <w:r>
        <w:rPr>
          <w:rFonts w:ascii="Montserrat" w:eastAsia="Montserrat" w:hAnsi="Montserrat" w:cs="Montserrat"/>
          <w:sz w:val="18"/>
          <w:szCs w:val="18"/>
        </w:rPr>
        <w:t xml:space="preserve">Conforme a las facultades del Titular del Área de Responsabilidades </w:t>
      </w:r>
      <w:r>
        <w:rPr>
          <w:rFonts w:ascii="Montserrat" w:eastAsia="Montserrat" w:hAnsi="Montserrat" w:cs="Montserrat"/>
          <w:sz w:val="18"/>
          <w:szCs w:val="18"/>
        </w:rPr>
        <w:tab/>
        <w:t xml:space="preserve">que cuenta en relación al procedimiento administrativo de sanciones </w:t>
      </w:r>
      <w:r>
        <w:rPr>
          <w:rFonts w:ascii="Montserrat" w:eastAsia="Montserrat" w:hAnsi="Montserrat" w:cs="Montserrat"/>
          <w:sz w:val="18"/>
          <w:szCs w:val="18"/>
        </w:rPr>
        <w:tab/>
        <w:t xml:space="preserve">a proveedores que nos ocupa, el caso específico se encuentra en el </w:t>
      </w:r>
      <w:r>
        <w:rPr>
          <w:rFonts w:ascii="Montserrat" w:eastAsia="Montserrat" w:hAnsi="Montserrat" w:cs="Montserrat"/>
          <w:sz w:val="18"/>
          <w:szCs w:val="18"/>
        </w:rPr>
        <w:tab/>
        <w:t xml:space="preserve">supuesto de que, la empresa FLEXUS, </w:t>
      </w:r>
      <w:r>
        <w:rPr>
          <w:rFonts w:ascii="Montserrat" w:eastAsia="Montserrat" w:hAnsi="Montserrat" w:cs="Montserrat"/>
          <w:sz w:val="18"/>
          <w:szCs w:val="18"/>
        </w:rPr>
        <w:tab/>
        <w:t xml:space="preserve">S.A. DE C.V., quien interpuso demanda de nulidad en contra de la resolución </w:t>
      </w:r>
      <w:r>
        <w:rPr>
          <w:rFonts w:ascii="Montserrat" w:eastAsia="Montserrat" w:hAnsi="Montserrat" w:cs="Montserrat"/>
          <w:sz w:val="18"/>
          <w:szCs w:val="18"/>
        </w:rPr>
        <w:tab/>
        <w:t xml:space="preserve">contenida en el oficio número 00641/30.15/2647/2022 de fecha 25 de </w:t>
      </w:r>
      <w:r>
        <w:rPr>
          <w:rFonts w:ascii="Montserrat" w:eastAsia="Montserrat" w:hAnsi="Montserrat" w:cs="Montserrat"/>
          <w:sz w:val="18"/>
          <w:szCs w:val="18"/>
        </w:rPr>
        <w:tab/>
        <w:t xml:space="preserve">abril de 2022, para verificar la validez de la resolución. </w:t>
      </w:r>
    </w:p>
    <w:p w:rsidR="00003B18" w:rsidRDefault="00003B18">
      <w:pPr>
        <w:jc w:val="both"/>
        <w:rPr>
          <w:rFonts w:ascii="Montserrat" w:eastAsia="Montserrat" w:hAnsi="Montserrat" w:cs="Montserrat"/>
          <w:b/>
          <w:sz w:val="18"/>
          <w:szCs w:val="18"/>
        </w:rPr>
      </w:pPr>
    </w:p>
    <w:p w:rsidR="00003B18" w:rsidRDefault="002C101C">
      <w:pPr>
        <w:numPr>
          <w:ilvl w:val="0"/>
          <w:numId w:val="5"/>
        </w:numPr>
        <w:jc w:val="both"/>
        <w:rPr>
          <w:rFonts w:ascii="Montserrat" w:eastAsia="Montserrat" w:hAnsi="Montserrat" w:cs="Montserrat"/>
          <w:sz w:val="18"/>
          <w:szCs w:val="18"/>
        </w:rPr>
      </w:pPr>
      <w:r>
        <w:rPr>
          <w:rFonts w:ascii="Montserrat" w:eastAsia="Montserrat" w:hAnsi="Montserrat" w:cs="Montserrat"/>
          <w:b/>
          <w:sz w:val="18"/>
          <w:szCs w:val="18"/>
        </w:rPr>
        <w:t xml:space="preserve">Tiempo: </w:t>
      </w:r>
      <w:r>
        <w:rPr>
          <w:rFonts w:ascii="Montserrat" w:eastAsia="Montserrat" w:hAnsi="Montserrat" w:cs="Montserrat"/>
          <w:sz w:val="18"/>
          <w:szCs w:val="18"/>
        </w:rPr>
        <w:t xml:space="preserve">Considerando la fecha de apertura del expediente, las actuaciones que se han realizado y la etapa procesal en la que se encuentra el asunto de mérito, se estima que en un año se resolvería en definitiva el asunto. </w:t>
      </w:r>
    </w:p>
    <w:p w:rsidR="00003B18" w:rsidRDefault="00003B18">
      <w:pPr>
        <w:ind w:left="720"/>
        <w:jc w:val="both"/>
        <w:rPr>
          <w:rFonts w:ascii="Montserrat" w:eastAsia="Montserrat" w:hAnsi="Montserrat" w:cs="Montserrat"/>
          <w:b/>
          <w:sz w:val="18"/>
          <w:szCs w:val="18"/>
        </w:rPr>
      </w:pPr>
    </w:p>
    <w:p w:rsidR="00003B18" w:rsidRDefault="002C101C">
      <w:pPr>
        <w:ind w:left="720"/>
        <w:jc w:val="both"/>
        <w:rPr>
          <w:rFonts w:ascii="Montserrat" w:eastAsia="Montserrat" w:hAnsi="Montserrat" w:cs="Montserrat"/>
          <w:sz w:val="18"/>
          <w:szCs w:val="18"/>
        </w:rPr>
      </w:pPr>
      <w:r>
        <w:rPr>
          <w:rFonts w:ascii="Montserrat" w:eastAsia="Montserrat" w:hAnsi="Montserrat" w:cs="Montserrat"/>
          <w:sz w:val="18"/>
          <w:szCs w:val="18"/>
        </w:rPr>
        <w:t>Como consecuencia del estado procesal que guarda el expediente que nos ocupa, que contiene la información solicitada, actualiza y justifica el supuesto legal para clasificar la información como reserva por el plazo de un año; se estima que por las cargas de trabajo de las autoridades competentes se prolongue el plazo para que la sentencia definitiva, cause estado.</w:t>
      </w:r>
    </w:p>
    <w:p w:rsidR="00003B18" w:rsidRDefault="00003B18">
      <w:pPr>
        <w:ind w:left="720"/>
        <w:jc w:val="both"/>
        <w:rPr>
          <w:rFonts w:ascii="Montserrat" w:eastAsia="Montserrat" w:hAnsi="Montserrat" w:cs="Montserrat"/>
          <w:sz w:val="18"/>
          <w:szCs w:val="18"/>
        </w:rPr>
      </w:pPr>
    </w:p>
    <w:p w:rsidR="00003B18" w:rsidRDefault="002C101C">
      <w:pPr>
        <w:numPr>
          <w:ilvl w:val="0"/>
          <w:numId w:val="1"/>
        </w:numPr>
        <w:jc w:val="both"/>
        <w:rPr>
          <w:rFonts w:ascii="Montserrat" w:eastAsia="Montserrat" w:hAnsi="Montserrat" w:cs="Montserrat"/>
        </w:rPr>
      </w:pPr>
      <w:r>
        <w:rPr>
          <w:rFonts w:ascii="Montserrat" w:eastAsia="Montserrat" w:hAnsi="Montserrat" w:cs="Montserrat"/>
          <w:b/>
          <w:sz w:val="18"/>
          <w:szCs w:val="18"/>
        </w:rPr>
        <w:t xml:space="preserve">Lugar: </w:t>
      </w:r>
      <w:r>
        <w:rPr>
          <w:rFonts w:ascii="Montserrat" w:eastAsia="Montserrat" w:hAnsi="Montserrat" w:cs="Montserrat"/>
          <w:b/>
          <w:sz w:val="18"/>
          <w:szCs w:val="18"/>
        </w:rPr>
        <w:tab/>
      </w:r>
      <w:r>
        <w:rPr>
          <w:rFonts w:ascii="Montserrat" w:eastAsia="Montserrat" w:hAnsi="Montserrat" w:cs="Montserrat"/>
          <w:sz w:val="18"/>
          <w:szCs w:val="18"/>
        </w:rPr>
        <w:t>Archivos del Órgano Interno de Control en el Instituto Mexicano del Seguro Social ubicado en Av. Revolución #1586 Colonia San Ángel, Alcaldía Álvaro Obregón, Ciudad de México</w:t>
      </w:r>
      <w:r>
        <w:rPr>
          <w:rFonts w:ascii="Montserrat" w:eastAsia="Montserrat" w:hAnsi="Montserrat" w:cs="Montserrat"/>
          <w:sz w:val="20"/>
          <w:szCs w:val="20"/>
        </w:rPr>
        <w:t>.</w:t>
      </w:r>
    </w:p>
    <w:p w:rsidR="00003B18" w:rsidRDefault="002C101C">
      <w:pPr>
        <w:spacing w:before="240" w:after="240"/>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omando en consideración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 </w:t>
      </w: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II.A.3.2.ORD.5.23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OIC-IMSS respecto del nombre, personas terceras, (ajenas al procedimiento); y número de cédula profesional de personas ajenas al procedimiento en términos del artículo 113, fracción I, de la Ley federal de Transparencia y Acceso a la Información Pública.</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II.A.3.3.ORD.5.23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OIC-IMSS respecto de los hechos denunciados, que afectan el procedimiento (medio de impugnación, juicio de nulidad) en términos del artículo 113, fracción III, de la Ley federal de Transparencia y Acceso a la Información Pública.</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003B18" w:rsidRDefault="00003B18">
      <w:pPr>
        <w:jc w:val="both"/>
        <w:rPr>
          <w:rFonts w:ascii="Montserrat" w:eastAsia="Montserrat" w:hAnsi="Montserrat" w:cs="Montserrat"/>
          <w:b/>
          <w:color w:val="00000A"/>
          <w:sz w:val="18"/>
          <w:szCs w:val="18"/>
        </w:rPr>
      </w:pP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t>B.1 Folio 330026523000009</w:t>
      </w:r>
    </w:p>
    <w:p w:rsidR="00003B18" w:rsidRDefault="00003B18">
      <w:pPr>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el Instituto Mexicano del Seguro Social (OIC-IMSS) los documentos relacionados con la multa impuesta a una persona moral identificada.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OIC-IMSS remitió el oficio número 00641/30.15/6170/2021, en el que solicita clasificar como información confidencial el número de teléfono fijo y/o celular, correo electrónico de particulares, en términos del artículo 113, fracción I, de la Ley Federal de Transparencia y Acceso a la Información Pública. </w:t>
      </w:r>
    </w:p>
    <w:p w:rsidR="00003B18" w:rsidRDefault="00003B18">
      <w:pPr>
        <w:widowControl w:val="0"/>
        <w:ind w:right="17"/>
        <w:jc w:val="both"/>
        <w:rPr>
          <w:rFonts w:ascii="Montserrat" w:eastAsia="Montserrat" w:hAnsi="Montserrat" w:cs="Montserrat"/>
          <w:sz w:val="18"/>
          <w:szCs w:val="18"/>
        </w:rPr>
      </w:pPr>
    </w:p>
    <w:p w:rsidR="00003B18" w:rsidRDefault="002C101C">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rsidR="00003B18" w:rsidRDefault="00003B18">
      <w:pPr>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II.B.1.ORD.5.23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OIC-IMSS respecto del número de teléfono fijo y/o celular y correo electrónico de particulares, en términos del artículo 113, fracción I, de la Ley Federal de Transparencia y Acceso a la Información Pública. </w:t>
      </w:r>
    </w:p>
    <w:p w:rsidR="00003B18" w:rsidRDefault="00003B18">
      <w:pPr>
        <w:jc w:val="both"/>
        <w:rPr>
          <w:rFonts w:ascii="Montserrat" w:eastAsia="Montserrat" w:hAnsi="Montserrat" w:cs="Montserrat"/>
          <w:b/>
          <w:color w:val="00000A"/>
          <w:sz w:val="18"/>
          <w:szCs w:val="18"/>
        </w:rPr>
      </w:pP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t>B.2 Folio 330026523000014</w:t>
      </w:r>
    </w:p>
    <w:p w:rsidR="00003B18" w:rsidRDefault="00003B18">
      <w:pPr>
        <w:rPr>
          <w:rFonts w:ascii="Montserrat" w:eastAsia="Montserrat" w:hAnsi="Montserrat" w:cs="Montserrat"/>
          <w:b/>
          <w:sz w:val="18"/>
          <w:szCs w:val="18"/>
        </w:rPr>
      </w:pPr>
    </w:p>
    <w:p w:rsidR="00003B18" w:rsidRDefault="002C101C">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Instituto Mexicano del Seguro Social (OIC-IMSS) copia del expediente PISI-A-NC-DS-0043/2021. </w:t>
      </w:r>
    </w:p>
    <w:p w:rsidR="00003B18" w:rsidRDefault="00003B18">
      <w:pPr>
        <w:widowControl w:val="0"/>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OIC-IMSS remitió la versión pública de la resolución dictada en el </w:t>
      </w:r>
      <w:proofErr w:type="gramStart"/>
      <w:r>
        <w:rPr>
          <w:rFonts w:ascii="Montserrat" w:eastAsia="Montserrat" w:hAnsi="Montserrat" w:cs="Montserrat"/>
          <w:sz w:val="18"/>
          <w:szCs w:val="18"/>
        </w:rPr>
        <w:t>expediente  PISI</w:t>
      </w:r>
      <w:proofErr w:type="gramEnd"/>
      <w:r>
        <w:rPr>
          <w:rFonts w:ascii="Montserrat" w:eastAsia="Montserrat" w:hAnsi="Montserrat" w:cs="Montserrat"/>
          <w:sz w:val="18"/>
          <w:szCs w:val="18"/>
        </w:rPr>
        <w:t xml:space="preserve">-A-NC-DS-0043/2021, en la que solicitó clasificar como información confidencial: </w:t>
      </w:r>
    </w:p>
    <w:p w:rsidR="00003B18" w:rsidRDefault="00003B18">
      <w:pPr>
        <w:jc w:val="both"/>
        <w:rPr>
          <w:rFonts w:ascii="Montserrat" w:eastAsia="Montserrat" w:hAnsi="Montserrat" w:cs="Montserrat"/>
          <w:sz w:val="18"/>
          <w:szCs w:val="18"/>
        </w:rPr>
      </w:pPr>
    </w:p>
    <w:p w:rsidR="00003B18" w:rsidRDefault="002C101C">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Nombre de particular(es) o tercero(s) en términos del artículo 113, fracción I, de la Ley Federal de Transparencia y Acceso a la Información Pública. </w:t>
      </w:r>
    </w:p>
    <w:p w:rsidR="00003B18" w:rsidRDefault="00003B18">
      <w:pPr>
        <w:ind w:left="720"/>
        <w:jc w:val="both"/>
        <w:rPr>
          <w:rFonts w:ascii="Montserrat" w:eastAsia="Montserrat" w:hAnsi="Montserrat" w:cs="Montserrat"/>
          <w:sz w:val="18"/>
          <w:szCs w:val="18"/>
        </w:rPr>
      </w:pPr>
    </w:p>
    <w:p w:rsidR="00003B18" w:rsidRDefault="002C101C">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Hechos denunciados en términos del artículo 113, fracción III, de la Ley Federal de Transparencia y Acceso a la Información Pública. </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20"/>
          <w:szCs w:val="20"/>
        </w:rPr>
      </w:pPr>
      <w:r>
        <w:rPr>
          <w:rFonts w:ascii="Montserrat" w:eastAsia="Montserrat" w:hAnsi="Montserrat" w:cs="Montserrat"/>
          <w:sz w:val="18"/>
          <w:szCs w:val="18"/>
        </w:rPr>
        <w:t xml:space="preserve">En cuanto a la manifestación de exención de pago por la reproducción de la información, la DGTGA, con fundamento en el artículo 145, de la Ley Federal de Transparencia y Acceso a la Información Pública propone la no procedencia, derivado de que el solicitante no acreditó sus circunstancias socioeconómicas, en términos de lo dispuesto en el Trigésimo de los Lineamientos que establecen los procedimientos internos de atención a solicitudes de acceso a la información pública. </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8B3E6B" w:rsidRDefault="008B3E6B">
      <w:pPr>
        <w:jc w:val="both"/>
        <w:rPr>
          <w:rFonts w:ascii="Montserrat" w:eastAsia="Montserrat" w:hAnsi="Montserrat" w:cs="Montserrat"/>
          <w:sz w:val="18"/>
          <w:szCs w:val="18"/>
        </w:rPr>
      </w:pPr>
    </w:p>
    <w:p w:rsidR="00003B18" w:rsidRDefault="00003B18">
      <w:pPr>
        <w:jc w:val="both"/>
        <w:rPr>
          <w:rFonts w:ascii="Montserrat" w:eastAsia="Montserrat" w:hAnsi="Montserrat" w:cs="Montserrat"/>
          <w:sz w:val="18"/>
          <w:szCs w:val="18"/>
        </w:rPr>
      </w:pPr>
    </w:p>
    <w:p w:rsidR="00003B18" w:rsidRDefault="002C101C">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II.B.2.1.ORD.5.23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OIC-IMSS respecto del nombre de particular(es) o tercero(s) en términos del artículo 113, fracción I, de la Ley Federal de Transparencia y Acceso a la Información Pública.</w:t>
      </w:r>
    </w:p>
    <w:p w:rsidR="00003B18" w:rsidRDefault="00003B18">
      <w:pPr>
        <w:widowControl w:val="0"/>
        <w:jc w:val="both"/>
        <w:rPr>
          <w:rFonts w:ascii="Montserrat" w:eastAsia="Montserrat" w:hAnsi="Montserrat" w:cs="Montserrat"/>
          <w:sz w:val="18"/>
          <w:szCs w:val="18"/>
        </w:rPr>
      </w:pPr>
    </w:p>
    <w:p w:rsidR="00003B18" w:rsidRDefault="002C101C">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II.B.2.2.ORD.5.23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OIC-IMSS respecto de los hechos denunciados atribuidos a la persona moral en términos del artículo 113, fracción III, de la Ley Federal de Transparencia y Acceso a la Información Pública.</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20"/>
          <w:szCs w:val="20"/>
        </w:rPr>
      </w:pPr>
      <w:r>
        <w:rPr>
          <w:rFonts w:ascii="Montserrat" w:eastAsia="Montserrat" w:hAnsi="Montserrat" w:cs="Montserrat"/>
          <w:b/>
          <w:color w:val="00000A"/>
          <w:sz w:val="18"/>
          <w:szCs w:val="18"/>
        </w:rPr>
        <w:t>II.B.2.3.ORD.5.23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no procedencia de excepción de pago invocada por la DGTGA por la reproducción de la información requerida en términos del artículo 145, de la Ley Federal de Transparencia y Acceso a la Información Pública en relación con el</w:t>
      </w:r>
      <w:r>
        <w:rPr>
          <w:rFonts w:ascii="Montserrat" w:eastAsia="Montserrat" w:hAnsi="Montserrat" w:cs="Montserrat"/>
          <w:sz w:val="18"/>
          <w:szCs w:val="18"/>
        </w:rPr>
        <w:t xml:space="preserve"> Trigésimo de los Lineamientos que establecen los procedimientos internos de atención a solicitudes de acceso a la información pública. </w:t>
      </w:r>
    </w:p>
    <w:p w:rsidR="00003B18" w:rsidRDefault="00003B18">
      <w:pPr>
        <w:jc w:val="both"/>
        <w:rPr>
          <w:rFonts w:ascii="Montserrat" w:eastAsia="Montserrat" w:hAnsi="Montserrat" w:cs="Montserrat"/>
          <w:b/>
          <w:sz w:val="18"/>
          <w:szCs w:val="18"/>
        </w:rPr>
      </w:pPr>
    </w:p>
    <w:p w:rsidR="00003B18" w:rsidRDefault="002C101C">
      <w:pPr>
        <w:jc w:val="both"/>
        <w:rPr>
          <w:rFonts w:ascii="Montserrat" w:eastAsia="Montserrat" w:hAnsi="Montserrat" w:cs="Montserrat"/>
          <w:b/>
          <w:sz w:val="18"/>
          <w:szCs w:val="18"/>
        </w:rPr>
      </w:pPr>
      <w:r>
        <w:rPr>
          <w:rFonts w:ascii="Montserrat" w:eastAsia="Montserrat" w:hAnsi="Montserrat" w:cs="Montserrat"/>
          <w:b/>
          <w:sz w:val="18"/>
          <w:szCs w:val="18"/>
        </w:rPr>
        <w:t>B.3 Folio 330026523000093</w:t>
      </w:r>
    </w:p>
    <w:p w:rsidR="00003B18" w:rsidRDefault="00003B18">
      <w:pPr>
        <w:jc w:val="both"/>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Acta Administrativa de Entrega Recepción de los Directores Generales del Mecanismo de Protección para Personas Defensoras de Derechos Humanos</w:t>
      </w:r>
      <w:r>
        <w:rPr>
          <w:rFonts w:ascii="Montserrat" w:eastAsia="Montserrat" w:hAnsi="Montserrat" w:cs="Montserrat"/>
          <w:sz w:val="18"/>
          <w:szCs w:val="18"/>
          <w:highlight w:val="white"/>
        </w:rPr>
        <w:t xml:space="preserve">.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Comisión Ejecutiva de Atención a Víctimas (OIC-CEAV) remitió versión pública del Acta Administrativa de Entrega Recepción con folio 68319 en la cual, solicitan clasificar como información confidencial el número de credencial de elector y el domicilio de particulares en términos del artículo 113, fracción I, de la Ley Federal de Transparencia y Acceso a la Información Pública. </w:t>
      </w:r>
    </w:p>
    <w:p w:rsidR="00003B18" w:rsidRDefault="002C101C">
      <w:pPr>
        <w:spacing w:before="240" w:after="240"/>
        <w:ind w:right="38"/>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consecuencia, se emite la siguiente resolución por unanimidad: </w:t>
      </w: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II.B.3.ORD.5.23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OIC-CEAV respecto del número de credencial de elector y el domicilio de particulares en términos del artículo 113, fracción I, de la Ley Federal de Transparencia y Acceso a la Información Pública. </w:t>
      </w:r>
    </w:p>
    <w:p w:rsidR="00003B18" w:rsidRDefault="00003B18">
      <w:pPr>
        <w:jc w:val="both"/>
        <w:rPr>
          <w:rFonts w:ascii="Montserrat" w:eastAsia="Montserrat" w:hAnsi="Montserrat" w:cs="Montserrat"/>
          <w:color w:val="00000A"/>
          <w:sz w:val="18"/>
          <w:szCs w:val="18"/>
        </w:rPr>
      </w:pPr>
    </w:p>
    <w:p w:rsidR="00003B18" w:rsidRDefault="002C101C">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003B18" w:rsidRDefault="00003B18">
      <w:pPr>
        <w:ind w:left="2160" w:firstLine="720"/>
        <w:jc w:val="both"/>
        <w:rPr>
          <w:rFonts w:ascii="Montserrat" w:eastAsia="Montserrat" w:hAnsi="Montserrat" w:cs="Montserrat"/>
          <w:b/>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003B18" w:rsidRDefault="00003B18">
      <w:pPr>
        <w:jc w:val="both"/>
        <w:rPr>
          <w:rFonts w:ascii="Montserrat" w:eastAsia="Montserrat" w:hAnsi="Montserrat" w:cs="Montserrat"/>
          <w:b/>
          <w:color w:val="00000A"/>
          <w:sz w:val="18"/>
          <w:szCs w:val="18"/>
        </w:rPr>
      </w:pP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t>A.1 Folio 330026522003366</w:t>
      </w:r>
    </w:p>
    <w:p w:rsidR="00003B18" w:rsidRDefault="00003B18">
      <w:pPr>
        <w:spacing w:line="276" w:lineRule="auto"/>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requiere conocer las acciones tomadas por la federación ante los actos de conflicto de interés de un servidor público.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Órgano Interno de Control en la Secretaría de Agricultura y Desarrollo Rural (OIC-SADER), remitió versión pública del expediente 36748/2022/PPC/SADER/DE110, que se encuentra en etapa de investigación, en el que, solicitó la improcedencia del ejercicio de acceso a datos </w:t>
      </w:r>
      <w:proofErr w:type="gramStart"/>
      <w:r>
        <w:rPr>
          <w:rFonts w:ascii="Montserrat" w:eastAsia="Montserrat" w:hAnsi="Montserrat" w:cs="Montserrat"/>
          <w:sz w:val="18"/>
          <w:szCs w:val="18"/>
        </w:rPr>
        <w:t>personales  de</w:t>
      </w:r>
      <w:proofErr w:type="gramEnd"/>
      <w:r>
        <w:rPr>
          <w:rFonts w:ascii="Montserrat" w:eastAsia="Montserrat" w:hAnsi="Montserrat" w:cs="Montserrat"/>
          <w:sz w:val="18"/>
          <w:szCs w:val="18"/>
        </w:rPr>
        <w:t xml:space="preserve"> terceros, en términos del artículo 55, fracción IV de la Ley General de Protección de Datos Personales en Posesión de Sujetos Obligados. </w:t>
      </w:r>
    </w:p>
    <w:p w:rsidR="00003B18" w:rsidRDefault="002C101C">
      <w:pPr>
        <w:spacing w:before="240" w:after="240"/>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consecuencia, se emiten las siguientes resoluciones por unanimidad: </w:t>
      </w:r>
    </w:p>
    <w:p w:rsidR="00003B18" w:rsidRPr="008B3E6B" w:rsidRDefault="002C101C">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III.A.1.1.ORD.5.23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invocada por el OIC-SADER, respecto de los datos personales de terceros, en términos del artículo 55, fracción IV, de la Ley General de Protección de Datos Personales en Posesión de Sujetos Obligados. </w:t>
      </w: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lastRenderedPageBreak/>
        <w:t>A.2 Folio 330026522003434</w:t>
      </w:r>
    </w:p>
    <w:p w:rsidR="00003B18" w:rsidRDefault="00003B18">
      <w:pPr>
        <w:spacing w:line="276" w:lineRule="auto"/>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expediente con folio 2022/PA/DE56.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Órgano Interno de Control en la Procuraduría Agraria (OIC-PA) informó que el expediente 2022/PA/DE56 se encuentra en etapa de investigación, por lo que, resulta improcedente el acceso a las constancias que lo integran de conformidad con el artículo 55 fracción V, de la Ley General de Protección de Datos Personales en Posesión de Sujetos Obligados. </w:t>
      </w:r>
    </w:p>
    <w:p w:rsidR="00003B18" w:rsidRDefault="002C101C">
      <w:pPr>
        <w:spacing w:before="240" w:after="240"/>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consecuencia, se emiten las siguientes resoluciones por unanimidad: </w:t>
      </w: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III.A.2.1.ORD.5.23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invocada por el OIC-PA respecto de las actuaciones o diligencias propias del procedimiento administrativo 2022/PA/DE56 y, las cuales, se encuentran contenidas en el expediente y obran en posesión de la autoridad investigadora, y cuya difusión pueda vulnerar la conducción de sus actuaciones, en términos del artículo 55, fracción V, de la Ley General de Protección de Datos Personales en Posesión de Sujetos Obligados (LGPDPPSO).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III.A.2.2.ORD.5.23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MODIFICAR </w:t>
      </w:r>
      <w:r>
        <w:rPr>
          <w:rFonts w:ascii="Montserrat" w:eastAsia="Montserrat" w:hAnsi="Montserrat" w:cs="Montserrat"/>
          <w:sz w:val="18"/>
          <w:szCs w:val="18"/>
        </w:rPr>
        <w:t>la respuesta emitida por el OIC-PA e instruir a efecto de que  permita el acceso a las documentales e información que fue presentada, redactada o suscrita por el particular, ya que de ninguna manera vulneraría la conducción de las actividades de investigación a cargo del responsable, toda vez que, estas se tratan de documentales que no otorgarían una ventaja a los involucrados respecto a la resolución de la investigación y se trata de documentos que son del pleno conocimiento del solicitante puesto que fueron suscritos por éste y que incluso el contenido fue redactado de forma personal ante la autoridad.</w:t>
      </w:r>
    </w:p>
    <w:p w:rsidR="00003B18" w:rsidRDefault="00003B18">
      <w:pPr>
        <w:widowControl w:val="0"/>
        <w:ind w:right="17"/>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caso de que la información contenga datos personales de terceros, deberá solicitar de manera fundada y motivada la improcedencia de acceso a los mismos, en términos del artículo 55, fracción IV, de la Ley General de Protección de Datos Personales en Posesión de Sujetos Obligados (LGPDPPSO).</w:t>
      </w:r>
    </w:p>
    <w:p w:rsidR="00003B18" w:rsidRDefault="00003B18">
      <w:pPr>
        <w:rPr>
          <w:rFonts w:ascii="Montserrat" w:eastAsia="Montserrat" w:hAnsi="Montserrat" w:cs="Montserrat"/>
          <w:b/>
          <w:color w:val="00000A"/>
          <w:sz w:val="18"/>
          <w:szCs w:val="18"/>
        </w:rPr>
      </w:pP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t>A.3 Folio 330026522003516</w:t>
      </w:r>
    </w:p>
    <w:p w:rsidR="00003B18" w:rsidRDefault="00003B18">
      <w:pPr>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el documento mediante el cual se resolvió la denuncia que presentó contra un servidor público.</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la Dirección General de Transparencia y Gobierno Abierto (DGTGA) en términos del artículo 52, fracción l, de la Ley General de Protección de Datos Personales en Posesión de Sujetos Obligados, realizó una prevención al particular con el objetivo de que acreditara su titularidad o la de su representante legal.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al momento de desahogar la prevención el particular no remitió documental que lo acredite como tal, por lo que, resulta improcedente el ejercicio de acceso a datos personales, en términos del artículo 55, fracción l, de la Ley General de Protección de Datos Personales en Posesión de Sujetos Obligados.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III.A.3.ORD.5.23</w:t>
      </w:r>
      <w:r>
        <w:rPr>
          <w:rFonts w:ascii="Montserrat" w:eastAsia="Montserrat" w:hAnsi="Montserrat" w:cs="Montserrat"/>
          <w:b/>
          <w:sz w:val="18"/>
          <w:szCs w:val="18"/>
        </w:rPr>
        <w:t xml:space="preserve">: CONFIRMAR </w:t>
      </w:r>
      <w:r>
        <w:rPr>
          <w:rFonts w:ascii="Montserrat" w:eastAsia="Montserrat" w:hAnsi="Montserrat" w:cs="Montserrat"/>
          <w:sz w:val="18"/>
          <w:szCs w:val="18"/>
        </w:rPr>
        <w:t>la improcedencia invocada por la DGTGA respecto del acceso a datos personales, en términos del artículo 55 fracción I, de la Ley General de Protección de Datos Personales en Posesión de Sujetos Obligados.</w:t>
      </w:r>
    </w:p>
    <w:p w:rsidR="008B3E6B" w:rsidRDefault="008B3E6B">
      <w:pPr>
        <w:widowControl w:val="0"/>
        <w:ind w:right="17"/>
        <w:jc w:val="both"/>
        <w:rPr>
          <w:rFonts w:ascii="Montserrat" w:eastAsia="Montserrat" w:hAnsi="Montserrat" w:cs="Montserrat"/>
          <w:sz w:val="18"/>
          <w:szCs w:val="18"/>
        </w:rPr>
      </w:pPr>
    </w:p>
    <w:p w:rsidR="008B3E6B" w:rsidRDefault="008B3E6B">
      <w:pPr>
        <w:widowControl w:val="0"/>
        <w:ind w:right="17"/>
        <w:jc w:val="both"/>
        <w:rPr>
          <w:rFonts w:ascii="Montserrat" w:eastAsia="Montserrat" w:hAnsi="Montserrat" w:cs="Montserrat"/>
          <w:sz w:val="18"/>
          <w:szCs w:val="18"/>
        </w:rPr>
      </w:pPr>
    </w:p>
    <w:p w:rsidR="008B3E6B" w:rsidRDefault="008B3E6B">
      <w:pPr>
        <w:widowControl w:val="0"/>
        <w:ind w:right="17"/>
        <w:jc w:val="both"/>
        <w:rPr>
          <w:rFonts w:ascii="Montserrat" w:eastAsia="Montserrat" w:hAnsi="Montserrat" w:cs="Montserrat"/>
          <w:sz w:val="18"/>
          <w:szCs w:val="18"/>
        </w:rPr>
      </w:pPr>
    </w:p>
    <w:p w:rsidR="00003B18" w:rsidRDefault="00003B18">
      <w:pPr>
        <w:rPr>
          <w:rFonts w:ascii="Montserrat" w:eastAsia="Montserrat" w:hAnsi="Montserrat" w:cs="Montserrat"/>
          <w:b/>
          <w:sz w:val="18"/>
          <w:szCs w:val="18"/>
        </w:rPr>
      </w:pP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lastRenderedPageBreak/>
        <w:t>A.4 Folio 330026522003517</w:t>
      </w:r>
    </w:p>
    <w:p w:rsidR="00003B18" w:rsidRDefault="00003B18">
      <w:pPr>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el documento que conste qué expediente se le asignó a la denuncia que presentó en contra de un servidor público.</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la Dirección General de Transparencia y Gobierno Abierto (DGTGA) en términos del artículo 52, fracción l, de la Ley General de Protección de Datos Personales en Posesión de Sujetos Obligados, realizó una prevención al particular con el objetivo de que acreditara su titularidad o la de su representante legal.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al momento de desahogar la prevención el particular no remitió documental que lo acredite como tal, por lo que, resulta improcedente el ejercicio de acceso a datos personales, en términos del artículo 55, fracción l, de la Ley General de Protección de Datos Personales en Posesión de Sujetos Obligados.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III.A.4.ORD.5.23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la improcedencia invocada por la DGTGA respecto del acceso a datos personales, en términos del artículo 55 fracción I, de la Ley General de Protección de Datos Personales en Posesión de Sujetos Obligados</w:t>
      </w:r>
    </w:p>
    <w:p w:rsidR="00003B18" w:rsidRDefault="00003B18">
      <w:pPr>
        <w:widowControl w:val="0"/>
        <w:ind w:right="17"/>
        <w:jc w:val="both"/>
        <w:rPr>
          <w:rFonts w:ascii="Montserrat" w:eastAsia="Montserrat" w:hAnsi="Montserrat" w:cs="Montserrat"/>
          <w:sz w:val="18"/>
          <w:szCs w:val="18"/>
        </w:rPr>
      </w:pPr>
    </w:p>
    <w:p w:rsidR="00003B18" w:rsidRDefault="002C101C">
      <w:pPr>
        <w:rPr>
          <w:rFonts w:ascii="Montserrat" w:eastAsia="Montserrat" w:hAnsi="Montserrat" w:cs="Montserrat"/>
          <w:b/>
          <w:sz w:val="18"/>
          <w:szCs w:val="18"/>
        </w:rPr>
      </w:pPr>
      <w:r>
        <w:rPr>
          <w:rFonts w:ascii="Montserrat" w:eastAsia="Montserrat" w:hAnsi="Montserrat" w:cs="Montserrat"/>
          <w:b/>
          <w:sz w:val="18"/>
          <w:szCs w:val="18"/>
        </w:rPr>
        <w:t>A.5 Folio 330026523000269</w:t>
      </w:r>
    </w:p>
    <w:p w:rsidR="00003B18" w:rsidRDefault="00003B18">
      <w:pPr>
        <w:rPr>
          <w:rFonts w:ascii="Montserrat" w:eastAsia="Montserrat" w:hAnsi="Montserrat" w:cs="Montserrat"/>
          <w:b/>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requiere saber si existe algún procedimiento administrativo, queja, sanción o resolución jurídica en el OIC-OADPRS en su contra.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Órgano Interno de Control en el Órgano Administrativo Desconcentrado de Prevención y Readaptación Social (OIC-OADPRS), informó que el expediente requerido en la solicitud se encuentra en etapa de investigación, por lo que, resulta improcedente el acceso al mismo, en términos del artículo 55, fracción V, de la Ley General de Protección de Datos Personales en Posesión de Sujetos Obligados.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III.A.5.ORD.5.23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improcedencia invocada por el OIC-OADPRS, respecto de las constancias que forman parte del expediente localizado, en términos del artículo 55, fracción V, de la Ley General de Protección de Datos Personales en Posesión de Sujetos Obligados. </w:t>
      </w:r>
    </w:p>
    <w:p w:rsidR="00003B18" w:rsidRDefault="00003B18">
      <w:pPr>
        <w:widowControl w:val="0"/>
        <w:ind w:right="17"/>
        <w:jc w:val="both"/>
        <w:rPr>
          <w:rFonts w:ascii="Montserrat" w:eastAsia="Montserrat" w:hAnsi="Montserrat" w:cs="Montserrat"/>
          <w:sz w:val="18"/>
          <w:szCs w:val="18"/>
        </w:rPr>
      </w:pPr>
    </w:p>
    <w:p w:rsidR="00003B18" w:rsidRDefault="00003B18">
      <w:pPr>
        <w:widowControl w:val="0"/>
        <w:ind w:right="17"/>
        <w:jc w:val="both"/>
        <w:rPr>
          <w:rFonts w:ascii="Montserrat" w:eastAsia="Montserrat" w:hAnsi="Montserrat" w:cs="Montserrat"/>
          <w:sz w:val="18"/>
          <w:szCs w:val="18"/>
        </w:rPr>
      </w:pPr>
    </w:p>
    <w:p w:rsidR="00003B18" w:rsidRDefault="002C101C">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Modificación a la respuesta inicial derivado de un recurso de revisión INAI.</w:t>
      </w:r>
    </w:p>
    <w:p w:rsidR="00003B18" w:rsidRDefault="00003B18">
      <w:pPr>
        <w:jc w:val="both"/>
        <w:rPr>
          <w:rFonts w:ascii="Montserrat" w:eastAsia="Montserrat" w:hAnsi="Montserrat" w:cs="Montserrat"/>
          <w:b/>
          <w:color w:val="00000A"/>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330026522002596      RRA 2295/22</w:t>
      </w:r>
      <w:r>
        <w:rPr>
          <w:rFonts w:ascii="Montserrat" w:eastAsia="Montserrat" w:hAnsi="Montserrat" w:cs="Montserrat"/>
          <w:b/>
          <w:color w:val="00000A"/>
          <w:sz w:val="18"/>
          <w:szCs w:val="18"/>
        </w:rPr>
        <w:tab/>
        <w:t xml:space="preserve">  </w:t>
      </w:r>
    </w:p>
    <w:p w:rsidR="00003B18" w:rsidRDefault="00003B18">
      <w:pPr>
        <w:jc w:val="both"/>
        <w:rPr>
          <w:rFonts w:ascii="Montserrat" w:eastAsia="Montserrat" w:hAnsi="Montserrat" w:cs="Montserrat"/>
          <w:b/>
          <w:color w:val="00000A"/>
          <w:sz w:val="18"/>
          <w:szCs w:val="18"/>
        </w:rPr>
      </w:pPr>
    </w:p>
    <w:p w:rsidR="00003B18" w:rsidRDefault="002C101C">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Un particular solicitó las preguntas de los exámenes de evaluación de los c</w:t>
      </w:r>
      <w:r>
        <w:rPr>
          <w:rFonts w:ascii="Montserrat" w:eastAsia="Montserrat" w:hAnsi="Montserrat" w:cs="Montserrat"/>
          <w:sz w:val="18"/>
          <w:szCs w:val="18"/>
        </w:rPr>
        <w:t>oncursos 97843 y 97847</w:t>
      </w:r>
      <w:r>
        <w:rPr>
          <w:rFonts w:ascii="Montserrat" w:eastAsia="Montserrat" w:hAnsi="Montserrat" w:cs="Montserrat"/>
          <w:color w:val="00000A"/>
          <w:sz w:val="18"/>
          <w:szCs w:val="18"/>
          <w:highlight w:val="white"/>
        </w:rPr>
        <w:t xml:space="preserve"> de la Secretaría de la Función Pública.</w:t>
      </w:r>
    </w:p>
    <w:p w:rsidR="00003B18" w:rsidRDefault="002C101C">
      <w:pPr>
        <w:spacing w:before="280" w:after="2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atención al recurso fue </w:t>
      </w:r>
      <w:proofErr w:type="gramStart"/>
      <w:r>
        <w:rPr>
          <w:rFonts w:ascii="Montserrat" w:eastAsia="Montserrat" w:hAnsi="Montserrat" w:cs="Montserrat"/>
          <w:color w:val="00000A"/>
          <w:sz w:val="18"/>
          <w:szCs w:val="18"/>
        </w:rPr>
        <w:t>turnado</w:t>
      </w:r>
      <w:proofErr w:type="gramEnd"/>
      <w:r>
        <w:rPr>
          <w:rFonts w:ascii="Montserrat" w:eastAsia="Montserrat" w:hAnsi="Montserrat" w:cs="Montserrat"/>
          <w:color w:val="00000A"/>
          <w:sz w:val="18"/>
          <w:szCs w:val="18"/>
        </w:rPr>
        <w:t xml:space="preserve"> para atención de la Dirección General de Recursos Humanos. </w:t>
      </w:r>
    </w:p>
    <w:p w:rsidR="00003B18" w:rsidRDefault="002C101C">
      <w:pPr>
        <w:spacing w:before="280" w:after="2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indicó que las preguntas que se realizaron en los exámenes están clasificadas como reservadas, con fundamento en el artículo 110, fracción VIII de la Ley Federal de Transparencia y Acceso a la Información Pública, por un plazo de 3 años. </w:t>
      </w:r>
    </w:p>
    <w:p w:rsidR="00003B18" w:rsidRDefault="002C101C">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En consecuencia, se emite la siguiente resolución por unanimidad: </w:t>
      </w:r>
    </w:p>
    <w:p w:rsidR="00003B18" w:rsidRDefault="002C101C">
      <w:pPr>
        <w:spacing w:before="280" w:after="280"/>
        <w:jc w:val="both"/>
        <w:rPr>
          <w:rFonts w:ascii="Montserrat" w:eastAsia="Montserrat" w:hAnsi="Montserrat" w:cs="Montserrat"/>
          <w:sz w:val="18"/>
          <w:szCs w:val="18"/>
        </w:rPr>
      </w:pPr>
      <w:r>
        <w:rPr>
          <w:rFonts w:ascii="Montserrat" w:eastAsia="Montserrat" w:hAnsi="Montserrat" w:cs="Montserrat"/>
          <w:b/>
          <w:color w:val="00000A"/>
          <w:sz w:val="18"/>
          <w:szCs w:val="18"/>
        </w:rPr>
        <w:t>IV.A.1.ORD.5.23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la información reservada contenida en los exámenes de conocimientos de los Concursos 97843 y 97847, consistentes en la totalidad de las preguntas (reactivos) que los componen, con fundamento en el artículo 113, fracción VIII de la Ley Federal de Transparencia y Acceso a la Información Pública, por un plazo de 3 años.</w:t>
      </w:r>
    </w:p>
    <w:p w:rsidR="00003B18" w:rsidRDefault="002C101C">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el artículo 34, del Reglamento de la Ley del Servicio Profesional de Carrera en la Administración Pública Federal, la Dirección General de Recursos Humanos deberá adoptar las medidas que garanticen la confidencialidad de los exámenes e instrumentos de evaluación respectivos.  En este sentido, las preguntas y opciones de respuesta que contiene el examen de conocimientos debe resguardarse como información confidencial, por tratarse de una herramienta de evaluación, siendo importante señalar que, dicha herramienta de evaluación es utilizada continuamente, de manera total o parcial, en otros concursos de puestos sujetos al Servicio Profesional de Carrera, que inclusive se encuentran en proceso o que van a ser publicados en próximas fechas, por tal motivo, no es posible proporcionar información solicitada. </w:t>
      </w:r>
    </w:p>
    <w:p w:rsidR="00003B18" w:rsidRDefault="002C101C">
      <w:pPr>
        <w:shd w:val="clear" w:color="auto" w:fill="FFFFFF"/>
        <w:spacing w:before="240" w:after="240"/>
        <w:jc w:val="both"/>
        <w:rPr>
          <w:rFonts w:ascii="Montserrat" w:eastAsia="Montserrat" w:hAnsi="Montserrat" w:cs="Montserrat"/>
          <w:color w:val="1F497D"/>
          <w:sz w:val="18"/>
          <w:szCs w:val="18"/>
        </w:rPr>
      </w:pPr>
      <w:r>
        <w:rPr>
          <w:rFonts w:ascii="Montserrat" w:eastAsia="Montserrat" w:hAnsi="Montserrat" w:cs="Montserrat"/>
          <w:color w:val="00000A"/>
          <w:sz w:val="18"/>
          <w:szCs w:val="18"/>
        </w:rPr>
        <w:t>En este sentido, se cita lo que establece en el apartado Vigésimo Séptimo de los Lineamientos generales en materia de clasificación y desclasificación de la información, así como para la elaboración de versiones públicas:</w:t>
      </w: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rsidR="00003B18" w:rsidRDefault="00003B18">
      <w:pPr>
        <w:ind w:left="720"/>
        <w:rPr>
          <w:rFonts w:ascii="Montserrat" w:eastAsia="Montserrat" w:hAnsi="Montserrat" w:cs="Montserrat"/>
          <w:i/>
          <w:color w:val="1F497D"/>
          <w:sz w:val="18"/>
          <w:szCs w:val="18"/>
        </w:rPr>
      </w:pPr>
    </w:p>
    <w:p w:rsidR="00003B18" w:rsidRDefault="00003B18">
      <w:pPr>
        <w:jc w:val="both"/>
        <w:rPr>
          <w:rFonts w:ascii="Montserrat" w:eastAsia="Montserrat" w:hAnsi="Montserrat" w:cs="Montserrat"/>
          <w:i/>
          <w:sz w:val="18"/>
          <w:szCs w:val="18"/>
        </w:rPr>
      </w:pP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I. La existencia de un proceso deliberativo en curso, precisando la fecha de inicio;</w:t>
      </w: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II. Que la información consista en opiniones, recomendaciones o puntos de vista de los servidores públicos que participan en el proceso deliberativo;</w:t>
      </w: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III. Que la información se encuentre relacionada, de manera directa, con el proceso deliberativo, y</w:t>
      </w: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IV. Que con su difusión se pueda llegar a interrumpir, menoscabar o inhibir el diseño, negociación, determinación o implementación de los asuntos sometidos a deliberación.”</w:t>
      </w:r>
    </w:p>
    <w:p w:rsidR="00003B18" w:rsidRDefault="00003B18">
      <w:pPr>
        <w:ind w:left="720"/>
        <w:rPr>
          <w:rFonts w:ascii="Montserrat" w:eastAsia="Montserrat" w:hAnsi="Montserrat" w:cs="Montserrat"/>
          <w:color w:val="1F497D"/>
          <w:sz w:val="18"/>
          <w:szCs w:val="18"/>
        </w:rPr>
      </w:pPr>
    </w:p>
    <w:p w:rsidR="00003B18" w:rsidRDefault="002C101C">
      <w:pPr>
        <w:rPr>
          <w:rFonts w:ascii="Montserrat" w:eastAsia="Montserrat" w:hAnsi="Montserrat" w:cs="Montserrat"/>
          <w:sz w:val="18"/>
          <w:szCs w:val="18"/>
        </w:rPr>
      </w:pPr>
      <w:r>
        <w:rPr>
          <w:rFonts w:ascii="Montserrat" w:eastAsia="Montserrat" w:hAnsi="Montserrat" w:cs="Montserrat"/>
          <w:sz w:val="18"/>
          <w:szCs w:val="18"/>
        </w:rPr>
        <w:t>En relación al punto I, se informa lo siguiente:</w:t>
      </w:r>
    </w:p>
    <w:p w:rsidR="00003B18" w:rsidRDefault="00003B18">
      <w:pPr>
        <w:ind w:left="720"/>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Los exámenes de conocimientos de los Concurso 97843 y 97847, correspondientes, respectivamente a los puestos denominados DIRECTOR DE MEJORA DE LA GESTION PUBLICA y SUBDIRECTOR(A) DE CONTROL GUBERNAMENTAL, del Servicio Profesional de Carrera (SPC) de la Secretaría de la Función Pública son herramientas de evaluación que contienen preguntas (reactivos) relacionadas con conocimientos técnicos del puesto sujeto a concurso, así como sobre la Administración Pública Federal, que son utilizados continuamente, de manera total o parcial, en otros exámenes de conocimientos aplicados en Concursos para ocupar puestos sujetos al SPC, donde el Comité Técnico de Selección respectivo determina, en su caso, seleccionar a la persona candidata ganadora, por lo que, la fecha de inicio de tales procedimientos deliberativos se actualiza al momento en que se publica, en el Diario Oficial de la Federación, una nueva Convocatoria Pública y Abierta para ocupar un puesto sujeta al SPC, mediante concurso.</w:t>
      </w:r>
    </w:p>
    <w:p w:rsidR="00003B18" w:rsidRDefault="00003B18">
      <w:pPr>
        <w:rPr>
          <w:rFonts w:ascii="Montserrat" w:eastAsia="Montserrat" w:hAnsi="Montserrat" w:cs="Montserrat"/>
          <w:color w:val="1F497D"/>
          <w:sz w:val="18"/>
          <w:szCs w:val="18"/>
        </w:rPr>
      </w:pPr>
    </w:p>
    <w:p w:rsidR="00003B18" w:rsidRDefault="002C101C">
      <w:pPr>
        <w:rPr>
          <w:rFonts w:ascii="Montserrat" w:eastAsia="Montserrat" w:hAnsi="Montserrat" w:cs="Montserrat"/>
          <w:sz w:val="18"/>
          <w:szCs w:val="18"/>
        </w:rPr>
      </w:pPr>
      <w:r>
        <w:rPr>
          <w:rFonts w:ascii="Montserrat" w:eastAsia="Montserrat" w:hAnsi="Montserrat" w:cs="Montserrat"/>
          <w:sz w:val="18"/>
          <w:szCs w:val="18"/>
        </w:rPr>
        <w:t>En relación a los puntos II y III, se informa lo siguiente:</w:t>
      </w:r>
    </w:p>
    <w:p w:rsidR="008B3E6B" w:rsidRDefault="008B3E6B">
      <w:pPr>
        <w:rPr>
          <w:rFonts w:ascii="Montserrat" w:eastAsia="Montserrat" w:hAnsi="Montserrat" w:cs="Montserrat"/>
          <w:sz w:val="18"/>
          <w:szCs w:val="18"/>
        </w:rPr>
      </w:pPr>
    </w:p>
    <w:p w:rsidR="008B3E6B" w:rsidRDefault="008B3E6B">
      <w:pPr>
        <w:rPr>
          <w:rFonts w:ascii="Montserrat" w:eastAsia="Montserrat" w:hAnsi="Montserrat" w:cs="Montserrat"/>
          <w:sz w:val="18"/>
          <w:szCs w:val="18"/>
        </w:rPr>
      </w:pP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Los exámenes de conocimientos, al ser una herramienta de valoración prevista para su aplicación en la Etapa II. Exámenes de conocimientos y evaluaciones de habilidades, de los procedimientos de selección de esta Secretaría, conforme lo establece el artículo 34 del Reglamento de la Ley del Servicio Profesional de Carrera en la Administración Pública Federal (Reglamento de la Ley), son insumos informativos y/o de apoyo directo para el proceso deliberativo en el que los integrantes del Comité Técnico de Selección respectivo, cómo Órgano Colegiado, determina resolver los procedimientos de selección. En este sentido, 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cita lo que establece el apartado Vigésimo Séptimo de los Lineamientos Generales en Materia de Clasificación y Desclasificación de Información:</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003B18" w:rsidRDefault="00003B18">
      <w:pPr>
        <w:rPr>
          <w:rFonts w:ascii="Montserrat" w:eastAsia="Montserrat" w:hAnsi="Montserrat" w:cs="Montserrat"/>
          <w:color w:val="1F497D"/>
          <w:sz w:val="18"/>
          <w:szCs w:val="18"/>
        </w:rPr>
      </w:pPr>
    </w:p>
    <w:p w:rsidR="00003B18" w:rsidRDefault="002C101C">
      <w:pPr>
        <w:rPr>
          <w:rFonts w:ascii="Montserrat" w:eastAsia="Montserrat" w:hAnsi="Montserrat" w:cs="Montserrat"/>
          <w:sz w:val="18"/>
          <w:szCs w:val="18"/>
        </w:rPr>
      </w:pPr>
      <w:r>
        <w:rPr>
          <w:rFonts w:ascii="Montserrat" w:eastAsia="Montserrat" w:hAnsi="Montserrat" w:cs="Montserrat"/>
          <w:sz w:val="18"/>
          <w:szCs w:val="18"/>
        </w:rPr>
        <w:t>Por lo que hace al punto IV, se informa lo siguiente:</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El hecho de dar a conocer las preguntas (reactivos) de los exámenes de conocimientos en comento, así como las opciones de respuesta correcta,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Profesional de Carrera de: legalidad, eficiencia, objetividad, calidad, imparcialidad, equidad, competencia por mérito y equidad de género. Ante lo cual, el procedimiento deliberativo que lleva a cabo el Comité Técnico de Selección se vería afectado, ya que el examen de conocimientos pierde la finalidad de ser una fuente de información y/o de apoyo imparcial para la toma de decisiones.</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virtud de lo anterior, se informa que el citado artículo 34 del Reglamento de la Ley, en su último párrafo, establece que las Direcciones Generales de Recursos Humanos adoptarán las medidas necesarias que garanticen la confidencialidad de los exámenes e instrumentos de evaluación respectivos.</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color w:val="1F497D"/>
          <w:sz w:val="18"/>
          <w:szCs w:val="18"/>
        </w:rPr>
      </w:pPr>
      <w:r>
        <w:rPr>
          <w:rFonts w:ascii="Montserrat" w:eastAsia="Montserrat" w:hAnsi="Montserrat" w:cs="Montserrat"/>
          <w:sz w:val="18"/>
          <w:szCs w:val="18"/>
        </w:rPr>
        <w:t>Bajo esta tesitura, se retoma lo que establece el Acuerdo por el que se emiten las Disposiciones en las materias de Recursos Humanos y del Servicio Profesional de Carrera, así como el Manual Administrativo de</w:t>
      </w:r>
      <w:r>
        <w:rPr>
          <w:rFonts w:ascii="Montserrat" w:eastAsia="Montserrat" w:hAnsi="Montserrat" w:cs="Montserrat"/>
          <w:color w:val="1F497D"/>
          <w:sz w:val="18"/>
          <w:szCs w:val="18"/>
        </w:rPr>
        <w:t xml:space="preserve"> </w:t>
      </w:r>
      <w:r>
        <w:rPr>
          <w:rFonts w:ascii="Montserrat" w:eastAsia="Montserrat" w:hAnsi="Montserrat" w:cs="Montserrat"/>
          <w:sz w:val="18"/>
          <w:szCs w:val="18"/>
        </w:rPr>
        <w:t>Aplicación General en materia de Recursos Humanos y Organización y el Manual del Servicio Profesional de Carrera, en cuyo numeral 123, se menciona:</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 xml:space="preserve">“Las dependencias podrán reservar, en términos de la Ley Federal de Transparencia y Acceso a la Información Pública Gubernamental, su Reglamento y demás disposiciones </w:t>
      </w:r>
      <w:proofErr w:type="gramStart"/>
      <w:r>
        <w:rPr>
          <w:rFonts w:ascii="Montserrat" w:eastAsia="Montserrat" w:hAnsi="Montserrat" w:cs="Montserrat"/>
          <w:i/>
          <w:sz w:val="18"/>
          <w:szCs w:val="18"/>
        </w:rPr>
        <w:t>aplicables,…</w:t>
      </w:r>
      <w:proofErr w:type="gramEnd"/>
      <w:r>
        <w:rPr>
          <w:rFonts w:ascii="Montserrat" w:eastAsia="Montserrat" w:hAnsi="Montserrat" w:cs="Montserrat"/>
          <w:i/>
          <w:sz w:val="18"/>
          <w:szCs w:val="18"/>
        </w:rPr>
        <w:t>los reactivos y las opciones de respuesta de las herramientas de evaluación como son: las de conocimientos, las psicométricas, las relativas a la capacitación y las de capacidades profesionales.</w:t>
      </w:r>
    </w:p>
    <w:p w:rsidR="00003B18" w:rsidRDefault="00003B18">
      <w:pPr>
        <w:jc w:val="both"/>
        <w:rPr>
          <w:rFonts w:ascii="Montserrat" w:eastAsia="Montserrat" w:hAnsi="Montserrat" w:cs="Montserrat"/>
          <w:color w:val="1F497D"/>
          <w:sz w:val="18"/>
          <w:szCs w:val="18"/>
        </w:rPr>
      </w:pPr>
    </w:p>
    <w:p w:rsidR="00003B18" w:rsidRDefault="002C101C">
      <w:pPr>
        <w:jc w:val="both"/>
        <w:rPr>
          <w:rFonts w:ascii="Montserrat" w:eastAsia="Montserrat" w:hAnsi="Montserrat" w:cs="Montserrat"/>
          <w:i/>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este orden de ideas, se invoca la aplicación del CRITERIO 5/2014 emitido por el pleno del otrora Instituto Federal de Acceso a la Información y Protección de Datos, que señala: Baterías de pruebas, preguntas, reactivos y opciones de respuesta. Procede su clasificación cuando son reutilizables en otros procesos deliberativos.</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Asimismo, con fundamento en el artículo 104 de la Ley General de Transparencia y Acceso a la Información Pública, la aplicación de la prueba de daño se justifica bajo los siguientes hechos:</w:t>
      </w:r>
    </w:p>
    <w:p w:rsidR="00003B18" w:rsidRDefault="00003B18">
      <w:pPr>
        <w:rPr>
          <w:rFonts w:ascii="Montserrat" w:eastAsia="Montserrat" w:hAnsi="Montserrat" w:cs="Montserrat"/>
          <w:color w:val="1F497D"/>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La divulgación de las preguntas (reactivos) de los exámenes de conocimientos de los Concursos 97843 y 97847, correspondientes, respectivamente, a los puestos denominados DIRECTOR DE MEJORA DE LA GESTION PUBLICA y SUBDIRECTOR(A) DE CONTROL GUBERNAMENTAL, del SPC de la Secretaría de la Función Pública, representa un riesgo real, demostrable e identificable de perjuicio significativo en contra de los procedimientos de selección, mediante concurso, de esta Secretaría, que actualmente se encuentran en proceso o de aquellos que están planeados para publicarse en un futuro, en razón de que los exámenes de conocimientos son herramientas de evaluación que se conforman por preguntas relacionadas con conocimientos técnicos del puesto sujeto a concurso, así como sobre la Administración Pública Federal, que son utilizados continuamente, de manera total o parcial, en concursos de puestos de carrera, a fin de evaluar los conocimientos indispensables para el desempeño de las funciones, por lo tanto, el hecho de proporcionar los exámenes de conocimientos en comento, tendrá por consecuencia no tener una visión objetiva de las respuestas de las personas evaluadas, al existir la posibilidad de que alguna de éstas conozca con anticipación las respuestas correctas en conocimientos sobre Administración Pública Federal, obteniendo una ventaja sobre el resto de las y los demás aspirantes en un concurso público y abierto, atentando contra los principios rectores del Sistema de Servicio Profesional de Carrera en la Administración Pública Federal de: legalidad, eficiencia, objetividad, calidad, imparcialidad, equidad, competencia por mérito y equidad de género.</w:t>
      </w:r>
    </w:p>
    <w:p w:rsidR="00003B18" w:rsidRDefault="002C101C">
      <w:pPr>
        <w:shd w:val="clear" w:color="auto" w:fill="FFFFFF"/>
        <w:spacing w:before="240" w:after="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 el cual, podrá modificarse en caso de variación en las circunstancias que llevaron a establecerlo.</w:t>
      </w: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330026522002952 RRA 21336/22</w:t>
      </w:r>
    </w:p>
    <w:p w:rsidR="00003B18" w:rsidRDefault="00003B18">
      <w:pPr>
        <w:jc w:val="both"/>
        <w:rPr>
          <w:rFonts w:ascii="Montserrat" w:eastAsia="Montserrat" w:hAnsi="Montserrat" w:cs="Montserrat"/>
          <w:b/>
          <w:color w:val="00000A"/>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el Instituto Mexicano del Seguro Social (OIC-IMSS) el expediente 96/2019.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el OIC-IMSS remitió la versión pública del expediente número IN-096/2019 de fecha 21 de junio de 2019, en la que solicita clasificar como información confidencial el nombre del representante legal y número de registro patronal.</w:t>
      </w:r>
    </w:p>
    <w:p w:rsidR="00003B18" w:rsidRDefault="00003B18">
      <w:pPr>
        <w:widowControl w:val="0"/>
        <w:ind w:right="17"/>
        <w:jc w:val="both"/>
        <w:rPr>
          <w:rFonts w:ascii="Montserrat" w:eastAsia="Montserrat" w:hAnsi="Montserrat" w:cs="Montserrat"/>
          <w:sz w:val="18"/>
          <w:szCs w:val="18"/>
        </w:rPr>
      </w:pPr>
    </w:p>
    <w:p w:rsidR="00003B18" w:rsidRDefault="002C101C">
      <w:pPr>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consecuencia, se emiten las siguientes resoluciones por unanimidad: </w:t>
      </w:r>
    </w:p>
    <w:p w:rsidR="00003B18" w:rsidRDefault="00003B18">
      <w:pPr>
        <w:ind w:right="38"/>
        <w:jc w:val="both"/>
        <w:rPr>
          <w:rFonts w:ascii="Montserrat" w:eastAsia="Montserrat" w:hAnsi="Montserrat" w:cs="Montserrat"/>
          <w:sz w:val="18"/>
          <w:szCs w:val="18"/>
          <w:highlight w:val="white"/>
        </w:rPr>
      </w:pP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IV.A.2.1.ORD.5.23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OIC-IMSS respecto del número de registro patronal en términos del artículo 113, fracción III, de la Ley Federal de Transparencia y Acceso a la Información Pública. </w:t>
      </w:r>
    </w:p>
    <w:p w:rsidR="00003B18" w:rsidRDefault="00003B18">
      <w:pPr>
        <w:jc w:val="both"/>
        <w:rPr>
          <w:rFonts w:ascii="Montserrat" w:eastAsia="Montserrat" w:hAnsi="Montserrat" w:cs="Montserrat"/>
          <w:b/>
          <w:sz w:val="18"/>
          <w:szCs w:val="18"/>
        </w:rPr>
      </w:pPr>
    </w:p>
    <w:p w:rsidR="00003B18" w:rsidRDefault="002C101C">
      <w:pPr>
        <w:jc w:val="both"/>
        <w:rPr>
          <w:rFonts w:ascii="Montserrat" w:eastAsia="Montserrat" w:hAnsi="Montserrat" w:cs="Montserrat"/>
          <w:i/>
          <w:sz w:val="18"/>
          <w:szCs w:val="18"/>
        </w:rPr>
      </w:pPr>
      <w:r>
        <w:rPr>
          <w:rFonts w:ascii="Montserrat" w:eastAsia="Montserrat" w:hAnsi="Montserrat" w:cs="Montserrat"/>
          <w:b/>
          <w:color w:val="00000A"/>
          <w:sz w:val="18"/>
          <w:szCs w:val="18"/>
        </w:rPr>
        <w:t>IV.A.2.2.ORD.5.23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respuesta emitida por el OIC-IMSS e instruir a efecto de que se abstenga de clasificar como información confidencial respecto del nombre del representante legal de conformidad con el criterio de identificación FUNCIÓNPÚBLICA/CT/02/2022, cuyo rubro es, </w:t>
      </w:r>
      <w:r>
        <w:rPr>
          <w:rFonts w:ascii="Montserrat" w:eastAsia="Montserrat" w:hAnsi="Montserrat" w:cs="Montserrat"/>
          <w:i/>
          <w:sz w:val="18"/>
          <w:szCs w:val="18"/>
        </w:rPr>
        <w:t>“Nombre de personas físicas o morales y sus representantes legales participantes en procedimientos de contratación y actos o instancias que deriven de éstos es información con presunción constitucional de relevancia pública.”</w:t>
      </w:r>
    </w:p>
    <w:p w:rsidR="00003B18" w:rsidRDefault="00003B18">
      <w:pPr>
        <w:jc w:val="both"/>
        <w:rPr>
          <w:rFonts w:ascii="Montserrat" w:eastAsia="Montserrat" w:hAnsi="Montserrat" w:cs="Montserrat"/>
          <w:i/>
          <w:sz w:val="18"/>
          <w:szCs w:val="18"/>
        </w:rPr>
      </w:pPr>
    </w:p>
    <w:p w:rsidR="00003B18" w:rsidRDefault="002C101C">
      <w:pPr>
        <w:jc w:val="both"/>
        <w:rPr>
          <w:rFonts w:ascii="Montserrat" w:eastAsia="Montserrat" w:hAnsi="Montserrat" w:cs="Montserrat"/>
          <w:i/>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en un plazo máximo de dos días hábiles, contados a partir del día hábil siguiente a aquel en que se haya notificado.</w:t>
      </w:r>
    </w:p>
    <w:p w:rsidR="00003B18" w:rsidRDefault="00003B18">
      <w:pPr>
        <w:jc w:val="both"/>
        <w:rPr>
          <w:rFonts w:ascii="Montserrat" w:eastAsia="Montserrat" w:hAnsi="Montserrat" w:cs="Montserrat"/>
          <w:b/>
          <w:i/>
          <w:sz w:val="18"/>
          <w:szCs w:val="18"/>
        </w:rPr>
      </w:pPr>
    </w:p>
    <w:p w:rsidR="008B3E6B" w:rsidRDefault="008B3E6B">
      <w:pPr>
        <w:jc w:val="both"/>
        <w:rPr>
          <w:rFonts w:ascii="Montserrat" w:eastAsia="Montserrat" w:hAnsi="Montserrat" w:cs="Montserrat"/>
          <w:b/>
          <w:i/>
          <w:sz w:val="18"/>
          <w:szCs w:val="18"/>
        </w:rPr>
      </w:pPr>
    </w:p>
    <w:p w:rsidR="008B3E6B" w:rsidRDefault="008B3E6B">
      <w:pPr>
        <w:jc w:val="both"/>
        <w:rPr>
          <w:rFonts w:ascii="Montserrat" w:eastAsia="Montserrat" w:hAnsi="Montserrat" w:cs="Montserrat"/>
          <w:b/>
          <w:i/>
          <w:sz w:val="18"/>
          <w:szCs w:val="18"/>
        </w:rPr>
      </w:pPr>
    </w:p>
    <w:p w:rsidR="008B3E6B" w:rsidRDefault="008B3E6B">
      <w:pPr>
        <w:jc w:val="both"/>
        <w:rPr>
          <w:rFonts w:ascii="Montserrat" w:eastAsia="Montserrat" w:hAnsi="Montserrat" w:cs="Montserrat"/>
          <w:b/>
          <w:i/>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A.3 Folio 330026523000088 RRA 462/23</w:t>
      </w:r>
    </w:p>
    <w:p w:rsidR="00003B18" w:rsidRDefault="00003B18">
      <w:pPr>
        <w:jc w:val="both"/>
        <w:rPr>
          <w:rFonts w:ascii="Montserrat" w:eastAsia="Montserrat" w:hAnsi="Montserrat" w:cs="Montserrat"/>
          <w:b/>
          <w:color w:val="00000A"/>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los documentos que acreditan el grado académico de los subdirectores de la Dirección General de Transparencia y Gobierno Abierto. </w:t>
      </w:r>
    </w:p>
    <w:p w:rsidR="00003B18" w:rsidRDefault="00003B18">
      <w:pPr>
        <w:widowControl w:val="0"/>
        <w:ind w:right="17"/>
        <w:jc w:val="both"/>
        <w:rPr>
          <w:rFonts w:ascii="Montserrat" w:eastAsia="Montserrat" w:hAnsi="Montserrat" w:cs="Montserrat"/>
          <w:sz w:val="18"/>
          <w:szCs w:val="18"/>
        </w:rPr>
      </w:pPr>
    </w:p>
    <w:p w:rsidR="00003B18" w:rsidRDefault="002C101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 los documentales que acreditan los grados académicos de las personas servidoras públicas que ocupan los puestos de subdirectores en la Dirección General de Transparencia y Gobierno Abierto en los que solicitó clasificar como información confidencial la firma y/o rúbrica de particulares en términos del artículo 113, fracción I, de la Ley Federal de Transparencia y Acceso a la Información Pública. </w:t>
      </w:r>
    </w:p>
    <w:p w:rsidR="00003B18" w:rsidRDefault="00003B18">
      <w:pPr>
        <w:widowControl w:val="0"/>
        <w:ind w:right="17"/>
        <w:jc w:val="both"/>
        <w:rPr>
          <w:rFonts w:ascii="Montserrat" w:eastAsia="Montserrat" w:hAnsi="Montserrat" w:cs="Montserrat"/>
          <w:sz w:val="18"/>
          <w:szCs w:val="18"/>
        </w:rPr>
      </w:pPr>
    </w:p>
    <w:p w:rsidR="00003B18" w:rsidRDefault="002C101C">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rsidR="00003B18" w:rsidRDefault="00003B18">
      <w:pPr>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IV.A.3.ORD.5.23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 la firma y/o rúbrica de particulares en términos del artículo 113, fracción I, de la Ley Federal de Transparencia y Acceso a la Información Pública. </w:t>
      </w:r>
    </w:p>
    <w:p w:rsidR="00003B18" w:rsidRDefault="00003B18">
      <w:pPr>
        <w:jc w:val="both"/>
        <w:rPr>
          <w:rFonts w:ascii="Montserrat" w:eastAsia="Montserrat" w:hAnsi="Montserrat" w:cs="Montserrat"/>
          <w:b/>
          <w:color w:val="00000A"/>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A.4 Folio </w:t>
      </w:r>
      <w:proofErr w:type="gramStart"/>
      <w:r>
        <w:rPr>
          <w:rFonts w:ascii="Montserrat" w:eastAsia="Montserrat" w:hAnsi="Montserrat" w:cs="Montserrat"/>
          <w:b/>
          <w:color w:val="00000A"/>
          <w:sz w:val="18"/>
          <w:szCs w:val="18"/>
        </w:rPr>
        <w:t>330026523000089  RRA</w:t>
      </w:r>
      <w:proofErr w:type="gramEnd"/>
      <w:r>
        <w:rPr>
          <w:rFonts w:ascii="Montserrat" w:eastAsia="Montserrat" w:hAnsi="Montserrat" w:cs="Montserrat"/>
          <w:b/>
          <w:color w:val="00000A"/>
          <w:sz w:val="18"/>
          <w:szCs w:val="18"/>
        </w:rPr>
        <w:t xml:space="preserve"> 469/23</w:t>
      </w:r>
    </w:p>
    <w:p w:rsidR="00003B18" w:rsidRDefault="00003B18">
      <w:pPr>
        <w:jc w:val="both"/>
        <w:rPr>
          <w:rFonts w:ascii="Montserrat" w:eastAsia="Montserrat" w:hAnsi="Montserrat" w:cs="Montserrat"/>
          <w:b/>
          <w:color w:val="00000A"/>
          <w:sz w:val="18"/>
          <w:szCs w:val="18"/>
        </w:rPr>
      </w:pPr>
    </w:p>
    <w:p w:rsidR="00003B18" w:rsidRDefault="002C101C">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Un particular solicitó el grado académico de los jefes de departamento de la dirección general de transparencia, así como el documento que lo acredite.</w:t>
      </w:r>
    </w:p>
    <w:p w:rsidR="00003B18" w:rsidRDefault="00003B18">
      <w:pPr>
        <w:jc w:val="both"/>
        <w:rPr>
          <w:rFonts w:ascii="Montserrat" w:eastAsia="Montserrat" w:hAnsi="Montserrat" w:cs="Montserrat"/>
          <w:color w:val="00000A"/>
          <w:sz w:val="18"/>
          <w:szCs w:val="18"/>
          <w:highlight w:val="white"/>
        </w:rPr>
      </w:pPr>
    </w:p>
    <w:p w:rsidR="00003B18" w:rsidRDefault="002C101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atención al recurso de revisión fue </w:t>
      </w:r>
      <w:proofErr w:type="gramStart"/>
      <w:r>
        <w:rPr>
          <w:rFonts w:ascii="Montserrat" w:eastAsia="Montserrat" w:hAnsi="Montserrat" w:cs="Montserrat"/>
          <w:color w:val="00000A"/>
          <w:sz w:val="18"/>
          <w:szCs w:val="18"/>
        </w:rPr>
        <w:t>turnado</w:t>
      </w:r>
      <w:proofErr w:type="gramEnd"/>
      <w:r>
        <w:rPr>
          <w:rFonts w:ascii="Montserrat" w:eastAsia="Montserrat" w:hAnsi="Montserrat" w:cs="Montserrat"/>
          <w:color w:val="00000A"/>
          <w:sz w:val="18"/>
          <w:szCs w:val="18"/>
        </w:rPr>
        <w:t xml:space="preserve"> para atención de la Dirección General de Recursos Humanos (DGRH). </w:t>
      </w:r>
    </w:p>
    <w:p w:rsidR="00003B18" w:rsidRDefault="00003B18">
      <w:pPr>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respuesta proporcionó la versión pública del título profesional, una constancia estudios, una constancia de situación escolar y constancia de historia académica, un certificado total de estudios y constancia de historial académico, en los que se testó la firma de particulares (no servidores públicos), código de barras, número de cuenta, promedio y tipo de examen, clave única de registro de población (CURP),  tipo de examen (ordinario o extraordinario) y periodo, con fundamento en el artículo 113, fracción I de la Ley Federal de Transparencia y Acceso a la Información Pública.</w:t>
      </w:r>
    </w:p>
    <w:p w:rsidR="00003B18" w:rsidRDefault="00003B18">
      <w:pPr>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rsidR="00003B18" w:rsidRDefault="00003B18">
      <w:pPr>
        <w:jc w:val="both"/>
        <w:rPr>
          <w:rFonts w:ascii="Montserrat" w:eastAsia="Montserrat" w:hAnsi="Montserrat" w:cs="Montserrat"/>
          <w:color w:val="00000A"/>
          <w:sz w:val="18"/>
          <w:szCs w:val="18"/>
        </w:rPr>
      </w:pPr>
    </w:p>
    <w:p w:rsidR="00003B18" w:rsidRDefault="00003B18">
      <w:pPr>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IV.A.4.ORD.5.23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la información confidencial </w:t>
      </w:r>
      <w:r>
        <w:rPr>
          <w:rFonts w:ascii="Montserrat" w:eastAsia="Montserrat" w:hAnsi="Montserrat" w:cs="Montserrat"/>
          <w:color w:val="00000A"/>
          <w:sz w:val="18"/>
          <w:szCs w:val="18"/>
        </w:rPr>
        <w:t>del título profesional, una constancia estudios, una constancia de situación escolar y constancia de historia académica, un certificado total de estudios y constancia de historial académico, en los que se testó la firma de particulares (no servidores públicos), código de barras, número de cuenta, promedio y tipo de examen, clave única de registro de población (CURP),  tipo de examen (ordinario o extraordinario) y periodo, con fundamento en el artículo 113, fracción I de la Ley Federal de Transparencia y Acceso a la Información Pública</w:t>
      </w:r>
      <w:r>
        <w:rPr>
          <w:rFonts w:ascii="Montserrat" w:eastAsia="Montserrat" w:hAnsi="Montserrat" w:cs="Montserrat"/>
          <w:sz w:val="18"/>
          <w:szCs w:val="18"/>
        </w:rPr>
        <w:t>.</w:t>
      </w:r>
    </w:p>
    <w:p w:rsidR="00003B18" w:rsidRDefault="002C101C">
      <w:pPr>
        <w:spacing w:before="240" w:after="240"/>
        <w:ind w:left="2160" w:right="38"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rsidR="00003B18" w:rsidRDefault="002C101C">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003B18" w:rsidRDefault="00003B18">
      <w:pPr>
        <w:rPr>
          <w:rFonts w:ascii="Montserrat" w:eastAsia="Montserrat" w:hAnsi="Montserrat" w:cs="Montserrat"/>
          <w:sz w:val="18"/>
          <w:szCs w:val="18"/>
        </w:rPr>
      </w:pP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330026523000128</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330026523000129</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330026523000133 </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330026523000136 </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330026523000143</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330026523000159</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330026523000163</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330026523000164</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330026523000167</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330026523000170</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330026523000171</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330026523000173</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330026523000174</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330026523000175</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330026523000176</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330026523000177</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330026523000178</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330026523000179</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330026523000180</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330026523000181</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330026523000182</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330026523000183</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330026523000184</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330026523000185</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330026523000186</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330026523000187</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330026523000188</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330026523000197</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330026523000208</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330026523000226</w:t>
      </w:r>
    </w:p>
    <w:p w:rsidR="00003B18" w:rsidRDefault="002C101C">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330026523000240</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003B18" w:rsidRDefault="00003B18">
      <w:pPr>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03B18" w:rsidRDefault="00003B18">
      <w:pPr>
        <w:jc w:val="both"/>
        <w:rPr>
          <w:rFonts w:ascii="Montserrat" w:eastAsia="Montserrat" w:hAnsi="Montserrat" w:cs="Montserrat"/>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b/>
          <w:sz w:val="18"/>
          <w:szCs w:val="18"/>
        </w:rPr>
        <w:t>V.ORD.5.23: CONFIRMAR</w:t>
      </w:r>
      <w:r>
        <w:rPr>
          <w:rFonts w:ascii="Montserrat" w:eastAsia="Montserrat" w:hAnsi="Montserrat" w:cs="Montserrat"/>
          <w:sz w:val="18"/>
          <w:szCs w:val="18"/>
        </w:rPr>
        <w:t xml:space="preserve"> la ampliación de plazo de respuesta para la atención de las solicitudes mencionadas.</w:t>
      </w:r>
    </w:p>
    <w:p w:rsidR="00003B18" w:rsidRDefault="00003B18">
      <w:pPr>
        <w:jc w:val="both"/>
        <w:rPr>
          <w:rFonts w:ascii="Montserrat" w:eastAsia="Montserrat" w:hAnsi="Montserrat" w:cs="Montserrat"/>
          <w:sz w:val="18"/>
          <w:szCs w:val="18"/>
        </w:rPr>
      </w:pPr>
    </w:p>
    <w:p w:rsidR="00003B18" w:rsidRDefault="002C101C">
      <w:pPr>
        <w:jc w:val="center"/>
        <w:rPr>
          <w:rFonts w:ascii="Montserrat" w:eastAsia="Montserrat" w:hAnsi="Montserrat" w:cs="Montserrat"/>
          <w:b/>
          <w:sz w:val="18"/>
          <w:szCs w:val="18"/>
        </w:rPr>
      </w:pPr>
      <w:r>
        <w:rPr>
          <w:rFonts w:ascii="Montserrat" w:eastAsia="Montserrat" w:hAnsi="Montserrat" w:cs="Montserrat"/>
          <w:b/>
          <w:sz w:val="18"/>
          <w:szCs w:val="18"/>
        </w:rPr>
        <w:t xml:space="preserve"> SEXTO PUNTO DEL ORDEN DEL DÍA</w:t>
      </w:r>
    </w:p>
    <w:p w:rsidR="00003B18" w:rsidRDefault="00003B18">
      <w:pPr>
        <w:jc w:val="both"/>
        <w:rPr>
          <w:rFonts w:ascii="Montserrat" w:eastAsia="Montserrat" w:hAnsi="Montserrat" w:cs="Montserrat"/>
          <w:b/>
          <w:color w:val="00000A"/>
          <w:sz w:val="18"/>
          <w:szCs w:val="18"/>
        </w:rPr>
      </w:pPr>
    </w:p>
    <w:p w:rsidR="00003B18" w:rsidRDefault="002C101C">
      <w:pPr>
        <w:jc w:val="both"/>
        <w:rPr>
          <w:rFonts w:ascii="Montserrat" w:eastAsia="Montserrat" w:hAnsi="Montserrat" w:cs="Montserrat"/>
          <w:sz w:val="18"/>
          <w:szCs w:val="18"/>
        </w:rPr>
      </w:pPr>
      <w:r>
        <w:rPr>
          <w:rFonts w:ascii="Montserrat" w:eastAsia="Montserrat" w:hAnsi="Montserrat" w:cs="Montserrat"/>
          <w:b/>
          <w:color w:val="00000A"/>
          <w:sz w:val="18"/>
          <w:szCs w:val="18"/>
        </w:rPr>
        <w:t>VI. Asuntos Generales.</w:t>
      </w:r>
      <w:bookmarkStart w:id="0" w:name="_GoBack"/>
      <w:bookmarkEnd w:id="0"/>
    </w:p>
    <w:p w:rsidR="00003B18" w:rsidRDefault="002C101C">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003B18" w:rsidRDefault="00003B18">
      <w:pPr>
        <w:tabs>
          <w:tab w:val="left" w:pos="726"/>
        </w:tabs>
        <w:jc w:val="both"/>
        <w:rPr>
          <w:rFonts w:ascii="Montserrat" w:eastAsia="Montserrat" w:hAnsi="Montserrat" w:cs="Montserrat"/>
          <w:color w:val="00000A"/>
          <w:sz w:val="18"/>
          <w:szCs w:val="18"/>
        </w:rPr>
      </w:pPr>
    </w:p>
    <w:p w:rsidR="00003B18" w:rsidRDefault="002C101C">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12:03 horas del día 8 de febrero del 2023.</w:t>
      </w:r>
    </w:p>
    <w:p w:rsidR="00003B18" w:rsidRDefault="00003B18">
      <w:pPr>
        <w:rPr>
          <w:rFonts w:ascii="Montserrat" w:eastAsia="Montserrat" w:hAnsi="Montserrat" w:cs="Montserrat"/>
          <w:b/>
          <w:sz w:val="18"/>
          <w:szCs w:val="18"/>
        </w:rPr>
      </w:pPr>
    </w:p>
    <w:p w:rsidR="00003B18" w:rsidRDefault="00003B18">
      <w:pPr>
        <w:rPr>
          <w:rFonts w:ascii="Montserrat" w:eastAsia="Montserrat" w:hAnsi="Montserrat" w:cs="Montserrat"/>
          <w:b/>
          <w:sz w:val="18"/>
          <w:szCs w:val="18"/>
        </w:rPr>
      </w:pPr>
    </w:p>
    <w:p w:rsidR="00003B18" w:rsidRDefault="00003B18">
      <w:pPr>
        <w:rPr>
          <w:rFonts w:ascii="Montserrat" w:eastAsia="Montserrat" w:hAnsi="Montserrat" w:cs="Montserrat"/>
          <w:b/>
          <w:sz w:val="18"/>
          <w:szCs w:val="18"/>
        </w:rPr>
      </w:pPr>
    </w:p>
    <w:p w:rsidR="00003B18" w:rsidRDefault="00003B18">
      <w:pPr>
        <w:rPr>
          <w:rFonts w:ascii="Montserrat" w:eastAsia="Montserrat" w:hAnsi="Montserrat" w:cs="Montserrat"/>
          <w:b/>
          <w:sz w:val="18"/>
          <w:szCs w:val="18"/>
        </w:rPr>
      </w:pPr>
    </w:p>
    <w:p w:rsidR="00003B18" w:rsidRDefault="00003B18">
      <w:pPr>
        <w:rPr>
          <w:rFonts w:ascii="Montserrat" w:eastAsia="Montserrat" w:hAnsi="Montserrat" w:cs="Montserrat"/>
          <w:b/>
          <w:sz w:val="18"/>
          <w:szCs w:val="18"/>
        </w:rPr>
      </w:pPr>
    </w:p>
    <w:p w:rsidR="00003B18" w:rsidRDefault="00003B18">
      <w:pPr>
        <w:rPr>
          <w:rFonts w:ascii="Montserrat" w:eastAsia="Montserrat" w:hAnsi="Montserrat" w:cs="Montserrat"/>
          <w:b/>
          <w:sz w:val="18"/>
          <w:szCs w:val="18"/>
        </w:rPr>
      </w:pPr>
    </w:p>
    <w:p w:rsidR="00003B18" w:rsidRDefault="002C101C">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003B18" w:rsidRDefault="002C101C">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003B18" w:rsidRDefault="00003B18">
      <w:pPr>
        <w:widowControl w:val="0"/>
        <w:jc w:val="center"/>
        <w:rPr>
          <w:rFonts w:ascii="Montserrat" w:eastAsia="Montserrat" w:hAnsi="Montserrat" w:cs="Montserrat"/>
          <w:sz w:val="18"/>
          <w:szCs w:val="18"/>
        </w:rPr>
      </w:pPr>
    </w:p>
    <w:p w:rsidR="00003B18" w:rsidRDefault="00003B18">
      <w:pPr>
        <w:widowControl w:val="0"/>
        <w:rPr>
          <w:rFonts w:ascii="Montserrat" w:eastAsia="Montserrat" w:hAnsi="Montserrat" w:cs="Montserrat"/>
          <w:sz w:val="18"/>
          <w:szCs w:val="18"/>
        </w:rPr>
      </w:pPr>
    </w:p>
    <w:p w:rsidR="00003B18" w:rsidRDefault="00003B18">
      <w:pPr>
        <w:widowControl w:val="0"/>
        <w:ind w:left="720" w:hanging="720"/>
        <w:rPr>
          <w:rFonts w:ascii="Montserrat" w:eastAsia="Montserrat" w:hAnsi="Montserrat" w:cs="Montserrat"/>
          <w:sz w:val="18"/>
          <w:szCs w:val="18"/>
        </w:rPr>
      </w:pPr>
    </w:p>
    <w:p w:rsidR="00003B18" w:rsidRDefault="00003B18">
      <w:pPr>
        <w:widowControl w:val="0"/>
        <w:ind w:left="720" w:hanging="720"/>
        <w:rPr>
          <w:rFonts w:ascii="Montserrat" w:eastAsia="Montserrat" w:hAnsi="Montserrat" w:cs="Montserrat"/>
          <w:sz w:val="18"/>
          <w:szCs w:val="18"/>
        </w:rPr>
      </w:pPr>
    </w:p>
    <w:p w:rsidR="00003B18" w:rsidRDefault="002C101C">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003B18" w:rsidRDefault="002C101C">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003B18" w:rsidRDefault="002C101C">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003B18" w:rsidRDefault="00003B18">
      <w:pPr>
        <w:widowControl w:val="0"/>
        <w:rPr>
          <w:rFonts w:ascii="Montserrat" w:eastAsia="Montserrat" w:hAnsi="Montserrat" w:cs="Montserrat"/>
          <w:sz w:val="18"/>
          <w:szCs w:val="18"/>
        </w:rPr>
      </w:pPr>
    </w:p>
    <w:p w:rsidR="00003B18" w:rsidRDefault="00003B18">
      <w:pPr>
        <w:widowControl w:val="0"/>
        <w:jc w:val="center"/>
        <w:rPr>
          <w:rFonts w:ascii="Montserrat" w:eastAsia="Montserrat" w:hAnsi="Montserrat" w:cs="Montserrat"/>
          <w:sz w:val="18"/>
          <w:szCs w:val="18"/>
        </w:rPr>
      </w:pPr>
    </w:p>
    <w:p w:rsidR="00003B18" w:rsidRDefault="00003B18">
      <w:pPr>
        <w:ind w:left="2160" w:right="7" w:firstLine="720"/>
        <w:rPr>
          <w:rFonts w:ascii="Montserrat" w:eastAsia="Montserrat" w:hAnsi="Montserrat" w:cs="Montserrat"/>
          <w:sz w:val="18"/>
          <w:szCs w:val="18"/>
        </w:rPr>
      </w:pPr>
    </w:p>
    <w:p w:rsidR="00003B18" w:rsidRDefault="00003B18">
      <w:pPr>
        <w:widowControl w:val="0"/>
        <w:jc w:val="center"/>
        <w:rPr>
          <w:rFonts w:ascii="Montserrat" w:eastAsia="Montserrat" w:hAnsi="Montserrat" w:cs="Montserrat"/>
          <w:sz w:val="18"/>
          <w:szCs w:val="18"/>
        </w:rPr>
      </w:pPr>
    </w:p>
    <w:p w:rsidR="00003B18" w:rsidRDefault="002C101C">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003B18" w:rsidRDefault="002C101C">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003B18" w:rsidRDefault="00003B18">
      <w:pPr>
        <w:widowControl w:val="0"/>
        <w:jc w:val="center"/>
        <w:rPr>
          <w:rFonts w:ascii="Montserrat" w:eastAsia="Montserrat" w:hAnsi="Montserrat" w:cs="Montserrat"/>
          <w:b/>
          <w:sz w:val="18"/>
          <w:szCs w:val="18"/>
        </w:rPr>
      </w:pPr>
    </w:p>
    <w:p w:rsidR="00003B18" w:rsidRDefault="00003B18">
      <w:pPr>
        <w:widowControl w:val="0"/>
        <w:jc w:val="center"/>
        <w:rPr>
          <w:rFonts w:ascii="Montserrat" w:eastAsia="Montserrat" w:hAnsi="Montserrat" w:cs="Montserrat"/>
          <w:b/>
          <w:sz w:val="18"/>
          <w:szCs w:val="18"/>
        </w:rPr>
      </w:pPr>
    </w:p>
    <w:p w:rsidR="00003B18" w:rsidRDefault="00003B18">
      <w:pPr>
        <w:widowControl w:val="0"/>
        <w:jc w:val="center"/>
        <w:rPr>
          <w:rFonts w:ascii="Montserrat" w:eastAsia="Montserrat" w:hAnsi="Montserrat" w:cs="Montserrat"/>
          <w:b/>
          <w:sz w:val="18"/>
          <w:szCs w:val="18"/>
        </w:rPr>
      </w:pPr>
    </w:p>
    <w:p w:rsidR="00003B18" w:rsidRDefault="002C101C">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QUINTA SESIÓN ORDINARIA DEL COMITÉ DE TRANSPARENCIA 2023.</w:t>
      </w:r>
    </w:p>
    <w:p w:rsidR="00003B18" w:rsidRDefault="00003B18">
      <w:pPr>
        <w:jc w:val="center"/>
        <w:rPr>
          <w:rFonts w:ascii="Montserrat" w:eastAsia="Montserrat" w:hAnsi="Montserrat" w:cs="Montserrat"/>
          <w:color w:val="00000A"/>
          <w:sz w:val="18"/>
          <w:szCs w:val="18"/>
        </w:rPr>
      </w:pPr>
    </w:p>
    <w:p w:rsidR="00003B18" w:rsidRDefault="00003B18">
      <w:pPr>
        <w:jc w:val="center"/>
        <w:rPr>
          <w:rFonts w:ascii="Montserrat" w:eastAsia="Montserrat" w:hAnsi="Montserrat" w:cs="Montserrat"/>
          <w:color w:val="00000A"/>
          <w:sz w:val="18"/>
          <w:szCs w:val="18"/>
        </w:rPr>
      </w:pPr>
    </w:p>
    <w:p w:rsidR="00003B18" w:rsidRDefault="002C101C">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rsidR="00003B18" w:rsidRDefault="00003B18"/>
    <w:sectPr w:rsidR="00003B18">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1C" w:rsidRDefault="002C101C">
      <w:r>
        <w:separator/>
      </w:r>
    </w:p>
  </w:endnote>
  <w:endnote w:type="continuationSeparator" w:id="0">
    <w:p w:rsidR="002C101C" w:rsidRDefault="002C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Liberation Serif">
    <w:panose1 w:val="02020603050405020304"/>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18" w:rsidRDefault="00003B1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18" w:rsidRDefault="002C101C">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C52012">
      <w:rPr>
        <w:rFonts w:ascii="Montserrat" w:eastAsia="Montserrat" w:hAnsi="Montserrat" w:cs="Montserrat"/>
        <w:b/>
        <w:noProof/>
        <w:color w:val="000000"/>
        <w:sz w:val="18"/>
        <w:szCs w:val="18"/>
      </w:rPr>
      <w:t>15</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C52012">
      <w:rPr>
        <w:rFonts w:ascii="Montserrat" w:eastAsia="Montserrat" w:hAnsi="Montserrat" w:cs="Montserrat"/>
        <w:b/>
        <w:noProof/>
        <w:color w:val="000000"/>
        <w:sz w:val="18"/>
        <w:szCs w:val="18"/>
      </w:rPr>
      <w:t>15</w:t>
    </w:r>
    <w:r>
      <w:rPr>
        <w:rFonts w:ascii="Montserrat" w:eastAsia="Montserrat" w:hAnsi="Montserrat" w:cs="Montserrat"/>
        <w:b/>
        <w:color w:val="000000"/>
        <w:sz w:val="18"/>
        <w:szCs w:val="18"/>
      </w:rPr>
      <w:fldChar w:fldCharType="end"/>
    </w:r>
  </w:p>
  <w:p w:rsidR="00003B18" w:rsidRDefault="00003B18">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18" w:rsidRDefault="00003B1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1C" w:rsidRDefault="002C101C">
      <w:r>
        <w:separator/>
      </w:r>
    </w:p>
  </w:footnote>
  <w:footnote w:type="continuationSeparator" w:id="0">
    <w:p w:rsidR="002C101C" w:rsidRDefault="002C1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18" w:rsidRDefault="00003B18">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18" w:rsidRDefault="002C101C">
    <w:pPr>
      <w:ind w:left="6480"/>
      <w:rPr>
        <w:sz w:val="14"/>
        <w:szCs w:val="14"/>
      </w:rPr>
    </w:pPr>
    <w:bookmarkStart w:id="1" w:name="_heading=h.gjdgxs" w:colFirst="0" w:colLast="0"/>
    <w:bookmarkEnd w:id="1"/>
    <w:r>
      <w:rPr>
        <w:noProof/>
        <w:lang w:val="en-US"/>
      </w:rPr>
      <w:drawing>
        <wp:anchor distT="0" distB="0" distL="0" distR="0" simplePos="0" relativeHeight="251658240" behindDoc="1" locked="0" layoutInCell="1" hidden="0" allowOverlap="1">
          <wp:simplePos x="0" y="0"/>
          <wp:positionH relativeFrom="page">
            <wp:align>left</wp:align>
          </wp:positionH>
          <wp:positionV relativeFrom="margin">
            <wp:posOffset>-1936111</wp:posOffset>
          </wp:positionV>
          <wp:extent cx="7896225" cy="9857981"/>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896225" cy="9857981"/>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QUINT</w:t>
    </w:r>
    <w:r>
      <w:rPr>
        <w:rFonts w:ascii="Montserrat" w:eastAsia="Montserrat" w:hAnsi="Montserrat" w:cs="Montserrat"/>
        <w:b/>
        <w:color w:val="000000"/>
        <w:sz w:val="14"/>
        <w:szCs w:val="14"/>
      </w:rPr>
      <w:t>A SESIÓN ORDINARIA</w:t>
    </w:r>
  </w:p>
  <w:p w:rsidR="00003B18" w:rsidRDefault="002C101C">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8</w:t>
    </w:r>
    <w:r>
      <w:rPr>
        <w:rFonts w:ascii="Montserrat" w:eastAsia="Montserrat" w:hAnsi="Montserrat" w:cs="Montserrat"/>
        <w:b/>
        <w:color w:val="000000"/>
        <w:sz w:val="14"/>
        <w:szCs w:val="14"/>
      </w:rPr>
      <w:t xml:space="preserve"> DE FE</w:t>
    </w:r>
    <w:r>
      <w:rPr>
        <w:rFonts w:ascii="Montserrat" w:eastAsia="Montserrat" w:hAnsi="Montserrat" w:cs="Montserrat"/>
        <w:b/>
        <w:sz w:val="14"/>
        <w:szCs w:val="14"/>
      </w:rPr>
      <w:t>BRER</w:t>
    </w:r>
    <w:r>
      <w:rPr>
        <w:rFonts w:ascii="Montserrat" w:eastAsia="Montserrat" w:hAnsi="Montserrat" w:cs="Montserrat"/>
        <w:b/>
        <w:color w:val="000000"/>
        <w:sz w:val="14"/>
        <w:szCs w:val="14"/>
      </w:rPr>
      <w:t>O DE 2023</w:t>
    </w:r>
  </w:p>
  <w:p w:rsidR="00003B18" w:rsidRDefault="002C101C">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003B18" w:rsidRDefault="00003B18">
    <w:pPr>
      <w:pBdr>
        <w:top w:val="nil"/>
        <w:left w:val="nil"/>
        <w:bottom w:val="nil"/>
        <w:right w:val="nil"/>
        <w:between w:val="nil"/>
      </w:pBdr>
      <w:tabs>
        <w:tab w:val="left" w:pos="8325"/>
      </w:tabs>
      <w:rPr>
        <w:rFonts w:ascii="Montserrat" w:eastAsia="Montserrat" w:hAnsi="Montserrat" w:cs="Montserrat"/>
        <w:b/>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18" w:rsidRDefault="00003B18">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FFC"/>
    <w:multiLevelType w:val="multilevel"/>
    <w:tmpl w:val="D408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F5918"/>
    <w:multiLevelType w:val="multilevel"/>
    <w:tmpl w:val="56A2E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AD66B3"/>
    <w:multiLevelType w:val="multilevel"/>
    <w:tmpl w:val="53427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E70542"/>
    <w:multiLevelType w:val="multilevel"/>
    <w:tmpl w:val="CA5A7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A61D37"/>
    <w:multiLevelType w:val="multilevel"/>
    <w:tmpl w:val="1818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D707F7"/>
    <w:multiLevelType w:val="multilevel"/>
    <w:tmpl w:val="9A948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042DC5"/>
    <w:multiLevelType w:val="multilevel"/>
    <w:tmpl w:val="4824E3C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4D3358B2"/>
    <w:multiLevelType w:val="multilevel"/>
    <w:tmpl w:val="E7F2E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7217C24"/>
    <w:multiLevelType w:val="multilevel"/>
    <w:tmpl w:val="6FE2AF7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7792732A"/>
    <w:multiLevelType w:val="multilevel"/>
    <w:tmpl w:val="C8260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8"/>
  </w:num>
  <w:num w:numId="4">
    <w:abstractNumId w:val="0"/>
  </w:num>
  <w:num w:numId="5">
    <w:abstractNumId w:val="3"/>
  </w:num>
  <w:num w:numId="6">
    <w:abstractNumId w:val="9"/>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18"/>
    <w:rsid w:val="00003B18"/>
    <w:rsid w:val="000072BD"/>
    <w:rsid w:val="002C101C"/>
    <w:rsid w:val="008B3E6B"/>
    <w:rsid w:val="00A44B20"/>
    <w:rsid w:val="00C5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114A"/>
  <w15:docId w15:val="{3F542288-E026-44D5-8B59-63CED8F4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0"/>
    <w:tblPr>
      <w:tblStyleRowBandSize w:val="1"/>
      <w:tblStyleColBandSize w:val="1"/>
      <w:tblCellMar>
        <w:top w:w="15" w:type="dxa"/>
        <w:left w:w="15" w:type="dxa"/>
        <w:bottom w:w="15" w:type="dxa"/>
        <w:right w:w="15" w:type="dxa"/>
      </w:tblCellMar>
    </w:tblPr>
  </w:style>
  <w:style w:type="table" w:customStyle="1" w:styleId="a0">
    <w:basedOn w:val="TableNormalfffff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
    <w:tblPr>
      <w:tblStyleRowBandSize w:val="1"/>
      <w:tblStyleColBandSize w:val="1"/>
    </w:tblPr>
  </w:style>
  <w:style w:type="table" w:customStyle="1" w:styleId="a2">
    <w:basedOn w:val="TableNormalfffff"/>
    <w:tblPr>
      <w:tblStyleRowBandSize w:val="1"/>
      <w:tblStyleColBandSize w:val="1"/>
      <w:tblCellMar>
        <w:top w:w="100" w:type="dxa"/>
        <w:left w:w="100" w:type="dxa"/>
        <w:bottom w:w="100" w:type="dxa"/>
        <w:right w:w="100" w:type="dxa"/>
      </w:tblCellMar>
    </w:tblPr>
  </w:style>
  <w:style w:type="table" w:customStyle="1" w:styleId="a3">
    <w:basedOn w:val="TableNormalfffff"/>
    <w:tblPr>
      <w:tblStyleRowBandSize w:val="1"/>
      <w:tblStyleColBandSize w:val="1"/>
      <w:tblCellMar>
        <w:top w:w="100" w:type="dxa"/>
        <w:left w:w="100" w:type="dxa"/>
        <w:bottom w:w="100" w:type="dxa"/>
        <w:right w:w="100" w:type="dxa"/>
      </w:tblCellMar>
    </w:tblPr>
  </w:style>
  <w:style w:type="table" w:customStyle="1" w:styleId="a4">
    <w:basedOn w:val="TableNormalfffff"/>
    <w:tblPr>
      <w:tblStyleRowBandSize w:val="1"/>
      <w:tblStyleColBandSize w:val="1"/>
      <w:tblCellMar>
        <w:top w:w="100" w:type="dxa"/>
        <w:left w:w="100" w:type="dxa"/>
        <w:bottom w:w="100" w:type="dxa"/>
        <w:right w:w="100" w:type="dxa"/>
      </w:tblCellMar>
    </w:tblPr>
  </w:style>
  <w:style w:type="table" w:customStyle="1" w:styleId="a5">
    <w:basedOn w:val="TableNormalfffff"/>
    <w:tblPr>
      <w:tblStyleRowBandSize w:val="1"/>
      <w:tblStyleColBandSize w:val="1"/>
      <w:tblCellMar>
        <w:top w:w="100" w:type="dxa"/>
        <w:left w:w="100" w:type="dxa"/>
        <w:bottom w:w="100" w:type="dxa"/>
        <w:right w:w="100" w:type="dxa"/>
      </w:tblCellMar>
    </w:tblPr>
  </w:style>
  <w:style w:type="table" w:customStyle="1" w:styleId="a6">
    <w:basedOn w:val="TableNormalfffff"/>
    <w:tblPr>
      <w:tblStyleRowBandSize w:val="1"/>
      <w:tblStyleColBandSize w:val="1"/>
      <w:tblCellMar>
        <w:top w:w="100" w:type="dxa"/>
        <w:left w:w="100" w:type="dxa"/>
        <w:bottom w:w="100" w:type="dxa"/>
        <w:right w:w="100" w:type="dxa"/>
      </w:tblCellMar>
    </w:tblPr>
  </w:style>
  <w:style w:type="table" w:customStyle="1" w:styleId="a7">
    <w:basedOn w:val="TableNormalfffff"/>
    <w:tblPr>
      <w:tblStyleRowBandSize w:val="1"/>
      <w:tblStyleColBandSize w:val="1"/>
      <w:tblCellMar>
        <w:top w:w="100" w:type="dxa"/>
        <w:left w:w="100" w:type="dxa"/>
        <w:bottom w:w="100" w:type="dxa"/>
        <w:right w:w="100" w:type="dxa"/>
      </w:tblCellMar>
    </w:tblPr>
  </w:style>
  <w:style w:type="table" w:customStyle="1" w:styleId="a8">
    <w:basedOn w:val="TableNormalfffff"/>
    <w:tblPr>
      <w:tblStyleRowBandSize w:val="1"/>
      <w:tblStyleColBandSize w:val="1"/>
      <w:tblCellMar>
        <w:left w:w="108" w:type="dxa"/>
        <w:right w:w="108" w:type="dxa"/>
      </w:tblCellMar>
    </w:tblPr>
  </w:style>
  <w:style w:type="table" w:customStyle="1" w:styleId="a9">
    <w:basedOn w:val="TableNormalfffff"/>
    <w:tblPr>
      <w:tblStyleRowBandSize w:val="1"/>
      <w:tblStyleColBandSize w:val="1"/>
      <w:tblCellMar>
        <w:top w:w="100" w:type="dxa"/>
        <w:left w:w="100" w:type="dxa"/>
        <w:bottom w:w="100" w:type="dxa"/>
        <w:right w:w="100" w:type="dxa"/>
      </w:tblCellMar>
    </w:tblPr>
  </w:style>
  <w:style w:type="table" w:customStyle="1" w:styleId="aa">
    <w:basedOn w:val="TableNormalfffff"/>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top w:w="15" w:type="dxa"/>
        <w:left w:w="15" w:type="dxa"/>
        <w:bottom w:w="15" w:type="dxa"/>
        <w:right w:w="15"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UoWIXnzCCC1PjaWimnkNe8tkTA==">AMUW2mVmAcUCU/5K/gIGOVOy8ui+2AnAcKTo8/KgtOBM8D8fhBvQGue1GgmjZu9ojLhRkEilpaRFOheRUDF2A8EB5zhKu7XWm+YSnQtr9VgU4R2ueOXOHeULzRcL+LZoSLKGWLczvjEM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6257</Words>
  <Characters>35671</Characters>
  <Application>Microsoft Office Word</Application>
  <DocSecurity>0</DocSecurity>
  <Lines>297</Lines>
  <Paragraphs>83</Paragraphs>
  <ScaleCrop>false</ScaleCrop>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5</cp:revision>
  <dcterms:created xsi:type="dcterms:W3CDTF">2022-05-26T14:17:00Z</dcterms:created>
  <dcterms:modified xsi:type="dcterms:W3CDTF">2023-07-29T01:12:00Z</dcterms:modified>
</cp:coreProperties>
</file>