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0168B" w14:textId="1A6865AC" w:rsidR="002A345A" w:rsidRPr="00C92539" w:rsidRDefault="00495AFE" w:rsidP="004A319C">
      <w:pPr>
        <w:ind w:left="2880" w:hanging="2160"/>
        <w:jc w:val="center"/>
        <w:rPr>
          <w:rFonts w:ascii="Montserrat" w:eastAsia="Montserrat" w:hAnsi="Montserrat" w:cs="Montserrat"/>
          <w:b/>
          <w:sz w:val="18"/>
          <w:szCs w:val="18"/>
        </w:rPr>
      </w:pPr>
      <w:r w:rsidRPr="00C92539">
        <w:rPr>
          <w:rFonts w:ascii="Montserrat" w:eastAsia="Montserrat" w:hAnsi="Montserrat" w:cs="Montserrat"/>
          <w:b/>
          <w:sz w:val="18"/>
          <w:szCs w:val="18"/>
        </w:rPr>
        <w:t>ACTA DE LA CUADRAGÉSIMA SEX</w:t>
      </w:r>
      <w:r w:rsidR="00D15D99" w:rsidRPr="00C92539">
        <w:rPr>
          <w:rFonts w:ascii="Montserrat" w:eastAsia="Montserrat" w:hAnsi="Montserrat" w:cs="Montserrat"/>
          <w:b/>
          <w:sz w:val="18"/>
          <w:szCs w:val="18"/>
        </w:rPr>
        <w:t>T</w:t>
      </w:r>
      <w:r w:rsidR="00AB5C27" w:rsidRPr="00C92539">
        <w:rPr>
          <w:rFonts w:ascii="Montserrat" w:eastAsia="Montserrat" w:hAnsi="Montserrat" w:cs="Montserrat"/>
          <w:b/>
          <w:sz w:val="18"/>
          <w:szCs w:val="18"/>
        </w:rPr>
        <w:t>A SESIÓN ORDINARIA COMITÉ DE TRANSPARENCIA</w:t>
      </w:r>
    </w:p>
    <w:p w14:paraId="42FDB973" w14:textId="77777777" w:rsidR="002A345A" w:rsidRPr="00C92539" w:rsidRDefault="002A345A">
      <w:pPr>
        <w:ind w:left="720"/>
        <w:jc w:val="center"/>
        <w:rPr>
          <w:rFonts w:ascii="Montserrat" w:eastAsia="Montserrat" w:hAnsi="Montserrat" w:cs="Montserrat"/>
          <w:b/>
          <w:sz w:val="18"/>
          <w:szCs w:val="18"/>
        </w:rPr>
      </w:pPr>
    </w:p>
    <w:p w14:paraId="1AC03A49" w14:textId="0F423550" w:rsidR="002A345A" w:rsidRPr="00C92539" w:rsidRDefault="00AB5C27">
      <w:pPr>
        <w:jc w:val="both"/>
        <w:rPr>
          <w:rFonts w:ascii="Montserrat" w:eastAsia="Montserrat" w:hAnsi="Montserrat" w:cs="Montserrat"/>
          <w:sz w:val="18"/>
          <w:szCs w:val="18"/>
        </w:rPr>
      </w:pPr>
      <w:r w:rsidRPr="00C92539">
        <w:rPr>
          <w:rFonts w:ascii="Montserrat" w:eastAsia="Montserrat" w:hAnsi="Montserrat" w:cs="Montserrat"/>
          <w:sz w:val="18"/>
          <w:szCs w:val="18"/>
        </w:rPr>
        <w:t>En la Ciudad de</w:t>
      </w:r>
      <w:r w:rsidR="00BC6A1F" w:rsidRPr="00C92539">
        <w:rPr>
          <w:rFonts w:ascii="Montserrat" w:eastAsia="Montserrat" w:hAnsi="Montserrat" w:cs="Montserrat"/>
          <w:sz w:val="18"/>
          <w:szCs w:val="18"/>
        </w:rPr>
        <w:t xml:space="preserve"> </w:t>
      </w:r>
      <w:r w:rsidR="00495AFE" w:rsidRPr="00C92539">
        <w:rPr>
          <w:rFonts w:ascii="Montserrat" w:eastAsia="Montserrat" w:hAnsi="Montserrat" w:cs="Montserrat"/>
          <w:sz w:val="18"/>
          <w:szCs w:val="18"/>
        </w:rPr>
        <w:t>México, a las 11:00 horas del 6</w:t>
      </w:r>
      <w:r w:rsidRPr="00C92539">
        <w:rPr>
          <w:rFonts w:ascii="Montserrat" w:eastAsia="Montserrat" w:hAnsi="Montserrat" w:cs="Montserrat"/>
          <w:sz w:val="18"/>
          <w:szCs w:val="18"/>
        </w:rPr>
        <w:t xml:space="preserve"> de </w:t>
      </w:r>
      <w:r w:rsidR="00495AFE" w:rsidRPr="00C92539">
        <w:rPr>
          <w:rFonts w:ascii="Montserrat" w:eastAsia="Montserrat" w:hAnsi="Montserrat" w:cs="Montserrat"/>
          <w:sz w:val="18"/>
          <w:szCs w:val="18"/>
        </w:rPr>
        <w:t>dic</w:t>
      </w:r>
      <w:r w:rsidRPr="00C92539">
        <w:rPr>
          <w:rFonts w:ascii="Montserrat" w:eastAsia="Montserrat" w:hAnsi="Montserrat" w:cs="Montserrat"/>
          <w:sz w:val="18"/>
          <w:szCs w:val="18"/>
        </w:rPr>
        <w:t xml:space="preserve">iembre de 2023, reunidos en el aula número 2 del 4° piso ala norte del edificio sede de la Secretaría de la Función Pública, ubicado en Insurgentes Sur número 1735, Colonia Guadalupe Inn, C.P. 01020, Alcaldía Álvaro Obregón, Ciudad de México, con fundamento en los artículos 65, fracciones I y II, de la Ley Federal de Transparencia y Acceso a la Información Pública y; 17, 25 y 34, </w:t>
      </w:r>
      <w:r w:rsidR="00A843F1" w:rsidRPr="00C92539">
        <w:rPr>
          <w:rFonts w:ascii="Montserrat" w:eastAsia="Montserrat" w:hAnsi="Montserrat" w:cs="Montserrat"/>
          <w:sz w:val="18"/>
          <w:szCs w:val="18"/>
        </w:rPr>
        <w:t>de los Lineamientos de a</w:t>
      </w:r>
      <w:r w:rsidRPr="00C92539">
        <w:rPr>
          <w:rFonts w:ascii="Montserrat" w:eastAsia="Montserrat" w:hAnsi="Montserrat" w:cs="Montserrat"/>
          <w:sz w:val="18"/>
          <w:szCs w:val="18"/>
        </w:rPr>
        <w:t>ctuación del Comité de Transparencia, y conforme a la co</w:t>
      </w:r>
      <w:r w:rsidR="00495AFE" w:rsidRPr="00C92539">
        <w:rPr>
          <w:rFonts w:ascii="Montserrat" w:eastAsia="Montserrat" w:hAnsi="Montserrat" w:cs="Montserrat"/>
          <w:sz w:val="18"/>
          <w:szCs w:val="18"/>
        </w:rPr>
        <w:t>nvocatoria realizada el pasado 1 de dic</w:t>
      </w:r>
      <w:r w:rsidRPr="00C92539">
        <w:rPr>
          <w:rFonts w:ascii="Montserrat" w:eastAsia="Montserrat" w:hAnsi="Montserrat" w:cs="Montserrat"/>
          <w:sz w:val="18"/>
          <w:szCs w:val="18"/>
        </w:rPr>
        <w:t>iembre de 2023, par</w:t>
      </w:r>
      <w:r w:rsidR="00495AFE" w:rsidRPr="00C92539">
        <w:rPr>
          <w:rFonts w:ascii="Montserrat" w:eastAsia="Montserrat" w:hAnsi="Montserrat" w:cs="Montserrat"/>
          <w:sz w:val="18"/>
          <w:szCs w:val="18"/>
        </w:rPr>
        <w:t>a celebrar la Cuadragésima Sex</w:t>
      </w:r>
      <w:r w:rsidR="00BC6A1F" w:rsidRPr="00C92539">
        <w:rPr>
          <w:rFonts w:ascii="Montserrat" w:eastAsia="Montserrat" w:hAnsi="Montserrat" w:cs="Montserrat"/>
          <w:sz w:val="18"/>
          <w:szCs w:val="18"/>
        </w:rPr>
        <w:t>t</w:t>
      </w:r>
      <w:r w:rsidRPr="00C92539">
        <w:rPr>
          <w:rFonts w:ascii="Montserrat" w:eastAsia="Montserrat" w:hAnsi="Montserrat" w:cs="Montserrat"/>
          <w:sz w:val="18"/>
          <w:szCs w:val="18"/>
        </w:rPr>
        <w:t>a Sesión Ordinaria del Comité de Transparencia, el Secretario Técnico verificó la asistencia, de los siguientes integrantes del Comité:</w:t>
      </w:r>
    </w:p>
    <w:p w14:paraId="5B88BD43" w14:textId="77777777" w:rsidR="002A345A" w:rsidRPr="00C92539" w:rsidRDefault="002A345A">
      <w:pPr>
        <w:jc w:val="both"/>
        <w:rPr>
          <w:rFonts w:ascii="Montserrat" w:eastAsia="Montserrat" w:hAnsi="Montserrat" w:cs="Montserrat"/>
          <w:sz w:val="18"/>
          <w:szCs w:val="18"/>
        </w:rPr>
      </w:pPr>
    </w:p>
    <w:p w14:paraId="27D19CC4" w14:textId="77777777" w:rsidR="002A345A" w:rsidRPr="00C92539" w:rsidRDefault="00AB5C27">
      <w:pPr>
        <w:ind w:left="700"/>
        <w:jc w:val="both"/>
        <w:rPr>
          <w:rFonts w:ascii="Montserrat" w:eastAsia="Montserrat" w:hAnsi="Montserrat" w:cs="Montserrat"/>
          <w:b/>
          <w:sz w:val="18"/>
          <w:szCs w:val="18"/>
        </w:rPr>
      </w:pPr>
      <w:r w:rsidRPr="00C92539">
        <w:rPr>
          <w:rFonts w:ascii="Montserrat" w:eastAsia="Montserrat" w:hAnsi="Montserrat" w:cs="Montserrat"/>
          <w:b/>
          <w:sz w:val="18"/>
          <w:szCs w:val="18"/>
        </w:rPr>
        <w:t>1. Grethel Alejandra Pilgram Santos</w:t>
      </w:r>
    </w:p>
    <w:p w14:paraId="2F77D47C" w14:textId="5EF6237F" w:rsidR="002A345A" w:rsidRPr="00C92539" w:rsidRDefault="00AB5C27">
      <w:pPr>
        <w:ind w:left="700"/>
        <w:jc w:val="both"/>
        <w:rPr>
          <w:rFonts w:ascii="Montserrat" w:eastAsia="Montserrat" w:hAnsi="Montserrat" w:cs="Montserrat"/>
          <w:sz w:val="18"/>
          <w:szCs w:val="18"/>
        </w:rPr>
      </w:pPr>
      <w:r w:rsidRPr="00C92539">
        <w:rPr>
          <w:rFonts w:ascii="Montserrat" w:eastAsia="Montserrat" w:hAnsi="Montserrat" w:cs="Montserrat"/>
          <w:sz w:val="18"/>
          <w:szCs w:val="18"/>
        </w:rPr>
        <w:t xml:space="preserve">Directora General de Transparencia y Gobierno Abierto, y Suplente del Presidente del Comité de Transparencia. En términos de los artículos 64, párrafos tercero y cuarto, fracción II, de la Ley Federal de Transparencia y Acceso a la Información Pública; 188, fracciones IV y VII, del Reglamento Interior de la Secretaría de la Función Pública y; </w:t>
      </w:r>
      <w:proofErr w:type="gramStart"/>
      <w:r w:rsidRPr="00C92539">
        <w:rPr>
          <w:rFonts w:ascii="Montserrat" w:eastAsia="Montserrat" w:hAnsi="Montserrat" w:cs="Montserrat"/>
          <w:sz w:val="18"/>
          <w:szCs w:val="18"/>
        </w:rPr>
        <w:t xml:space="preserve">5, </w:t>
      </w:r>
      <w:r w:rsidR="00946A83" w:rsidRPr="00C92539">
        <w:rPr>
          <w:rFonts w:ascii="Montserrat" w:eastAsia="Montserrat" w:hAnsi="Montserrat" w:cs="Montserrat"/>
          <w:sz w:val="18"/>
          <w:szCs w:val="18"/>
        </w:rPr>
        <w:t xml:space="preserve"> segundo</w:t>
      </w:r>
      <w:proofErr w:type="gramEnd"/>
      <w:r w:rsidR="00946A83" w:rsidRPr="00C92539">
        <w:rPr>
          <w:rFonts w:ascii="Montserrat" w:eastAsia="Montserrat" w:hAnsi="Montserrat" w:cs="Montserrat"/>
          <w:sz w:val="18"/>
          <w:szCs w:val="18"/>
        </w:rPr>
        <w:t xml:space="preserve"> párrafo, </w:t>
      </w:r>
      <w:r w:rsidRPr="00C92539">
        <w:rPr>
          <w:rFonts w:ascii="Montserrat" w:eastAsia="Montserrat" w:hAnsi="Montserrat" w:cs="Montserrat"/>
          <w:sz w:val="18"/>
          <w:szCs w:val="18"/>
        </w:rPr>
        <w:t xml:space="preserve">de los Lineamientos de actuación del Comité de Transparencia. </w:t>
      </w:r>
    </w:p>
    <w:p w14:paraId="231F6540" w14:textId="77777777" w:rsidR="002A345A" w:rsidRPr="00C92539" w:rsidRDefault="002A345A">
      <w:pPr>
        <w:ind w:left="700"/>
        <w:jc w:val="both"/>
        <w:rPr>
          <w:rFonts w:ascii="Montserrat" w:eastAsia="Montserrat" w:hAnsi="Montserrat" w:cs="Montserrat"/>
          <w:sz w:val="18"/>
          <w:szCs w:val="18"/>
        </w:rPr>
      </w:pPr>
    </w:p>
    <w:p w14:paraId="067C17AE" w14:textId="77777777" w:rsidR="002A345A" w:rsidRPr="00C92539" w:rsidRDefault="00AB5C27">
      <w:pPr>
        <w:ind w:left="700"/>
        <w:jc w:val="both"/>
        <w:rPr>
          <w:rFonts w:ascii="Montserrat" w:eastAsia="Montserrat" w:hAnsi="Montserrat" w:cs="Montserrat"/>
          <w:b/>
          <w:sz w:val="18"/>
          <w:szCs w:val="18"/>
        </w:rPr>
      </w:pPr>
      <w:r w:rsidRPr="00C92539">
        <w:rPr>
          <w:rFonts w:ascii="Montserrat" w:eastAsia="Montserrat" w:hAnsi="Montserrat" w:cs="Montserrat"/>
          <w:b/>
          <w:sz w:val="18"/>
          <w:szCs w:val="18"/>
        </w:rPr>
        <w:t>2. Mtra. María de la Luz Padilla Díaz</w:t>
      </w:r>
    </w:p>
    <w:p w14:paraId="61A51000" w14:textId="5352F308" w:rsidR="002A345A" w:rsidRPr="00C92539" w:rsidRDefault="00AB5C27">
      <w:pPr>
        <w:ind w:left="700"/>
        <w:jc w:val="both"/>
        <w:rPr>
          <w:rFonts w:ascii="Montserrat" w:eastAsia="Montserrat" w:hAnsi="Montserrat" w:cs="Montserrat"/>
          <w:sz w:val="18"/>
          <w:szCs w:val="18"/>
        </w:rPr>
      </w:pPr>
      <w:r w:rsidRPr="00C92539">
        <w:rPr>
          <w:rFonts w:ascii="Montserrat" w:eastAsia="Montserrat" w:hAnsi="Montserrat" w:cs="Montserrat"/>
          <w:sz w:val="18"/>
          <w:szCs w:val="18"/>
        </w:rPr>
        <w:t>Directora General de Recursos Materiales y Servicios Generales y Titular del Área Coordinadora de Archivos. En términos de los artículos 64, párrafos tercero y cuarto, fracción I, de la Ley Federal de Transparencia y Acceso a la Información Pública; 183, fracciones XIII y XXI, del Reglamento Interior de la Secretaría de la Función Pública y; 5, inciso a),</w:t>
      </w:r>
      <w:r w:rsidR="00DD1BE4" w:rsidRPr="00C92539">
        <w:rPr>
          <w:rFonts w:ascii="Montserrat" w:eastAsia="Montserrat" w:hAnsi="Montserrat" w:cs="Montserrat"/>
          <w:sz w:val="18"/>
          <w:szCs w:val="18"/>
        </w:rPr>
        <w:t xml:space="preserve"> párrafo segundo</w:t>
      </w:r>
      <w:r w:rsidRPr="00C92539">
        <w:rPr>
          <w:rFonts w:ascii="Montserrat" w:eastAsia="Montserrat" w:hAnsi="Montserrat" w:cs="Montserrat"/>
          <w:sz w:val="18"/>
          <w:szCs w:val="18"/>
        </w:rPr>
        <w:t xml:space="preserve"> de los Lineamientos de actuación del Comité de Transparencia. </w:t>
      </w:r>
    </w:p>
    <w:p w14:paraId="1463CD22" w14:textId="77777777" w:rsidR="002A345A" w:rsidRPr="00C92539" w:rsidRDefault="002A345A">
      <w:pPr>
        <w:ind w:left="700"/>
        <w:jc w:val="both"/>
        <w:rPr>
          <w:rFonts w:ascii="Montserrat" w:eastAsia="Montserrat" w:hAnsi="Montserrat" w:cs="Montserrat"/>
          <w:sz w:val="18"/>
          <w:szCs w:val="18"/>
        </w:rPr>
      </w:pPr>
    </w:p>
    <w:p w14:paraId="53C151DD" w14:textId="77777777" w:rsidR="002A345A" w:rsidRPr="00C92539" w:rsidRDefault="00AB5C27">
      <w:pPr>
        <w:ind w:left="700"/>
        <w:jc w:val="both"/>
        <w:rPr>
          <w:rFonts w:ascii="Montserrat" w:eastAsia="Montserrat" w:hAnsi="Montserrat" w:cs="Montserrat"/>
          <w:b/>
          <w:sz w:val="18"/>
          <w:szCs w:val="18"/>
        </w:rPr>
      </w:pPr>
      <w:r w:rsidRPr="00C92539">
        <w:rPr>
          <w:rFonts w:ascii="Montserrat" w:eastAsia="Montserrat" w:hAnsi="Montserrat" w:cs="Montserrat"/>
          <w:b/>
          <w:sz w:val="18"/>
          <w:szCs w:val="18"/>
        </w:rPr>
        <w:t>3. L.C. Carlos Carrera Guerrero</w:t>
      </w:r>
    </w:p>
    <w:p w14:paraId="3A6E742F" w14:textId="68940BEF" w:rsidR="002A345A" w:rsidRPr="00C92539" w:rsidRDefault="00AB5C27">
      <w:pPr>
        <w:ind w:left="700"/>
        <w:jc w:val="both"/>
        <w:rPr>
          <w:rFonts w:ascii="Montserrat" w:eastAsia="Montserrat" w:hAnsi="Montserrat" w:cs="Montserrat"/>
          <w:b/>
          <w:sz w:val="18"/>
          <w:szCs w:val="18"/>
        </w:rPr>
      </w:pPr>
      <w:r w:rsidRPr="00C92539">
        <w:rPr>
          <w:rFonts w:ascii="Montserrat" w:eastAsia="Montserrat" w:hAnsi="Montserrat" w:cs="Montserrat"/>
          <w:sz w:val="18"/>
          <w:szCs w:val="18"/>
        </w:rPr>
        <w:t>Titular del Área de Control Interno y Suplente de la persona Titular del Órgano Interno de Control de la Secretaría de la Función Pública. En términos de los artículos 64, párrafos tercero y cuarto, fracción III, de la Ley Federal de Transparencia y Acceso a la Información Pública; 209, fracciones XII y XIII, del Reglamento Interior de la Secreta</w:t>
      </w:r>
      <w:r w:rsidR="00A843F1" w:rsidRPr="00C92539">
        <w:rPr>
          <w:rFonts w:ascii="Montserrat" w:eastAsia="Montserrat" w:hAnsi="Montserrat" w:cs="Montserrat"/>
          <w:sz w:val="18"/>
          <w:szCs w:val="18"/>
        </w:rPr>
        <w:t>ría de la Función Pública y; 5,</w:t>
      </w:r>
      <w:r w:rsidR="00DD1BE4" w:rsidRPr="00C92539">
        <w:rPr>
          <w:rFonts w:ascii="Montserrat" w:eastAsia="Montserrat" w:hAnsi="Montserrat" w:cs="Montserrat"/>
          <w:sz w:val="18"/>
          <w:szCs w:val="18"/>
        </w:rPr>
        <w:t xml:space="preserve"> </w:t>
      </w:r>
      <w:r w:rsidR="00946A83" w:rsidRPr="00C92539">
        <w:rPr>
          <w:rFonts w:ascii="Montserrat" w:eastAsia="Montserrat" w:hAnsi="Montserrat" w:cs="Montserrat"/>
          <w:sz w:val="18"/>
          <w:szCs w:val="18"/>
        </w:rPr>
        <w:t xml:space="preserve">segundo párrafo, </w:t>
      </w:r>
      <w:r w:rsidRPr="00C92539">
        <w:rPr>
          <w:rFonts w:ascii="Montserrat" w:eastAsia="Montserrat" w:hAnsi="Montserrat" w:cs="Montserrat"/>
          <w:sz w:val="18"/>
          <w:szCs w:val="18"/>
        </w:rPr>
        <w:t>de los Lineamientos de actuación del Comité de Transparencia.</w:t>
      </w:r>
    </w:p>
    <w:p w14:paraId="3A6C144E" w14:textId="77777777" w:rsidR="002A345A" w:rsidRPr="00C92539" w:rsidRDefault="002A345A">
      <w:pPr>
        <w:ind w:right="7"/>
        <w:jc w:val="both"/>
        <w:rPr>
          <w:rFonts w:ascii="Montserrat" w:eastAsia="Montserrat" w:hAnsi="Montserrat" w:cs="Montserrat"/>
          <w:sz w:val="18"/>
          <w:szCs w:val="18"/>
        </w:rPr>
      </w:pPr>
    </w:p>
    <w:p w14:paraId="5F53B705" w14:textId="77777777" w:rsidR="002A345A" w:rsidRPr="00C92539" w:rsidRDefault="00AB5C27">
      <w:pPr>
        <w:ind w:left="2160" w:firstLine="720"/>
        <w:jc w:val="both"/>
        <w:rPr>
          <w:rFonts w:ascii="Montserrat" w:eastAsia="Montserrat" w:hAnsi="Montserrat" w:cs="Montserrat"/>
          <w:b/>
          <w:sz w:val="18"/>
          <w:szCs w:val="18"/>
        </w:rPr>
      </w:pPr>
      <w:r w:rsidRPr="00C92539">
        <w:rPr>
          <w:rFonts w:ascii="Montserrat" w:eastAsia="Montserrat" w:hAnsi="Montserrat" w:cs="Montserrat"/>
          <w:b/>
          <w:sz w:val="18"/>
          <w:szCs w:val="18"/>
        </w:rPr>
        <w:t>PRIMER PUNTO DEL ORDEN DEL DÍA</w:t>
      </w:r>
    </w:p>
    <w:p w14:paraId="29A12DFC" w14:textId="77777777" w:rsidR="002A345A" w:rsidRPr="00C92539" w:rsidRDefault="002A345A">
      <w:pPr>
        <w:ind w:left="2160" w:firstLine="720"/>
        <w:jc w:val="both"/>
        <w:rPr>
          <w:rFonts w:ascii="Montserrat" w:eastAsia="Montserrat" w:hAnsi="Montserrat" w:cs="Montserrat"/>
          <w:b/>
          <w:sz w:val="18"/>
          <w:szCs w:val="18"/>
        </w:rPr>
      </w:pPr>
    </w:p>
    <w:p w14:paraId="276DD6FE" w14:textId="77777777" w:rsidR="002A345A" w:rsidRPr="00C92539" w:rsidRDefault="00AB5C27">
      <w:pPr>
        <w:jc w:val="both"/>
        <w:rPr>
          <w:rFonts w:ascii="Montserrat" w:eastAsia="Montserrat" w:hAnsi="Montserrat" w:cs="Montserrat"/>
          <w:sz w:val="18"/>
          <w:szCs w:val="18"/>
        </w:rPr>
      </w:pPr>
      <w:r w:rsidRPr="00C92539">
        <w:rPr>
          <w:rFonts w:ascii="Montserrat" w:eastAsia="Montserrat" w:hAnsi="Montserrat" w:cs="Montserrat"/>
          <w:sz w:val="18"/>
          <w:szCs w:val="18"/>
        </w:rPr>
        <w:t>En desahogo del primer punto del orden del día, el Secretario Técnico del Comité de Transparencia dio lectura al mismo, siendo aprobado por unanimidad:</w:t>
      </w:r>
    </w:p>
    <w:p w14:paraId="3BDD9BD3" w14:textId="77777777" w:rsidR="002A345A" w:rsidRPr="00C92539" w:rsidRDefault="002A345A">
      <w:pPr>
        <w:jc w:val="both"/>
        <w:rPr>
          <w:rFonts w:ascii="Montserrat" w:eastAsia="Montserrat" w:hAnsi="Montserrat" w:cs="Montserrat"/>
          <w:sz w:val="18"/>
          <w:szCs w:val="18"/>
        </w:rPr>
      </w:pPr>
    </w:p>
    <w:p w14:paraId="3FAFC76B" w14:textId="77777777" w:rsidR="002A345A" w:rsidRPr="00C92539" w:rsidRDefault="00AB5C27">
      <w:pPr>
        <w:ind w:left="720"/>
        <w:jc w:val="both"/>
        <w:rPr>
          <w:rFonts w:ascii="Montserrat" w:eastAsia="Montserrat" w:hAnsi="Montserrat" w:cs="Montserrat"/>
          <w:sz w:val="18"/>
          <w:szCs w:val="18"/>
        </w:rPr>
      </w:pPr>
      <w:r w:rsidRPr="00C92539">
        <w:rPr>
          <w:rFonts w:ascii="Montserrat" w:eastAsia="Montserrat" w:hAnsi="Montserrat" w:cs="Montserrat"/>
          <w:b/>
          <w:sz w:val="18"/>
          <w:szCs w:val="18"/>
        </w:rPr>
        <w:t xml:space="preserve">I. Lectura y, en su caso, aprobación del orden del día </w:t>
      </w:r>
    </w:p>
    <w:p w14:paraId="55821E93" w14:textId="77777777" w:rsidR="002A345A" w:rsidRPr="00C92539" w:rsidRDefault="002A345A">
      <w:pPr>
        <w:ind w:left="792"/>
        <w:jc w:val="both"/>
        <w:rPr>
          <w:rFonts w:ascii="Montserrat" w:eastAsia="Montserrat" w:hAnsi="Montserrat" w:cs="Montserrat"/>
          <w:b/>
          <w:sz w:val="18"/>
          <w:szCs w:val="18"/>
        </w:rPr>
      </w:pPr>
    </w:p>
    <w:p w14:paraId="7BDBCAE9" w14:textId="77777777" w:rsidR="002A345A" w:rsidRPr="00C92539" w:rsidRDefault="00AB5C27">
      <w:pPr>
        <w:ind w:left="720"/>
        <w:jc w:val="both"/>
        <w:rPr>
          <w:rFonts w:ascii="Montserrat" w:eastAsia="Montserrat" w:hAnsi="Montserrat" w:cs="Montserrat"/>
          <w:b/>
          <w:sz w:val="18"/>
          <w:szCs w:val="18"/>
        </w:rPr>
      </w:pPr>
      <w:r w:rsidRPr="00C92539">
        <w:rPr>
          <w:rFonts w:ascii="Montserrat" w:eastAsia="Montserrat" w:hAnsi="Montserrat" w:cs="Montserrat"/>
          <w:b/>
          <w:sz w:val="18"/>
          <w:szCs w:val="18"/>
        </w:rPr>
        <w:t>II. Análisis de las solicitudes de acceso a la información</w:t>
      </w:r>
    </w:p>
    <w:p w14:paraId="3A0440DC" w14:textId="77777777" w:rsidR="002A345A" w:rsidRPr="00C92539" w:rsidRDefault="002A345A">
      <w:pPr>
        <w:ind w:left="792"/>
        <w:jc w:val="both"/>
        <w:rPr>
          <w:rFonts w:ascii="Montserrat" w:eastAsia="Montserrat" w:hAnsi="Montserrat" w:cs="Montserrat"/>
          <w:b/>
          <w:sz w:val="18"/>
          <w:szCs w:val="18"/>
        </w:rPr>
      </w:pPr>
    </w:p>
    <w:p w14:paraId="50390745" w14:textId="77777777" w:rsidR="002A345A" w:rsidRPr="00C92539" w:rsidRDefault="00AB5C27">
      <w:pPr>
        <w:ind w:left="720"/>
        <w:jc w:val="both"/>
        <w:rPr>
          <w:rFonts w:ascii="Montserrat" w:eastAsia="Montserrat" w:hAnsi="Montserrat" w:cs="Montserrat"/>
          <w:sz w:val="18"/>
          <w:szCs w:val="18"/>
        </w:rPr>
      </w:pPr>
      <w:r w:rsidRPr="00C92539">
        <w:rPr>
          <w:rFonts w:ascii="Montserrat" w:eastAsia="Montserrat" w:hAnsi="Montserrat" w:cs="Montserrat"/>
          <w:b/>
          <w:sz w:val="18"/>
          <w:szCs w:val="18"/>
        </w:rPr>
        <w:t xml:space="preserve">A. Respuestas a solicitudes de acceso a la información en las que se analizará la clasificación de reserva </w:t>
      </w:r>
    </w:p>
    <w:p w14:paraId="726369F2" w14:textId="797F8603" w:rsidR="00AB27F7" w:rsidRPr="00C92539" w:rsidRDefault="00AB27F7" w:rsidP="00A36A57">
      <w:pPr>
        <w:widowControl w:val="0"/>
        <w:jc w:val="both"/>
        <w:rPr>
          <w:rFonts w:ascii="Montserrat" w:eastAsia="Montserrat" w:hAnsi="Montserrat" w:cs="Montserrat"/>
          <w:sz w:val="18"/>
          <w:szCs w:val="18"/>
        </w:rPr>
      </w:pPr>
    </w:p>
    <w:p w14:paraId="33F04E58" w14:textId="231A6A52" w:rsidR="005F140F" w:rsidRPr="00C92539" w:rsidRDefault="005F140F">
      <w:pPr>
        <w:widowControl w:val="0"/>
        <w:numPr>
          <w:ilvl w:val="0"/>
          <w:numId w:val="2"/>
        </w:numPr>
        <w:jc w:val="both"/>
        <w:rPr>
          <w:rFonts w:ascii="Montserrat" w:eastAsia="Montserrat" w:hAnsi="Montserrat" w:cs="Montserrat"/>
          <w:sz w:val="18"/>
          <w:szCs w:val="18"/>
        </w:rPr>
      </w:pPr>
      <w:r w:rsidRPr="00C92539">
        <w:rPr>
          <w:rFonts w:ascii="Montserrat" w:eastAsia="Montserrat" w:hAnsi="Montserrat" w:cs="Montserrat"/>
          <w:sz w:val="18"/>
          <w:szCs w:val="18"/>
        </w:rPr>
        <w:t>Folio 33002652300</w:t>
      </w:r>
      <w:r w:rsidR="000F332D" w:rsidRPr="00C92539">
        <w:rPr>
          <w:rFonts w:ascii="Montserrat" w:eastAsia="Montserrat" w:hAnsi="Montserrat" w:cs="Montserrat"/>
          <w:sz w:val="18"/>
          <w:szCs w:val="18"/>
        </w:rPr>
        <w:t>4202</w:t>
      </w:r>
    </w:p>
    <w:p w14:paraId="0F0EE088" w14:textId="15861979" w:rsidR="000F332D" w:rsidRPr="00C92539" w:rsidRDefault="000F332D" w:rsidP="000F332D">
      <w:pPr>
        <w:widowControl w:val="0"/>
        <w:numPr>
          <w:ilvl w:val="0"/>
          <w:numId w:val="2"/>
        </w:numPr>
        <w:jc w:val="both"/>
        <w:rPr>
          <w:rFonts w:ascii="Montserrat" w:eastAsia="Montserrat" w:hAnsi="Montserrat" w:cs="Montserrat"/>
          <w:sz w:val="18"/>
          <w:szCs w:val="18"/>
        </w:rPr>
      </w:pPr>
      <w:r w:rsidRPr="00C92539">
        <w:rPr>
          <w:rFonts w:ascii="Montserrat" w:eastAsia="Montserrat" w:hAnsi="Montserrat" w:cs="Montserrat"/>
          <w:sz w:val="18"/>
          <w:szCs w:val="18"/>
        </w:rPr>
        <w:t>Folio 330026523004264</w:t>
      </w:r>
    </w:p>
    <w:p w14:paraId="548BEB1B" w14:textId="16FB3A96" w:rsidR="00DD1BE4" w:rsidRPr="00C92539" w:rsidRDefault="00DD1BE4" w:rsidP="00DD1BE4">
      <w:pPr>
        <w:widowControl w:val="0"/>
        <w:jc w:val="both"/>
        <w:rPr>
          <w:rFonts w:ascii="Montserrat" w:eastAsia="Montserrat" w:hAnsi="Montserrat" w:cs="Montserrat"/>
          <w:sz w:val="18"/>
          <w:szCs w:val="18"/>
        </w:rPr>
      </w:pPr>
    </w:p>
    <w:p w14:paraId="3F035241" w14:textId="77777777" w:rsidR="00DD1BE4" w:rsidRPr="00C92539" w:rsidRDefault="00DD1BE4" w:rsidP="00DD1BE4">
      <w:pPr>
        <w:widowControl w:val="0"/>
        <w:jc w:val="both"/>
        <w:rPr>
          <w:rFonts w:ascii="Montserrat" w:eastAsia="Montserrat" w:hAnsi="Montserrat" w:cs="Montserrat"/>
          <w:sz w:val="18"/>
          <w:szCs w:val="18"/>
        </w:rPr>
      </w:pPr>
    </w:p>
    <w:p w14:paraId="4FBDEC82" w14:textId="77777777" w:rsidR="000F332D" w:rsidRPr="00C92539" w:rsidRDefault="000F332D" w:rsidP="000F332D">
      <w:pPr>
        <w:widowControl w:val="0"/>
        <w:jc w:val="both"/>
        <w:rPr>
          <w:rFonts w:ascii="Montserrat" w:eastAsia="Montserrat" w:hAnsi="Montserrat" w:cs="Montserrat"/>
          <w:sz w:val="18"/>
          <w:szCs w:val="18"/>
        </w:rPr>
      </w:pPr>
    </w:p>
    <w:p w14:paraId="3EDEF570" w14:textId="20FF5193" w:rsidR="00A843F1" w:rsidRPr="00C92539" w:rsidRDefault="00A843F1">
      <w:pPr>
        <w:ind w:left="720"/>
        <w:jc w:val="both"/>
        <w:rPr>
          <w:rFonts w:ascii="Montserrat" w:eastAsia="Montserrat" w:hAnsi="Montserrat" w:cs="Montserrat"/>
          <w:b/>
          <w:sz w:val="18"/>
          <w:szCs w:val="18"/>
        </w:rPr>
      </w:pPr>
    </w:p>
    <w:p w14:paraId="094DA810" w14:textId="77777777" w:rsidR="002A345A" w:rsidRPr="00C92539" w:rsidRDefault="00AB5C27">
      <w:pPr>
        <w:ind w:left="720"/>
        <w:jc w:val="both"/>
        <w:rPr>
          <w:rFonts w:ascii="Montserrat" w:eastAsia="Montserrat" w:hAnsi="Montserrat" w:cs="Montserrat"/>
          <w:sz w:val="18"/>
          <w:szCs w:val="18"/>
        </w:rPr>
      </w:pPr>
      <w:r w:rsidRPr="00C92539">
        <w:rPr>
          <w:rFonts w:ascii="Montserrat" w:eastAsia="Montserrat" w:hAnsi="Montserrat" w:cs="Montserrat"/>
          <w:b/>
          <w:sz w:val="18"/>
          <w:szCs w:val="18"/>
        </w:rPr>
        <w:lastRenderedPageBreak/>
        <w:t xml:space="preserve">B. Respuestas a solicitudes de acceso a la información en las que se analizará la clasificación de confidencialidad </w:t>
      </w:r>
    </w:p>
    <w:p w14:paraId="658E1B2B" w14:textId="0BDE2450" w:rsidR="00FB0A21" w:rsidRPr="00C92539" w:rsidRDefault="00FB0A21" w:rsidP="00495AFE">
      <w:pPr>
        <w:widowControl w:val="0"/>
        <w:jc w:val="both"/>
        <w:rPr>
          <w:rFonts w:ascii="Montserrat" w:eastAsia="Montserrat" w:hAnsi="Montserrat" w:cs="Montserrat"/>
          <w:sz w:val="18"/>
          <w:szCs w:val="18"/>
        </w:rPr>
      </w:pPr>
    </w:p>
    <w:p w14:paraId="390142DE" w14:textId="3BC3C70B" w:rsidR="007754CD" w:rsidRPr="00C92539" w:rsidRDefault="00257BDC" w:rsidP="00D25415">
      <w:pPr>
        <w:widowControl w:val="0"/>
        <w:numPr>
          <w:ilvl w:val="0"/>
          <w:numId w:val="4"/>
        </w:numPr>
        <w:jc w:val="both"/>
        <w:rPr>
          <w:rFonts w:ascii="Montserrat" w:eastAsia="Montserrat" w:hAnsi="Montserrat" w:cs="Montserrat"/>
          <w:sz w:val="18"/>
          <w:szCs w:val="18"/>
        </w:rPr>
      </w:pPr>
      <w:r w:rsidRPr="00C92539">
        <w:rPr>
          <w:rFonts w:ascii="Montserrat" w:eastAsia="Montserrat" w:hAnsi="Montserrat" w:cs="Montserrat"/>
          <w:sz w:val="18"/>
          <w:szCs w:val="18"/>
        </w:rPr>
        <w:t>Folio 330026523004</w:t>
      </w:r>
      <w:r w:rsidR="00A75B9D" w:rsidRPr="00C92539">
        <w:rPr>
          <w:rFonts w:ascii="Montserrat" w:eastAsia="Montserrat" w:hAnsi="Montserrat" w:cs="Montserrat"/>
          <w:sz w:val="18"/>
          <w:szCs w:val="18"/>
        </w:rPr>
        <w:t>165</w:t>
      </w:r>
    </w:p>
    <w:p w14:paraId="59247CDD" w14:textId="6C0B9308" w:rsidR="001F33B6" w:rsidRPr="00C92539" w:rsidRDefault="00D25415">
      <w:pPr>
        <w:widowControl w:val="0"/>
        <w:numPr>
          <w:ilvl w:val="0"/>
          <w:numId w:val="4"/>
        </w:numPr>
        <w:jc w:val="both"/>
        <w:rPr>
          <w:rFonts w:ascii="Montserrat" w:eastAsia="Montserrat" w:hAnsi="Montserrat" w:cs="Montserrat"/>
          <w:sz w:val="18"/>
          <w:szCs w:val="18"/>
        </w:rPr>
      </w:pPr>
      <w:r w:rsidRPr="00C92539">
        <w:rPr>
          <w:rFonts w:ascii="Montserrat" w:eastAsia="Montserrat" w:hAnsi="Montserrat" w:cs="Montserrat"/>
          <w:sz w:val="18"/>
          <w:szCs w:val="18"/>
        </w:rPr>
        <w:t>Folio</w:t>
      </w:r>
      <w:r w:rsidR="001F33B6" w:rsidRPr="00C92539">
        <w:rPr>
          <w:rFonts w:ascii="Montserrat" w:eastAsia="Montserrat" w:hAnsi="Montserrat" w:cs="Montserrat"/>
          <w:sz w:val="18"/>
          <w:szCs w:val="18"/>
        </w:rPr>
        <w:t xml:space="preserve"> 330026523004171</w:t>
      </w:r>
    </w:p>
    <w:p w14:paraId="0FE5AC15" w14:textId="7298E61D" w:rsidR="00495AFE" w:rsidRPr="00C92539" w:rsidRDefault="00495AFE" w:rsidP="00992C8B">
      <w:pPr>
        <w:widowControl w:val="0"/>
        <w:jc w:val="both"/>
        <w:rPr>
          <w:rFonts w:ascii="Montserrat" w:eastAsia="Montserrat" w:hAnsi="Montserrat" w:cs="Montserrat"/>
          <w:sz w:val="18"/>
          <w:szCs w:val="18"/>
        </w:rPr>
      </w:pPr>
    </w:p>
    <w:p w14:paraId="0B201C41" w14:textId="71DFB04B" w:rsidR="002A345A" w:rsidRPr="00C92539" w:rsidRDefault="00AB5C27" w:rsidP="0099491E">
      <w:pPr>
        <w:ind w:left="720"/>
        <w:jc w:val="both"/>
        <w:rPr>
          <w:rFonts w:ascii="Montserrat" w:eastAsia="Montserrat" w:hAnsi="Montserrat" w:cs="Montserrat"/>
          <w:b/>
          <w:sz w:val="18"/>
          <w:szCs w:val="18"/>
        </w:rPr>
      </w:pPr>
      <w:r w:rsidRPr="00C92539">
        <w:rPr>
          <w:rFonts w:ascii="Montserrat" w:eastAsia="Montserrat" w:hAnsi="Montserrat" w:cs="Montserrat"/>
          <w:b/>
          <w:sz w:val="18"/>
          <w:szCs w:val="18"/>
        </w:rPr>
        <w:t>C. Respuestas a solicitudes de acceso a la información en las que se analizar</w:t>
      </w:r>
      <w:r w:rsidR="0042299D" w:rsidRPr="00C92539">
        <w:rPr>
          <w:rFonts w:ascii="Montserrat" w:eastAsia="Montserrat" w:hAnsi="Montserrat" w:cs="Montserrat"/>
          <w:b/>
          <w:sz w:val="18"/>
          <w:szCs w:val="18"/>
        </w:rPr>
        <w:t>á</w:t>
      </w:r>
      <w:r w:rsidR="0099491E" w:rsidRPr="00C92539">
        <w:rPr>
          <w:rFonts w:ascii="Montserrat" w:eastAsia="Montserrat" w:hAnsi="Montserrat" w:cs="Montserrat"/>
          <w:b/>
          <w:sz w:val="18"/>
          <w:szCs w:val="18"/>
        </w:rPr>
        <w:t>n</w:t>
      </w:r>
      <w:r w:rsidRPr="00C92539">
        <w:rPr>
          <w:rFonts w:ascii="Montserrat" w:eastAsia="Montserrat" w:hAnsi="Montserrat" w:cs="Montserrat"/>
          <w:b/>
          <w:sz w:val="18"/>
          <w:szCs w:val="18"/>
        </w:rPr>
        <w:t xml:space="preserve"> la</w:t>
      </w:r>
      <w:r w:rsidR="00946A83" w:rsidRPr="00C92539">
        <w:rPr>
          <w:rFonts w:ascii="Montserrat" w:eastAsia="Montserrat" w:hAnsi="Montserrat" w:cs="Montserrat"/>
          <w:b/>
          <w:sz w:val="18"/>
          <w:szCs w:val="18"/>
        </w:rPr>
        <w:t>s</w:t>
      </w:r>
      <w:r w:rsidRPr="00C92539">
        <w:rPr>
          <w:rFonts w:ascii="Montserrat" w:eastAsia="Montserrat" w:hAnsi="Montserrat" w:cs="Montserrat"/>
          <w:b/>
          <w:sz w:val="18"/>
          <w:szCs w:val="18"/>
        </w:rPr>
        <w:t xml:space="preserve"> versi</w:t>
      </w:r>
      <w:r w:rsidR="00946A83" w:rsidRPr="00C92539">
        <w:rPr>
          <w:rFonts w:ascii="Montserrat" w:eastAsia="Montserrat" w:hAnsi="Montserrat" w:cs="Montserrat"/>
          <w:b/>
          <w:sz w:val="18"/>
          <w:szCs w:val="18"/>
        </w:rPr>
        <w:t>ones</w:t>
      </w:r>
      <w:r w:rsidRPr="00C92539">
        <w:rPr>
          <w:rFonts w:ascii="Montserrat" w:eastAsia="Montserrat" w:hAnsi="Montserrat" w:cs="Montserrat"/>
          <w:b/>
          <w:sz w:val="18"/>
          <w:szCs w:val="18"/>
        </w:rPr>
        <w:t xml:space="preserve"> pública</w:t>
      </w:r>
      <w:r w:rsidR="00946A83" w:rsidRPr="00C92539">
        <w:rPr>
          <w:rFonts w:ascii="Montserrat" w:eastAsia="Montserrat" w:hAnsi="Montserrat" w:cs="Montserrat"/>
          <w:b/>
          <w:sz w:val="18"/>
          <w:szCs w:val="18"/>
        </w:rPr>
        <w:t>s</w:t>
      </w:r>
    </w:p>
    <w:p w14:paraId="69E8924C" w14:textId="77777777" w:rsidR="002A345A" w:rsidRPr="00C92539" w:rsidRDefault="002A345A">
      <w:pPr>
        <w:widowControl w:val="0"/>
        <w:jc w:val="both"/>
        <w:rPr>
          <w:rFonts w:ascii="Montserrat" w:eastAsia="Montserrat" w:hAnsi="Montserrat" w:cs="Montserrat"/>
          <w:sz w:val="18"/>
          <w:szCs w:val="18"/>
        </w:rPr>
      </w:pPr>
    </w:p>
    <w:p w14:paraId="6253854B" w14:textId="3C3F2CC5" w:rsidR="00257BDC" w:rsidRPr="00C92539" w:rsidRDefault="00257BDC" w:rsidP="007D6ACE">
      <w:pPr>
        <w:widowControl w:val="0"/>
        <w:numPr>
          <w:ilvl w:val="0"/>
          <w:numId w:val="5"/>
        </w:numPr>
        <w:ind w:left="2835" w:hanging="285"/>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w:t>
      </w:r>
      <w:r w:rsidR="00DF70CB" w:rsidRPr="00C92539">
        <w:rPr>
          <w:rFonts w:ascii="Montserrat" w:eastAsia="Montserrat" w:hAnsi="Montserrat" w:cs="Montserrat"/>
          <w:sz w:val="18"/>
          <w:szCs w:val="18"/>
        </w:rPr>
        <w:t>091</w:t>
      </w:r>
    </w:p>
    <w:p w14:paraId="5EA559D5" w14:textId="169F59C7" w:rsidR="00E637DC" w:rsidRPr="00C92539" w:rsidRDefault="00E637DC" w:rsidP="007D6ACE">
      <w:pPr>
        <w:widowControl w:val="0"/>
        <w:numPr>
          <w:ilvl w:val="0"/>
          <w:numId w:val="5"/>
        </w:numPr>
        <w:ind w:left="2835" w:hanging="285"/>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330026523004176</w:t>
      </w:r>
    </w:p>
    <w:p w14:paraId="3D8674B8" w14:textId="30711B8E" w:rsidR="00DF70CB" w:rsidRPr="00C92539" w:rsidRDefault="00946A83" w:rsidP="007D6ACE">
      <w:pPr>
        <w:widowControl w:val="0"/>
        <w:numPr>
          <w:ilvl w:val="0"/>
          <w:numId w:val="5"/>
        </w:numPr>
        <w:ind w:left="2835" w:hanging="285"/>
        <w:jc w:val="both"/>
        <w:rPr>
          <w:rFonts w:ascii="Montserrat" w:eastAsia="Montserrat" w:hAnsi="Montserrat" w:cs="Montserrat"/>
          <w:sz w:val="18"/>
          <w:szCs w:val="18"/>
        </w:rPr>
      </w:pPr>
      <w:r w:rsidRPr="00C92539">
        <w:rPr>
          <w:rFonts w:ascii="Montserrat" w:eastAsia="Montserrat" w:hAnsi="Montserrat" w:cs="Montserrat"/>
          <w:sz w:val="18"/>
          <w:szCs w:val="18"/>
        </w:rPr>
        <w:t xml:space="preserve"> </w:t>
      </w:r>
      <w:r w:rsidR="00DF70CB" w:rsidRPr="00C92539">
        <w:rPr>
          <w:rFonts w:ascii="Montserrat" w:eastAsia="Montserrat" w:hAnsi="Montserrat" w:cs="Montserrat"/>
          <w:sz w:val="18"/>
          <w:szCs w:val="18"/>
        </w:rPr>
        <w:t>Folio 330026523004266</w:t>
      </w:r>
    </w:p>
    <w:p w14:paraId="6FB7F1F9" w14:textId="59586AA4" w:rsidR="00257BDC" w:rsidRPr="00C92539" w:rsidRDefault="00257BDC" w:rsidP="002E2446">
      <w:pPr>
        <w:widowControl w:val="0"/>
        <w:numPr>
          <w:ilvl w:val="0"/>
          <w:numId w:val="5"/>
        </w:numPr>
        <w:ind w:left="2835" w:hanging="285"/>
        <w:jc w:val="both"/>
        <w:rPr>
          <w:rFonts w:ascii="Montserrat" w:eastAsia="Montserrat" w:hAnsi="Montserrat" w:cs="Montserrat"/>
          <w:sz w:val="18"/>
          <w:szCs w:val="18"/>
        </w:rPr>
      </w:pPr>
      <w:r w:rsidRPr="00C92539">
        <w:rPr>
          <w:rFonts w:ascii="Montserrat" w:eastAsia="Montserrat" w:hAnsi="Montserrat" w:cs="Montserrat"/>
          <w:sz w:val="18"/>
          <w:szCs w:val="18"/>
        </w:rPr>
        <w:t xml:space="preserve"> </w:t>
      </w:r>
      <w:r w:rsidR="00AB5C27" w:rsidRPr="00C92539">
        <w:rPr>
          <w:rFonts w:ascii="Montserrat" w:eastAsia="Montserrat" w:hAnsi="Montserrat" w:cs="Montserrat"/>
          <w:sz w:val="18"/>
          <w:szCs w:val="18"/>
        </w:rPr>
        <w:t>Folio 33002652300</w:t>
      </w:r>
      <w:r w:rsidR="00D72694" w:rsidRPr="00C92539">
        <w:rPr>
          <w:rFonts w:ascii="Montserrat" w:eastAsia="Montserrat" w:hAnsi="Montserrat" w:cs="Montserrat"/>
          <w:sz w:val="18"/>
          <w:szCs w:val="18"/>
        </w:rPr>
        <w:t>4</w:t>
      </w:r>
      <w:r w:rsidR="00992C8B" w:rsidRPr="00C92539">
        <w:rPr>
          <w:rFonts w:ascii="Montserrat" w:eastAsia="Montserrat" w:hAnsi="Montserrat" w:cs="Montserrat"/>
          <w:sz w:val="18"/>
          <w:szCs w:val="18"/>
        </w:rPr>
        <w:t>267</w:t>
      </w:r>
    </w:p>
    <w:p w14:paraId="6CC4D7DD" w14:textId="77777777" w:rsidR="00F409A5" w:rsidRPr="00C92539" w:rsidRDefault="00F409A5" w:rsidP="00F409A5">
      <w:pPr>
        <w:widowControl w:val="0"/>
        <w:ind w:left="2835"/>
        <w:jc w:val="both"/>
        <w:rPr>
          <w:rFonts w:ascii="Montserrat" w:eastAsia="Montserrat" w:hAnsi="Montserrat" w:cs="Montserrat"/>
          <w:sz w:val="18"/>
          <w:szCs w:val="18"/>
        </w:rPr>
      </w:pPr>
    </w:p>
    <w:p w14:paraId="4BDE962A" w14:textId="6952D08D" w:rsidR="005A3176" w:rsidRPr="00C92539" w:rsidRDefault="002E2446" w:rsidP="005A3176">
      <w:pPr>
        <w:ind w:left="720"/>
        <w:jc w:val="both"/>
        <w:rPr>
          <w:rFonts w:ascii="Montserrat" w:eastAsia="Montserrat" w:hAnsi="Montserrat" w:cs="Montserrat"/>
          <w:b/>
          <w:sz w:val="18"/>
          <w:szCs w:val="18"/>
        </w:rPr>
      </w:pPr>
      <w:r w:rsidRPr="00C92539">
        <w:rPr>
          <w:rFonts w:ascii="Montserrat" w:eastAsia="Montserrat" w:hAnsi="Montserrat" w:cs="Montserrat"/>
          <w:b/>
          <w:sz w:val="18"/>
          <w:szCs w:val="18"/>
        </w:rPr>
        <w:t>III</w:t>
      </w:r>
      <w:r w:rsidR="00C13950" w:rsidRPr="00C92539">
        <w:rPr>
          <w:rFonts w:ascii="Montserrat" w:eastAsia="Montserrat" w:hAnsi="Montserrat" w:cs="Montserrat"/>
          <w:b/>
          <w:sz w:val="18"/>
          <w:szCs w:val="18"/>
        </w:rPr>
        <w:t>.</w:t>
      </w:r>
      <w:r w:rsidR="00AB5C27" w:rsidRPr="00C92539">
        <w:rPr>
          <w:rFonts w:ascii="Montserrat" w:eastAsia="Montserrat" w:hAnsi="Montserrat" w:cs="Montserrat"/>
          <w:b/>
          <w:sz w:val="18"/>
          <w:szCs w:val="18"/>
        </w:rPr>
        <w:t xml:space="preserve"> </w:t>
      </w:r>
      <w:r w:rsidR="005A3176" w:rsidRPr="00C92539">
        <w:rPr>
          <w:rFonts w:ascii="Montserrat" w:eastAsia="Montserrat" w:hAnsi="Montserrat" w:cs="Montserrat"/>
          <w:b/>
          <w:sz w:val="18"/>
          <w:szCs w:val="18"/>
        </w:rPr>
        <w:t xml:space="preserve">Cumplimiento a recurso de revisión INAI </w:t>
      </w:r>
    </w:p>
    <w:p w14:paraId="60758815" w14:textId="266D583B" w:rsidR="00D03AAA" w:rsidRPr="00C92539" w:rsidRDefault="00D03AAA" w:rsidP="00DE78E8">
      <w:pPr>
        <w:ind w:left="720"/>
        <w:jc w:val="both"/>
        <w:rPr>
          <w:rFonts w:ascii="Montserrat" w:eastAsia="Montserrat" w:hAnsi="Montserrat" w:cs="Montserrat"/>
          <w:b/>
          <w:sz w:val="18"/>
          <w:szCs w:val="18"/>
        </w:rPr>
      </w:pPr>
    </w:p>
    <w:p w14:paraId="7EBF5F8F" w14:textId="67178472" w:rsidR="00D03AAA" w:rsidRPr="00C92539" w:rsidRDefault="00D03AAA" w:rsidP="00DD1BE4">
      <w:pPr>
        <w:numPr>
          <w:ilvl w:val="3"/>
          <w:numId w:val="54"/>
        </w:numPr>
        <w:jc w:val="both"/>
        <w:rPr>
          <w:rFonts w:ascii="Montserrat" w:eastAsia="Montserrat" w:hAnsi="Montserrat" w:cs="Montserrat"/>
          <w:sz w:val="18"/>
          <w:szCs w:val="18"/>
        </w:rPr>
      </w:pPr>
      <w:r w:rsidRPr="00C92539">
        <w:rPr>
          <w:rFonts w:ascii="Montserrat" w:eastAsia="Montserrat" w:hAnsi="Montserrat" w:cs="Montserrat"/>
          <w:sz w:val="18"/>
          <w:szCs w:val="18"/>
        </w:rPr>
        <w:t>Folio 33002652300</w:t>
      </w:r>
      <w:r w:rsidR="005A3176" w:rsidRPr="00C92539">
        <w:rPr>
          <w:rFonts w:ascii="Montserrat" w:eastAsia="Montserrat" w:hAnsi="Montserrat" w:cs="Montserrat"/>
          <w:sz w:val="18"/>
          <w:szCs w:val="18"/>
        </w:rPr>
        <w:t>2216</w:t>
      </w:r>
      <w:r w:rsidR="00D25415" w:rsidRPr="00C92539">
        <w:rPr>
          <w:rFonts w:ascii="Montserrat" w:eastAsia="Montserrat" w:hAnsi="Montserrat" w:cs="Montserrat"/>
          <w:sz w:val="18"/>
          <w:szCs w:val="18"/>
        </w:rPr>
        <w:t xml:space="preserve"> </w:t>
      </w:r>
      <w:r w:rsidRPr="00C92539">
        <w:rPr>
          <w:rFonts w:ascii="Montserrat" w:eastAsia="Montserrat" w:hAnsi="Montserrat" w:cs="Montserrat"/>
          <w:sz w:val="18"/>
          <w:szCs w:val="18"/>
        </w:rPr>
        <w:t>RRA</w:t>
      </w:r>
      <w:r w:rsidR="005A3176" w:rsidRPr="00C92539">
        <w:rPr>
          <w:rFonts w:ascii="Montserrat" w:eastAsia="Montserrat" w:hAnsi="Montserrat" w:cs="Montserrat"/>
          <w:sz w:val="18"/>
          <w:szCs w:val="18"/>
        </w:rPr>
        <w:t xml:space="preserve"> 8400</w:t>
      </w:r>
      <w:r w:rsidRPr="00C92539">
        <w:rPr>
          <w:rFonts w:ascii="Montserrat" w:eastAsia="Montserrat" w:hAnsi="Montserrat" w:cs="Montserrat"/>
          <w:sz w:val="18"/>
          <w:szCs w:val="18"/>
        </w:rPr>
        <w:t>/23</w:t>
      </w:r>
    </w:p>
    <w:p w14:paraId="79DCF707" w14:textId="77777777" w:rsidR="00D03AAA" w:rsidRPr="00C92539" w:rsidRDefault="00D03AAA" w:rsidP="00DE78E8">
      <w:pPr>
        <w:ind w:left="720"/>
        <w:jc w:val="both"/>
        <w:rPr>
          <w:rFonts w:ascii="Montserrat" w:eastAsia="Montserrat" w:hAnsi="Montserrat" w:cs="Montserrat"/>
          <w:b/>
          <w:sz w:val="18"/>
          <w:szCs w:val="18"/>
        </w:rPr>
      </w:pPr>
    </w:p>
    <w:p w14:paraId="05BE1901" w14:textId="796297B5" w:rsidR="004E389C" w:rsidRPr="00905406" w:rsidRDefault="002E2446" w:rsidP="00905406">
      <w:pPr>
        <w:ind w:left="720"/>
        <w:jc w:val="both"/>
        <w:rPr>
          <w:rFonts w:ascii="Montserrat" w:eastAsia="Montserrat" w:hAnsi="Montserrat" w:cs="Montserrat"/>
          <w:b/>
          <w:sz w:val="18"/>
          <w:szCs w:val="18"/>
        </w:rPr>
      </w:pPr>
      <w:r w:rsidRPr="00C92539">
        <w:rPr>
          <w:rFonts w:ascii="Montserrat" w:eastAsia="Montserrat" w:hAnsi="Montserrat" w:cs="Montserrat"/>
          <w:b/>
          <w:sz w:val="18"/>
          <w:szCs w:val="18"/>
        </w:rPr>
        <w:t>I</w:t>
      </w:r>
      <w:r w:rsidR="00D03AAA" w:rsidRPr="00C92539">
        <w:rPr>
          <w:rFonts w:ascii="Montserrat" w:eastAsia="Montserrat" w:hAnsi="Montserrat" w:cs="Montserrat"/>
          <w:b/>
          <w:sz w:val="18"/>
          <w:szCs w:val="18"/>
        </w:rPr>
        <w:t xml:space="preserve">V. </w:t>
      </w:r>
      <w:r w:rsidR="00AB5C27" w:rsidRPr="00C92539">
        <w:rPr>
          <w:rFonts w:ascii="Montserrat" w:eastAsia="Montserrat" w:hAnsi="Montserrat" w:cs="Montserrat"/>
          <w:b/>
          <w:sz w:val="18"/>
          <w:szCs w:val="18"/>
        </w:rPr>
        <w:t>Solicitudes de acceso a la información en las que se analizará la ampliación de plazo para dar respuesta</w:t>
      </w:r>
    </w:p>
    <w:p w14:paraId="0E6414CF" w14:textId="30750CAE" w:rsidR="00495AFE" w:rsidRPr="00C92539" w:rsidRDefault="00676134" w:rsidP="00DD1BE4">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w:t>
      </w:r>
      <w:r w:rsidR="006F56C1" w:rsidRPr="00C92539">
        <w:rPr>
          <w:rFonts w:ascii="Montserrat" w:eastAsia="Montserrat" w:hAnsi="Montserrat" w:cs="Montserrat"/>
          <w:sz w:val="18"/>
          <w:szCs w:val="18"/>
        </w:rPr>
        <w:t>273</w:t>
      </w:r>
    </w:p>
    <w:p w14:paraId="157448FA" w14:textId="1419BDBD" w:rsidR="001A58D6" w:rsidRPr="00C92539" w:rsidRDefault="00C975D2" w:rsidP="001A58D6">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w:t>
      </w:r>
      <w:r w:rsidR="001A58D6" w:rsidRPr="00C92539">
        <w:rPr>
          <w:rFonts w:ascii="Montserrat" w:eastAsia="Montserrat" w:hAnsi="Montserrat" w:cs="Montserrat"/>
          <w:sz w:val="18"/>
          <w:szCs w:val="18"/>
        </w:rPr>
        <w:t>Folio 330026523004277</w:t>
      </w:r>
    </w:p>
    <w:p w14:paraId="7B68E05E" w14:textId="01DF4B92" w:rsidR="001A58D6" w:rsidRPr="00C92539" w:rsidRDefault="00C975D2" w:rsidP="001A58D6">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w:t>
      </w:r>
      <w:r w:rsidR="001A58D6" w:rsidRPr="00C92539">
        <w:rPr>
          <w:rFonts w:ascii="Montserrat" w:eastAsia="Montserrat" w:hAnsi="Montserrat" w:cs="Montserrat"/>
          <w:sz w:val="18"/>
          <w:szCs w:val="18"/>
        </w:rPr>
        <w:t>Folio 330026523004284</w:t>
      </w:r>
    </w:p>
    <w:p w14:paraId="6456F53C" w14:textId="695628A7" w:rsidR="005A64B4" w:rsidRPr="00C92539" w:rsidRDefault="005A64B4" w:rsidP="00DD1BE4">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330026523004286</w:t>
      </w:r>
    </w:p>
    <w:p w14:paraId="31849DFE" w14:textId="20E5E2B3" w:rsidR="002B5E0C" w:rsidRPr="00C92539" w:rsidRDefault="002B5E0C" w:rsidP="00DD1BE4">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330026523004287</w:t>
      </w:r>
    </w:p>
    <w:p w14:paraId="2E36AFF1" w14:textId="39543177" w:rsidR="001A58D6" w:rsidRPr="00C92539" w:rsidRDefault="00C975D2" w:rsidP="001A58D6">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w:t>
      </w:r>
      <w:r w:rsidR="001A58D6" w:rsidRPr="00C92539">
        <w:rPr>
          <w:rFonts w:ascii="Montserrat" w:eastAsia="Montserrat" w:hAnsi="Montserrat" w:cs="Montserrat"/>
          <w:sz w:val="18"/>
          <w:szCs w:val="18"/>
        </w:rPr>
        <w:t>Folio 330026523004288</w:t>
      </w:r>
    </w:p>
    <w:p w14:paraId="548F4B24" w14:textId="55B4B3E4" w:rsidR="00257BDC" w:rsidRPr="00C92539" w:rsidRDefault="00257BDC" w:rsidP="00DD1BE4">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w:t>
      </w:r>
      <w:r w:rsidR="006F56C1" w:rsidRPr="00C92539">
        <w:rPr>
          <w:rFonts w:ascii="Montserrat" w:eastAsia="Montserrat" w:hAnsi="Montserrat" w:cs="Montserrat"/>
          <w:sz w:val="18"/>
          <w:szCs w:val="18"/>
        </w:rPr>
        <w:t>289</w:t>
      </w:r>
    </w:p>
    <w:p w14:paraId="75F15F46" w14:textId="228F6D53" w:rsidR="00257BDC" w:rsidRPr="00C92539" w:rsidRDefault="00257BDC" w:rsidP="00F17D54">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w:t>
      </w:r>
      <w:r w:rsidR="006F56C1" w:rsidRPr="00C92539">
        <w:rPr>
          <w:rFonts w:ascii="Montserrat" w:eastAsia="Montserrat" w:hAnsi="Montserrat" w:cs="Montserrat"/>
          <w:sz w:val="18"/>
          <w:szCs w:val="18"/>
        </w:rPr>
        <w:t>291</w:t>
      </w:r>
    </w:p>
    <w:p w14:paraId="7361DF18" w14:textId="408F3424" w:rsidR="001A58D6" w:rsidRPr="00C92539" w:rsidRDefault="001A58D6" w:rsidP="001A58D6">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330026523004292</w:t>
      </w:r>
    </w:p>
    <w:p w14:paraId="2155687B" w14:textId="4ABE7CA4" w:rsidR="002B5E0C" w:rsidRPr="00C92539" w:rsidRDefault="002B5E0C" w:rsidP="00F17D54">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330026523004295</w:t>
      </w:r>
    </w:p>
    <w:p w14:paraId="08C08AE1" w14:textId="47E425FD" w:rsidR="00946A83" w:rsidRPr="00C92539" w:rsidRDefault="00D25415" w:rsidP="00F17D54">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w:t>
      </w:r>
      <w:r w:rsidR="00946A83" w:rsidRPr="00C92539">
        <w:rPr>
          <w:rFonts w:ascii="Montserrat" w:eastAsia="Montserrat" w:hAnsi="Montserrat" w:cs="Montserrat"/>
          <w:sz w:val="18"/>
          <w:szCs w:val="18"/>
        </w:rPr>
        <w:t>Folio 330026523004306</w:t>
      </w:r>
    </w:p>
    <w:p w14:paraId="16922312" w14:textId="13ACEA32" w:rsidR="00424608" w:rsidRPr="00C92539" w:rsidRDefault="00F72934" w:rsidP="00F17D54">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w:t>
      </w:r>
      <w:r w:rsidR="00424608" w:rsidRPr="00C92539">
        <w:rPr>
          <w:rFonts w:ascii="Montserrat" w:eastAsia="Montserrat" w:hAnsi="Montserrat" w:cs="Montserrat"/>
          <w:sz w:val="18"/>
          <w:szCs w:val="18"/>
        </w:rPr>
        <w:t>Folio 330026523004307</w:t>
      </w:r>
    </w:p>
    <w:p w14:paraId="429C6A02" w14:textId="21F914F1" w:rsidR="00257BDC" w:rsidRPr="00C92539" w:rsidRDefault="00257BDC" w:rsidP="00F17D54">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w:t>
      </w:r>
      <w:r w:rsidR="006F56C1" w:rsidRPr="00C92539">
        <w:rPr>
          <w:rFonts w:ascii="Montserrat" w:eastAsia="Montserrat" w:hAnsi="Montserrat" w:cs="Montserrat"/>
          <w:sz w:val="18"/>
          <w:szCs w:val="18"/>
        </w:rPr>
        <w:t>313</w:t>
      </w:r>
    </w:p>
    <w:p w14:paraId="0E76C375" w14:textId="316FFA8A" w:rsidR="00257BDC" w:rsidRPr="00C92539" w:rsidRDefault="00257BDC" w:rsidP="00F17D54">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w:t>
      </w:r>
      <w:r w:rsidR="006F56C1" w:rsidRPr="00C92539">
        <w:rPr>
          <w:rFonts w:ascii="Montserrat" w:eastAsia="Montserrat" w:hAnsi="Montserrat" w:cs="Montserrat"/>
          <w:sz w:val="18"/>
          <w:szCs w:val="18"/>
        </w:rPr>
        <w:t>319</w:t>
      </w:r>
    </w:p>
    <w:p w14:paraId="33A311C6" w14:textId="5C94906F" w:rsidR="00257BDC" w:rsidRPr="00C92539" w:rsidRDefault="00257BDC" w:rsidP="00F17D54">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w:t>
      </w:r>
      <w:r w:rsidR="006F56C1" w:rsidRPr="00C92539">
        <w:rPr>
          <w:rFonts w:ascii="Montserrat" w:eastAsia="Montserrat" w:hAnsi="Montserrat" w:cs="Montserrat"/>
          <w:sz w:val="18"/>
          <w:szCs w:val="18"/>
        </w:rPr>
        <w:t>321</w:t>
      </w:r>
    </w:p>
    <w:p w14:paraId="4DED7781" w14:textId="40E71918" w:rsidR="00257BDC" w:rsidRPr="00C92539" w:rsidRDefault="00257BDC" w:rsidP="00F17D54">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w:t>
      </w:r>
      <w:r w:rsidR="006F56C1" w:rsidRPr="00C92539">
        <w:rPr>
          <w:rFonts w:ascii="Montserrat" w:eastAsia="Montserrat" w:hAnsi="Montserrat" w:cs="Montserrat"/>
          <w:sz w:val="18"/>
          <w:szCs w:val="18"/>
        </w:rPr>
        <w:t>322</w:t>
      </w:r>
    </w:p>
    <w:p w14:paraId="7CBA75DF" w14:textId="46AEB8E2" w:rsidR="001A58D6" w:rsidRPr="00C92539" w:rsidRDefault="00C975D2" w:rsidP="001A58D6">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w:t>
      </w:r>
      <w:r w:rsidR="001A58D6" w:rsidRPr="00C92539">
        <w:rPr>
          <w:rFonts w:ascii="Montserrat" w:eastAsia="Montserrat" w:hAnsi="Montserrat" w:cs="Montserrat"/>
          <w:sz w:val="18"/>
          <w:szCs w:val="18"/>
        </w:rPr>
        <w:t>Folio 330026523004323</w:t>
      </w:r>
    </w:p>
    <w:p w14:paraId="7D44C9A3" w14:textId="521D3DC0" w:rsidR="001A58D6" w:rsidRPr="00C92539" w:rsidRDefault="00C975D2" w:rsidP="001A58D6">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w:t>
      </w:r>
      <w:r w:rsidR="001A58D6" w:rsidRPr="00C92539">
        <w:rPr>
          <w:rFonts w:ascii="Montserrat" w:eastAsia="Montserrat" w:hAnsi="Montserrat" w:cs="Montserrat"/>
          <w:sz w:val="18"/>
          <w:szCs w:val="18"/>
        </w:rPr>
        <w:t>Folio 330026523004324</w:t>
      </w:r>
    </w:p>
    <w:p w14:paraId="3925B530" w14:textId="5F4B33F3" w:rsidR="001A58D6" w:rsidRPr="00C92539" w:rsidRDefault="00C975D2" w:rsidP="001A58D6">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w:t>
      </w:r>
      <w:r w:rsidR="001A58D6" w:rsidRPr="00C92539">
        <w:rPr>
          <w:rFonts w:ascii="Montserrat" w:eastAsia="Montserrat" w:hAnsi="Montserrat" w:cs="Montserrat"/>
          <w:sz w:val="18"/>
          <w:szCs w:val="18"/>
        </w:rPr>
        <w:t>Folio 330026523004325</w:t>
      </w:r>
    </w:p>
    <w:p w14:paraId="679A42A2" w14:textId="7C7FA8C7" w:rsidR="001A58D6" w:rsidRPr="00C92539" w:rsidRDefault="001A58D6" w:rsidP="001A58D6">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330026523004326</w:t>
      </w:r>
    </w:p>
    <w:p w14:paraId="4916A899" w14:textId="1852595D" w:rsidR="002B5E0C" w:rsidRPr="00C92539" w:rsidRDefault="002B5E0C" w:rsidP="00F17D54">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330026523004327</w:t>
      </w:r>
    </w:p>
    <w:p w14:paraId="51F4219F" w14:textId="10503388" w:rsidR="00257BDC" w:rsidRPr="00C92539" w:rsidRDefault="00257BDC" w:rsidP="00F17D54">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w:t>
      </w:r>
      <w:r w:rsidR="006F56C1" w:rsidRPr="00C92539">
        <w:rPr>
          <w:rFonts w:ascii="Montserrat" w:eastAsia="Montserrat" w:hAnsi="Montserrat" w:cs="Montserrat"/>
          <w:sz w:val="18"/>
          <w:szCs w:val="18"/>
        </w:rPr>
        <w:t>328</w:t>
      </w:r>
    </w:p>
    <w:p w14:paraId="070B37C2" w14:textId="73E228BB" w:rsidR="00257BDC" w:rsidRPr="00C92539" w:rsidRDefault="00257BDC" w:rsidP="00F17D54">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w:t>
      </w:r>
      <w:r w:rsidR="006F56C1" w:rsidRPr="00C92539">
        <w:rPr>
          <w:rFonts w:ascii="Montserrat" w:eastAsia="Montserrat" w:hAnsi="Montserrat" w:cs="Montserrat"/>
          <w:sz w:val="18"/>
          <w:szCs w:val="18"/>
        </w:rPr>
        <w:t>331</w:t>
      </w:r>
    </w:p>
    <w:p w14:paraId="464187C4" w14:textId="62DA7A86" w:rsidR="002B5E0C" w:rsidRPr="00C92539" w:rsidRDefault="002B5E0C" w:rsidP="00F17D54">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330026523004336</w:t>
      </w:r>
    </w:p>
    <w:p w14:paraId="6776A847" w14:textId="054BC60F" w:rsidR="002B5E0C" w:rsidRPr="00C92539" w:rsidRDefault="002B5E0C" w:rsidP="00F17D54">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330026523004337</w:t>
      </w:r>
    </w:p>
    <w:p w14:paraId="320F5220" w14:textId="4F797DB7" w:rsidR="00DE78E8" w:rsidRPr="00C92539" w:rsidRDefault="00DE78E8" w:rsidP="00F17D54">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w:t>
      </w:r>
      <w:r w:rsidR="006F56C1" w:rsidRPr="00C92539">
        <w:rPr>
          <w:rFonts w:ascii="Montserrat" w:eastAsia="Montserrat" w:hAnsi="Montserrat" w:cs="Montserrat"/>
          <w:sz w:val="18"/>
          <w:szCs w:val="18"/>
        </w:rPr>
        <w:t>340</w:t>
      </w:r>
    </w:p>
    <w:p w14:paraId="02D8BC36" w14:textId="09CAF344" w:rsidR="001A58D6" w:rsidRPr="00C92539" w:rsidRDefault="00C975D2" w:rsidP="001A58D6">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w:t>
      </w:r>
      <w:r w:rsidR="001A58D6" w:rsidRPr="00C92539">
        <w:rPr>
          <w:rFonts w:ascii="Montserrat" w:eastAsia="Montserrat" w:hAnsi="Montserrat" w:cs="Montserrat"/>
          <w:sz w:val="18"/>
          <w:szCs w:val="18"/>
        </w:rPr>
        <w:t>Folio 330026523004343</w:t>
      </w:r>
    </w:p>
    <w:p w14:paraId="4AAC0ECB" w14:textId="2AF8093C" w:rsidR="001A58D6" w:rsidRPr="00C92539" w:rsidRDefault="00C975D2" w:rsidP="001A58D6">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w:t>
      </w:r>
      <w:r w:rsidR="001A58D6" w:rsidRPr="00C92539">
        <w:rPr>
          <w:rFonts w:ascii="Montserrat" w:eastAsia="Montserrat" w:hAnsi="Montserrat" w:cs="Montserrat"/>
          <w:sz w:val="18"/>
          <w:szCs w:val="18"/>
        </w:rPr>
        <w:t>Folio 330026523004346</w:t>
      </w:r>
    </w:p>
    <w:p w14:paraId="22EB231D" w14:textId="026EDC02" w:rsidR="001A58D6" w:rsidRPr="00C92539" w:rsidRDefault="00C975D2" w:rsidP="001A58D6">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w:t>
      </w:r>
      <w:r w:rsidR="001A58D6" w:rsidRPr="00C92539">
        <w:rPr>
          <w:rFonts w:ascii="Montserrat" w:eastAsia="Montserrat" w:hAnsi="Montserrat" w:cs="Montserrat"/>
          <w:sz w:val="18"/>
          <w:szCs w:val="18"/>
        </w:rPr>
        <w:t>Folio 330026523004351</w:t>
      </w:r>
    </w:p>
    <w:p w14:paraId="2103362D" w14:textId="61EE75C1" w:rsidR="00DE78E8" w:rsidRPr="00C92539" w:rsidRDefault="00DE78E8" w:rsidP="00F17D54">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w:t>
      </w:r>
      <w:r w:rsidR="002B5E0C" w:rsidRPr="00C92539">
        <w:rPr>
          <w:rFonts w:ascii="Montserrat" w:eastAsia="Montserrat" w:hAnsi="Montserrat" w:cs="Montserrat"/>
          <w:sz w:val="18"/>
          <w:szCs w:val="18"/>
        </w:rPr>
        <w:t>361</w:t>
      </w:r>
    </w:p>
    <w:p w14:paraId="64F6DC8A" w14:textId="060373D6" w:rsidR="00676134" w:rsidRPr="00C92539" w:rsidRDefault="00C975D2" w:rsidP="002B5E0C">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w:t>
      </w:r>
      <w:r w:rsidR="00DE78E8" w:rsidRPr="00C92539">
        <w:rPr>
          <w:rFonts w:ascii="Montserrat" w:eastAsia="Montserrat" w:hAnsi="Montserrat" w:cs="Montserrat"/>
          <w:sz w:val="18"/>
          <w:szCs w:val="18"/>
        </w:rPr>
        <w:t>Folio 330026523004</w:t>
      </w:r>
      <w:r w:rsidR="002B5E0C" w:rsidRPr="00C92539">
        <w:rPr>
          <w:rFonts w:ascii="Montserrat" w:eastAsia="Montserrat" w:hAnsi="Montserrat" w:cs="Montserrat"/>
          <w:sz w:val="18"/>
          <w:szCs w:val="18"/>
        </w:rPr>
        <w:t>362</w:t>
      </w:r>
    </w:p>
    <w:p w14:paraId="639C0FB4" w14:textId="373870A2" w:rsidR="001A58D6" w:rsidRPr="00C92539" w:rsidRDefault="00C975D2" w:rsidP="001A58D6">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w:t>
      </w:r>
      <w:r w:rsidR="001A58D6" w:rsidRPr="00C92539">
        <w:rPr>
          <w:rFonts w:ascii="Montserrat" w:eastAsia="Montserrat" w:hAnsi="Montserrat" w:cs="Montserrat"/>
          <w:sz w:val="18"/>
          <w:szCs w:val="18"/>
        </w:rPr>
        <w:t>Folio 330026523004365</w:t>
      </w:r>
    </w:p>
    <w:p w14:paraId="00DF33ED" w14:textId="6AC5DD2E" w:rsidR="00D46596" w:rsidRPr="00C92539" w:rsidRDefault="00C975D2" w:rsidP="00D46596">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w:t>
      </w:r>
      <w:r w:rsidR="00D46596" w:rsidRPr="00C92539">
        <w:rPr>
          <w:rFonts w:ascii="Montserrat" w:eastAsia="Montserrat" w:hAnsi="Montserrat" w:cs="Montserrat"/>
          <w:sz w:val="18"/>
          <w:szCs w:val="18"/>
        </w:rPr>
        <w:t>Folio 330026523004406</w:t>
      </w:r>
    </w:p>
    <w:p w14:paraId="3C3ADD1E" w14:textId="7D491C51" w:rsidR="00D46596" w:rsidRPr="00C92539" w:rsidRDefault="00C975D2" w:rsidP="00D46596">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w:t>
      </w:r>
      <w:r w:rsidR="00D46596" w:rsidRPr="00C92539">
        <w:rPr>
          <w:rFonts w:ascii="Montserrat" w:eastAsia="Montserrat" w:hAnsi="Montserrat" w:cs="Montserrat"/>
          <w:sz w:val="18"/>
          <w:szCs w:val="18"/>
        </w:rPr>
        <w:t>Folio 330026523004408</w:t>
      </w:r>
    </w:p>
    <w:p w14:paraId="39C88495" w14:textId="66D8A8B0" w:rsidR="00DC53FC" w:rsidRPr="00C92539" w:rsidRDefault="00C975D2" w:rsidP="00DC53FC">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w:t>
      </w:r>
      <w:r w:rsidR="00DC53FC" w:rsidRPr="00C92539">
        <w:rPr>
          <w:rFonts w:ascii="Montserrat" w:eastAsia="Montserrat" w:hAnsi="Montserrat" w:cs="Montserrat"/>
          <w:sz w:val="18"/>
          <w:szCs w:val="18"/>
        </w:rPr>
        <w:t>Folio 330026523004424</w:t>
      </w:r>
    </w:p>
    <w:p w14:paraId="3A97C2A9" w14:textId="1FE97A11" w:rsidR="00D46596" w:rsidRPr="00C92539" w:rsidRDefault="00C975D2" w:rsidP="00D46596">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w:t>
      </w:r>
      <w:r w:rsidR="00D46596" w:rsidRPr="00C92539">
        <w:rPr>
          <w:rFonts w:ascii="Montserrat" w:eastAsia="Montserrat" w:hAnsi="Montserrat" w:cs="Montserrat"/>
          <w:sz w:val="18"/>
          <w:szCs w:val="18"/>
        </w:rPr>
        <w:t>Folio 330026523004441</w:t>
      </w:r>
    </w:p>
    <w:p w14:paraId="409A7851" w14:textId="3C3E67DB" w:rsidR="00DC53FC" w:rsidRPr="00C92539" w:rsidRDefault="00DC53FC" w:rsidP="00DC53FC">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330026523004453</w:t>
      </w:r>
    </w:p>
    <w:p w14:paraId="41231CFE" w14:textId="1A2594E6" w:rsidR="00D46596" w:rsidRPr="00C92539" w:rsidRDefault="00C975D2" w:rsidP="00D46596">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w:t>
      </w:r>
      <w:r w:rsidR="00D46596" w:rsidRPr="00C92539">
        <w:rPr>
          <w:rFonts w:ascii="Montserrat" w:eastAsia="Montserrat" w:hAnsi="Montserrat" w:cs="Montserrat"/>
          <w:sz w:val="18"/>
          <w:szCs w:val="18"/>
        </w:rPr>
        <w:t>Folio 330026523004457</w:t>
      </w:r>
    </w:p>
    <w:p w14:paraId="4007CC9E" w14:textId="3FED26F6" w:rsidR="00D46596" w:rsidRPr="00C92539" w:rsidRDefault="00C975D2" w:rsidP="00D46596">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w:t>
      </w:r>
      <w:r w:rsidR="00D46596" w:rsidRPr="00C92539">
        <w:rPr>
          <w:rFonts w:ascii="Montserrat" w:eastAsia="Montserrat" w:hAnsi="Montserrat" w:cs="Montserrat"/>
          <w:sz w:val="18"/>
          <w:szCs w:val="18"/>
        </w:rPr>
        <w:t>Folio 330026523004462</w:t>
      </w:r>
    </w:p>
    <w:p w14:paraId="5B419D1F" w14:textId="1DF173E5" w:rsidR="00DC53FC" w:rsidRPr="00C92539" w:rsidRDefault="00C975D2" w:rsidP="00DC53FC">
      <w:pPr>
        <w:widowControl w:val="0"/>
        <w:numPr>
          <w:ilvl w:val="0"/>
          <w:numId w:val="3"/>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w:t>
      </w:r>
      <w:r w:rsidR="00DC53FC" w:rsidRPr="00C92539">
        <w:rPr>
          <w:rFonts w:ascii="Montserrat" w:eastAsia="Montserrat" w:hAnsi="Montserrat" w:cs="Montserrat"/>
          <w:sz w:val="18"/>
          <w:szCs w:val="18"/>
        </w:rPr>
        <w:t>Folio 330026523004464</w:t>
      </w:r>
    </w:p>
    <w:p w14:paraId="340515CC" w14:textId="47EAA0C1" w:rsidR="00050553" w:rsidRPr="00C92539" w:rsidRDefault="00050553" w:rsidP="00FC6428">
      <w:pPr>
        <w:widowControl w:val="0"/>
        <w:ind w:left="2552"/>
        <w:jc w:val="both"/>
        <w:rPr>
          <w:rFonts w:ascii="Montserrat" w:eastAsia="Montserrat" w:hAnsi="Montserrat" w:cs="Montserrat"/>
          <w:sz w:val="18"/>
          <w:szCs w:val="18"/>
        </w:rPr>
      </w:pPr>
    </w:p>
    <w:p w14:paraId="7DD8592B" w14:textId="42B063D2" w:rsidR="00050553" w:rsidRPr="00C92539" w:rsidRDefault="00050553" w:rsidP="00785C58">
      <w:pPr>
        <w:ind w:left="709"/>
        <w:jc w:val="both"/>
        <w:rPr>
          <w:rFonts w:ascii="Montserrat" w:eastAsia="Montserrat" w:hAnsi="Montserrat" w:cs="Montserrat"/>
          <w:b/>
          <w:sz w:val="18"/>
          <w:szCs w:val="18"/>
        </w:rPr>
      </w:pPr>
      <w:r w:rsidRPr="00C92539">
        <w:rPr>
          <w:rFonts w:ascii="Montserrat" w:eastAsia="Montserrat" w:hAnsi="Montserrat" w:cs="Montserrat"/>
          <w:b/>
          <w:sz w:val="18"/>
          <w:szCs w:val="18"/>
        </w:rPr>
        <w:t>V. Análisis de versiones públicas para dar cumplimiento a las obligaciones de transparencia previstas en la Ley General de Transparencia y Acceso a la Información Pública</w:t>
      </w:r>
    </w:p>
    <w:p w14:paraId="6FE1C52C" w14:textId="77777777" w:rsidR="00050553" w:rsidRPr="00C92539" w:rsidRDefault="00050553" w:rsidP="00050553">
      <w:pPr>
        <w:ind w:left="810"/>
        <w:jc w:val="both"/>
        <w:rPr>
          <w:rFonts w:ascii="Montserrat" w:eastAsia="Montserrat" w:hAnsi="Montserrat" w:cs="Montserrat"/>
          <w:b/>
          <w:sz w:val="18"/>
          <w:szCs w:val="18"/>
        </w:rPr>
      </w:pPr>
    </w:p>
    <w:p w14:paraId="2611974D" w14:textId="77777777" w:rsidR="003E55D8" w:rsidRPr="00C92539" w:rsidRDefault="00050553" w:rsidP="003E55D8">
      <w:pPr>
        <w:jc w:val="both"/>
        <w:rPr>
          <w:rFonts w:ascii="Montserrat" w:eastAsia="Montserrat" w:hAnsi="Montserrat" w:cs="Montserrat"/>
          <w:b/>
          <w:sz w:val="18"/>
          <w:szCs w:val="18"/>
        </w:rPr>
      </w:pPr>
      <w:r w:rsidRPr="00C92539">
        <w:rPr>
          <w:rFonts w:ascii="Montserrat" w:eastAsia="Montserrat" w:hAnsi="Montserrat" w:cs="Montserrat"/>
          <w:b/>
          <w:sz w:val="18"/>
          <w:szCs w:val="18"/>
        </w:rPr>
        <w:t xml:space="preserve">                      </w:t>
      </w:r>
      <w:r w:rsidR="003E55D8" w:rsidRPr="00C92539">
        <w:rPr>
          <w:rFonts w:ascii="Montserrat" w:eastAsia="Montserrat" w:hAnsi="Montserrat" w:cs="Montserrat"/>
          <w:b/>
          <w:sz w:val="18"/>
          <w:szCs w:val="18"/>
        </w:rPr>
        <w:t>A. Artículo 70 de la LGTAIP fracción IX</w:t>
      </w:r>
    </w:p>
    <w:p w14:paraId="0BE63AB2" w14:textId="77777777" w:rsidR="003E55D8" w:rsidRPr="00C92539" w:rsidRDefault="003E55D8" w:rsidP="003E55D8">
      <w:pPr>
        <w:snapToGrid w:val="0"/>
        <w:ind w:right="431"/>
        <w:jc w:val="both"/>
        <w:rPr>
          <w:rFonts w:ascii="Montserrat" w:eastAsia="Montserrat" w:hAnsi="Montserrat" w:cs="Montserrat"/>
          <w:sz w:val="18"/>
          <w:szCs w:val="18"/>
        </w:rPr>
      </w:pPr>
    </w:p>
    <w:p w14:paraId="1A666A5A" w14:textId="77777777" w:rsidR="003E55D8" w:rsidRPr="00C92539" w:rsidRDefault="003E55D8" w:rsidP="003E55D8">
      <w:pPr>
        <w:widowControl w:val="0"/>
        <w:ind w:left="720" w:firstLine="720"/>
        <w:rPr>
          <w:rFonts w:ascii="Montserrat" w:eastAsia="Montserrat" w:hAnsi="Montserrat" w:cs="Montserrat"/>
          <w:sz w:val="18"/>
          <w:szCs w:val="18"/>
        </w:rPr>
      </w:pPr>
      <w:r w:rsidRPr="00C92539">
        <w:rPr>
          <w:rFonts w:ascii="Montserrat" w:eastAsia="Montserrat" w:hAnsi="Montserrat" w:cs="Montserrat"/>
          <w:sz w:val="18"/>
          <w:szCs w:val="18"/>
        </w:rPr>
        <w:t>A.1 Dirección General de Programación y Presupuesto (</w:t>
      </w:r>
      <w:proofErr w:type="spellStart"/>
      <w:r w:rsidRPr="00C92539">
        <w:rPr>
          <w:rFonts w:ascii="Montserrat" w:eastAsia="Montserrat" w:hAnsi="Montserrat" w:cs="Montserrat"/>
          <w:sz w:val="18"/>
          <w:szCs w:val="18"/>
        </w:rPr>
        <w:t>DGPyP</w:t>
      </w:r>
      <w:proofErr w:type="spellEnd"/>
      <w:r w:rsidRPr="00C92539">
        <w:rPr>
          <w:rFonts w:ascii="Montserrat" w:eastAsia="Montserrat" w:hAnsi="Montserrat" w:cs="Montserrat"/>
          <w:sz w:val="18"/>
          <w:szCs w:val="18"/>
        </w:rPr>
        <w:t>) VP 012623</w:t>
      </w:r>
    </w:p>
    <w:p w14:paraId="6A618E13" w14:textId="54A70257" w:rsidR="003E55D8" w:rsidRPr="00C92539" w:rsidRDefault="003E55D8" w:rsidP="003E55D8">
      <w:pPr>
        <w:jc w:val="both"/>
        <w:rPr>
          <w:rFonts w:ascii="Montserrat" w:eastAsia="Montserrat" w:hAnsi="Montserrat" w:cs="Montserrat"/>
          <w:b/>
          <w:sz w:val="18"/>
          <w:szCs w:val="18"/>
        </w:rPr>
      </w:pPr>
    </w:p>
    <w:p w14:paraId="5CFE9000" w14:textId="0FAA5EAC" w:rsidR="003E55D8" w:rsidRPr="00C92539" w:rsidRDefault="003E55D8" w:rsidP="003E55D8">
      <w:pPr>
        <w:jc w:val="both"/>
        <w:rPr>
          <w:rFonts w:ascii="Montserrat" w:eastAsia="Montserrat" w:hAnsi="Montserrat" w:cs="Montserrat"/>
          <w:b/>
          <w:sz w:val="18"/>
          <w:szCs w:val="18"/>
        </w:rPr>
      </w:pPr>
      <w:r w:rsidRPr="00C92539">
        <w:rPr>
          <w:rFonts w:ascii="Montserrat" w:eastAsia="Montserrat" w:hAnsi="Montserrat" w:cs="Montserrat"/>
          <w:b/>
          <w:sz w:val="18"/>
          <w:szCs w:val="18"/>
        </w:rPr>
        <w:t xml:space="preserve">                      B. Artículo 70 de la LGTAIP fracción XXIV</w:t>
      </w:r>
    </w:p>
    <w:p w14:paraId="203AB57A" w14:textId="77777777" w:rsidR="00AC6A97" w:rsidRPr="00C92539" w:rsidRDefault="00AC6A97" w:rsidP="00946A83">
      <w:pPr>
        <w:widowControl w:val="0"/>
        <w:ind w:left="1800" w:hanging="360"/>
        <w:jc w:val="both"/>
        <w:rPr>
          <w:rFonts w:ascii="Montserrat" w:eastAsia="Montserrat" w:hAnsi="Montserrat" w:cs="Montserrat"/>
          <w:sz w:val="18"/>
          <w:szCs w:val="18"/>
        </w:rPr>
      </w:pPr>
    </w:p>
    <w:p w14:paraId="73D00409" w14:textId="745C9E88" w:rsidR="00946A83" w:rsidRPr="00C92539" w:rsidRDefault="00946A83" w:rsidP="00946A83">
      <w:pPr>
        <w:widowControl w:val="0"/>
        <w:ind w:left="1800" w:hanging="360"/>
        <w:jc w:val="both"/>
        <w:rPr>
          <w:rFonts w:ascii="Montserrat" w:eastAsia="Montserrat" w:hAnsi="Montserrat" w:cs="Montserrat"/>
          <w:sz w:val="18"/>
          <w:szCs w:val="18"/>
        </w:rPr>
      </w:pPr>
      <w:r w:rsidRPr="00C92539">
        <w:rPr>
          <w:rFonts w:ascii="Montserrat" w:eastAsia="Montserrat" w:hAnsi="Montserrat" w:cs="Montserrat"/>
          <w:sz w:val="18"/>
          <w:szCs w:val="18"/>
        </w:rPr>
        <w:t xml:space="preserve">B.1 </w:t>
      </w:r>
      <w:r w:rsidRPr="00C92539">
        <w:rPr>
          <w:rFonts w:ascii="Montserrat" w:eastAsia="Montserrat" w:hAnsi="Montserrat" w:cs="Montserrat"/>
          <w:sz w:val="18"/>
          <w:szCs w:val="18"/>
        </w:rPr>
        <w:tab/>
        <w:t>Órgano Interno de Control Específico del Aeropuerto Internacional de la Ciudad de México y Servicios Aeroportuarios de la Ciudad de México. S.A. de C.V. (OIC-AICM/SACM) VP 009323</w:t>
      </w:r>
    </w:p>
    <w:p w14:paraId="45D0D833" w14:textId="77777777" w:rsidR="00A36A57" w:rsidRPr="00C92539" w:rsidRDefault="00A36A57" w:rsidP="00A36A57">
      <w:pPr>
        <w:widowControl w:val="0"/>
        <w:rPr>
          <w:rFonts w:ascii="Montserrat" w:eastAsia="Montserrat" w:hAnsi="Montserrat" w:cs="Montserrat"/>
          <w:b/>
          <w:sz w:val="18"/>
          <w:szCs w:val="18"/>
        </w:rPr>
      </w:pPr>
    </w:p>
    <w:p w14:paraId="1629DBDA" w14:textId="1ABF91FA" w:rsidR="00FF34EE" w:rsidRPr="00C92539" w:rsidRDefault="00AB5C27" w:rsidP="00A36A57">
      <w:pPr>
        <w:widowControl w:val="0"/>
        <w:ind w:firstLine="720"/>
        <w:rPr>
          <w:rFonts w:ascii="Montserrat" w:eastAsia="Montserrat" w:hAnsi="Montserrat" w:cs="Montserrat"/>
          <w:b/>
          <w:sz w:val="18"/>
          <w:szCs w:val="18"/>
        </w:rPr>
      </w:pPr>
      <w:r w:rsidRPr="00C92539">
        <w:rPr>
          <w:rFonts w:ascii="Montserrat" w:eastAsia="Montserrat" w:hAnsi="Montserrat" w:cs="Montserrat"/>
          <w:b/>
          <w:sz w:val="18"/>
          <w:szCs w:val="18"/>
        </w:rPr>
        <w:t>V</w:t>
      </w:r>
      <w:r w:rsidR="00F409A5" w:rsidRPr="00C92539">
        <w:rPr>
          <w:rFonts w:ascii="Montserrat" w:eastAsia="Montserrat" w:hAnsi="Montserrat" w:cs="Montserrat"/>
          <w:b/>
          <w:sz w:val="18"/>
          <w:szCs w:val="18"/>
        </w:rPr>
        <w:t>I</w:t>
      </w:r>
      <w:r w:rsidRPr="00C92539">
        <w:rPr>
          <w:rFonts w:ascii="Montserrat" w:eastAsia="Montserrat" w:hAnsi="Montserrat" w:cs="Montserrat"/>
          <w:b/>
          <w:sz w:val="18"/>
          <w:szCs w:val="18"/>
        </w:rPr>
        <w:t>. Cumplimientos a resolucio</w:t>
      </w:r>
      <w:r w:rsidR="00963DFF" w:rsidRPr="00C92539">
        <w:rPr>
          <w:rFonts w:ascii="Montserrat" w:eastAsia="Montserrat" w:hAnsi="Montserrat" w:cs="Montserrat"/>
          <w:b/>
          <w:sz w:val="18"/>
          <w:szCs w:val="18"/>
        </w:rPr>
        <w:t>nes del Comité de Transparencia</w:t>
      </w:r>
    </w:p>
    <w:p w14:paraId="7214757E" w14:textId="77777777" w:rsidR="00A36A57" w:rsidRPr="00C92539" w:rsidRDefault="00A36A57" w:rsidP="00495AFE">
      <w:pPr>
        <w:widowControl w:val="0"/>
        <w:ind w:left="757" w:firstLine="683"/>
        <w:rPr>
          <w:rFonts w:ascii="Montserrat" w:eastAsia="Montserrat" w:hAnsi="Montserrat" w:cs="Montserrat"/>
          <w:sz w:val="18"/>
          <w:szCs w:val="18"/>
        </w:rPr>
      </w:pPr>
    </w:p>
    <w:p w14:paraId="2D6D4FBA" w14:textId="78A71D7B" w:rsidR="00495AFE" w:rsidRPr="00C92539" w:rsidRDefault="00495AFE" w:rsidP="0004012B">
      <w:pPr>
        <w:pStyle w:val="Prrafodelista"/>
        <w:numPr>
          <w:ilvl w:val="3"/>
          <w:numId w:val="9"/>
        </w:numPr>
        <w:ind w:hanging="328"/>
        <w:jc w:val="both"/>
        <w:rPr>
          <w:rFonts w:ascii="Montserrat" w:eastAsia="Montserrat" w:hAnsi="Montserrat" w:cs="Montserrat"/>
          <w:sz w:val="18"/>
          <w:szCs w:val="18"/>
        </w:rPr>
      </w:pPr>
      <w:r w:rsidRPr="00C92539">
        <w:rPr>
          <w:rFonts w:ascii="Montserrat" w:eastAsia="Montserrat" w:hAnsi="Montserrat" w:cs="Montserrat"/>
          <w:sz w:val="18"/>
          <w:szCs w:val="18"/>
        </w:rPr>
        <w:t>Folio 330026523001778</w:t>
      </w:r>
    </w:p>
    <w:p w14:paraId="4972323B" w14:textId="16073447" w:rsidR="00FF34EE" w:rsidRPr="00C92539" w:rsidRDefault="00FF34EE" w:rsidP="0004012B">
      <w:pPr>
        <w:pStyle w:val="Prrafodelista"/>
        <w:numPr>
          <w:ilvl w:val="3"/>
          <w:numId w:val="9"/>
        </w:numPr>
        <w:ind w:hanging="328"/>
        <w:jc w:val="both"/>
        <w:rPr>
          <w:rFonts w:ascii="Montserrat" w:eastAsia="Montserrat" w:hAnsi="Montserrat" w:cs="Montserrat"/>
          <w:sz w:val="18"/>
          <w:szCs w:val="18"/>
        </w:rPr>
      </w:pPr>
      <w:r w:rsidRPr="00C92539">
        <w:rPr>
          <w:rFonts w:ascii="Montserrat" w:eastAsia="Montserrat" w:hAnsi="Montserrat" w:cs="Montserrat"/>
          <w:sz w:val="18"/>
          <w:szCs w:val="18"/>
        </w:rPr>
        <w:t>Folio 33002652300</w:t>
      </w:r>
      <w:r w:rsidR="00495AFE" w:rsidRPr="00C92539">
        <w:rPr>
          <w:rFonts w:ascii="Montserrat" w:eastAsia="Montserrat" w:hAnsi="Montserrat" w:cs="Montserrat"/>
          <w:sz w:val="18"/>
          <w:szCs w:val="18"/>
        </w:rPr>
        <w:t>1787</w:t>
      </w:r>
    </w:p>
    <w:p w14:paraId="749FF8D9" w14:textId="50FED1AC" w:rsidR="00FF34EE" w:rsidRPr="00C92539" w:rsidRDefault="00A37809" w:rsidP="00FC6428">
      <w:pPr>
        <w:pStyle w:val="Prrafodelista"/>
        <w:numPr>
          <w:ilvl w:val="3"/>
          <w:numId w:val="9"/>
        </w:numPr>
        <w:ind w:hanging="328"/>
        <w:jc w:val="both"/>
        <w:rPr>
          <w:rFonts w:ascii="Montserrat" w:eastAsia="Montserrat" w:hAnsi="Montserrat" w:cs="Montserrat"/>
          <w:sz w:val="18"/>
          <w:szCs w:val="18"/>
        </w:rPr>
      </w:pPr>
      <w:r w:rsidRPr="00C92539">
        <w:rPr>
          <w:rFonts w:ascii="Montserrat" w:eastAsia="Montserrat" w:hAnsi="Montserrat" w:cs="Montserrat"/>
          <w:sz w:val="18"/>
          <w:szCs w:val="18"/>
        </w:rPr>
        <w:t>Folio 330026522</w:t>
      </w:r>
      <w:r w:rsidR="0004012B" w:rsidRPr="00C92539">
        <w:rPr>
          <w:rFonts w:ascii="Montserrat" w:eastAsia="Montserrat" w:hAnsi="Montserrat" w:cs="Montserrat"/>
          <w:sz w:val="18"/>
          <w:szCs w:val="18"/>
        </w:rPr>
        <w:t>00</w:t>
      </w:r>
      <w:r w:rsidR="00495AFE" w:rsidRPr="00C92539">
        <w:rPr>
          <w:rFonts w:ascii="Montserrat" w:eastAsia="Montserrat" w:hAnsi="Montserrat" w:cs="Montserrat"/>
          <w:sz w:val="18"/>
          <w:szCs w:val="18"/>
        </w:rPr>
        <w:t>2177</w:t>
      </w:r>
    </w:p>
    <w:p w14:paraId="4F3EDCBF" w14:textId="4A40BCE3" w:rsidR="002A345A" w:rsidRPr="00C92539" w:rsidRDefault="00495AFE" w:rsidP="006159EB">
      <w:pPr>
        <w:pStyle w:val="Prrafodelista"/>
        <w:numPr>
          <w:ilvl w:val="3"/>
          <w:numId w:val="9"/>
        </w:numPr>
        <w:ind w:hanging="328"/>
        <w:jc w:val="both"/>
        <w:rPr>
          <w:rFonts w:ascii="Montserrat" w:eastAsia="Montserrat" w:hAnsi="Montserrat" w:cs="Montserrat"/>
          <w:sz w:val="18"/>
          <w:szCs w:val="18"/>
        </w:rPr>
      </w:pPr>
      <w:r w:rsidRPr="00C92539">
        <w:rPr>
          <w:rFonts w:ascii="Montserrat" w:eastAsia="Montserrat" w:hAnsi="Montserrat" w:cs="Montserrat"/>
          <w:sz w:val="18"/>
          <w:szCs w:val="18"/>
        </w:rPr>
        <w:t>VP 018222</w:t>
      </w:r>
    </w:p>
    <w:p w14:paraId="5B36155B" w14:textId="7A24FFFC" w:rsidR="0087255B" w:rsidRPr="00C92539" w:rsidRDefault="0087255B" w:rsidP="006421BE">
      <w:pPr>
        <w:jc w:val="both"/>
        <w:rPr>
          <w:rFonts w:ascii="Montserrat" w:eastAsia="Montserrat" w:hAnsi="Montserrat" w:cs="Montserrat"/>
          <w:b/>
          <w:sz w:val="18"/>
          <w:szCs w:val="18"/>
        </w:rPr>
      </w:pPr>
    </w:p>
    <w:p w14:paraId="39A75DE2" w14:textId="6AE042A1" w:rsidR="002A345A" w:rsidRPr="00C92539" w:rsidRDefault="008519D9">
      <w:pPr>
        <w:ind w:left="709"/>
        <w:jc w:val="both"/>
        <w:rPr>
          <w:rFonts w:ascii="Montserrat" w:eastAsia="Montserrat" w:hAnsi="Montserrat" w:cs="Montserrat"/>
          <w:b/>
          <w:sz w:val="18"/>
          <w:szCs w:val="18"/>
        </w:rPr>
      </w:pPr>
      <w:r w:rsidRPr="00C92539">
        <w:rPr>
          <w:rFonts w:ascii="Montserrat" w:eastAsia="Montserrat" w:hAnsi="Montserrat" w:cs="Montserrat"/>
          <w:b/>
          <w:sz w:val="18"/>
          <w:szCs w:val="18"/>
        </w:rPr>
        <w:t>VII</w:t>
      </w:r>
      <w:r w:rsidR="0087255B" w:rsidRPr="00C92539">
        <w:rPr>
          <w:rFonts w:ascii="Montserrat" w:eastAsia="Montserrat" w:hAnsi="Montserrat" w:cs="Montserrat"/>
          <w:b/>
          <w:sz w:val="18"/>
          <w:szCs w:val="18"/>
        </w:rPr>
        <w:t>.</w:t>
      </w:r>
      <w:r w:rsidR="00AB5C27" w:rsidRPr="00C92539">
        <w:rPr>
          <w:rFonts w:ascii="Montserrat" w:eastAsia="Montserrat" w:hAnsi="Montserrat" w:cs="Montserrat"/>
          <w:b/>
          <w:sz w:val="18"/>
          <w:szCs w:val="18"/>
        </w:rPr>
        <w:t xml:space="preserve"> Asuntos Generales</w:t>
      </w:r>
    </w:p>
    <w:p w14:paraId="64C9806A" w14:textId="77777777" w:rsidR="002A345A" w:rsidRPr="00C92539" w:rsidRDefault="002A345A">
      <w:pPr>
        <w:ind w:left="720" w:hanging="12"/>
        <w:jc w:val="both"/>
        <w:rPr>
          <w:rFonts w:ascii="Montserrat" w:eastAsia="Montserrat" w:hAnsi="Montserrat" w:cs="Montserrat"/>
          <w:b/>
          <w:sz w:val="18"/>
          <w:szCs w:val="18"/>
        </w:rPr>
      </w:pPr>
    </w:p>
    <w:p w14:paraId="21505021" w14:textId="77777777" w:rsidR="002A345A" w:rsidRPr="00C92539" w:rsidRDefault="00AB5C27">
      <w:pPr>
        <w:keepLines/>
        <w:spacing w:after="160"/>
        <w:ind w:left="2160" w:firstLine="720"/>
        <w:jc w:val="both"/>
        <w:rPr>
          <w:rFonts w:ascii="Montserrat" w:eastAsia="Montserrat" w:hAnsi="Montserrat" w:cs="Montserrat"/>
          <w:b/>
          <w:sz w:val="18"/>
          <w:szCs w:val="18"/>
        </w:rPr>
      </w:pPr>
      <w:r w:rsidRPr="00C92539">
        <w:rPr>
          <w:rFonts w:ascii="Montserrat" w:eastAsia="Montserrat" w:hAnsi="Montserrat" w:cs="Montserrat"/>
          <w:b/>
          <w:sz w:val="18"/>
          <w:szCs w:val="18"/>
        </w:rPr>
        <w:t>SEGUNDO PUNTO DEL ORDEN DEL DÍA</w:t>
      </w:r>
    </w:p>
    <w:p w14:paraId="6A9B3C28" w14:textId="3C1C92F7" w:rsidR="0087255B" w:rsidRPr="00C92539" w:rsidRDefault="00AB5C27">
      <w:pPr>
        <w:jc w:val="both"/>
        <w:rPr>
          <w:rFonts w:ascii="Montserrat" w:eastAsia="Montserrat" w:hAnsi="Montserrat" w:cs="Montserrat"/>
          <w:sz w:val="18"/>
          <w:szCs w:val="18"/>
        </w:rPr>
      </w:pPr>
      <w:r w:rsidRPr="00C92539">
        <w:rPr>
          <w:rFonts w:ascii="Montserrat" w:eastAsia="Montserrat" w:hAnsi="Montserrat" w:cs="Montserrat"/>
          <w:sz w:val="18"/>
          <w:szCs w:val="18"/>
        </w:rPr>
        <w:t>En desahogo del segundo punto del orden del día, se analizaron los asuntos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2F3EF402" w14:textId="17A78692" w:rsidR="005071E8" w:rsidRPr="00C92539" w:rsidRDefault="005071E8">
      <w:pPr>
        <w:jc w:val="both"/>
        <w:rPr>
          <w:rFonts w:ascii="Montserrat" w:eastAsia="Montserrat" w:hAnsi="Montserrat" w:cs="Montserrat"/>
          <w:sz w:val="18"/>
          <w:szCs w:val="18"/>
        </w:rPr>
      </w:pPr>
    </w:p>
    <w:p w14:paraId="10E25F97" w14:textId="762810BC" w:rsidR="005071E8" w:rsidRPr="00C92539" w:rsidRDefault="005071E8">
      <w:pPr>
        <w:jc w:val="both"/>
        <w:rPr>
          <w:rFonts w:ascii="Montserrat" w:eastAsia="Montserrat" w:hAnsi="Montserrat" w:cs="Montserrat"/>
          <w:sz w:val="18"/>
          <w:szCs w:val="18"/>
        </w:rPr>
      </w:pPr>
    </w:p>
    <w:p w14:paraId="7A1702B7" w14:textId="5B1B8FC8" w:rsidR="005071E8" w:rsidRPr="00C92539" w:rsidRDefault="005071E8">
      <w:pPr>
        <w:jc w:val="both"/>
        <w:rPr>
          <w:rFonts w:ascii="Montserrat" w:eastAsia="Montserrat" w:hAnsi="Montserrat" w:cs="Montserrat"/>
          <w:sz w:val="18"/>
          <w:szCs w:val="18"/>
        </w:rPr>
      </w:pPr>
    </w:p>
    <w:p w14:paraId="4B67C5CB" w14:textId="541A220D" w:rsidR="005071E8" w:rsidRPr="00C92539" w:rsidRDefault="005071E8">
      <w:pPr>
        <w:jc w:val="both"/>
        <w:rPr>
          <w:rFonts w:ascii="Montserrat" w:eastAsia="Montserrat" w:hAnsi="Montserrat" w:cs="Montserrat"/>
          <w:sz w:val="18"/>
          <w:szCs w:val="18"/>
        </w:rPr>
      </w:pPr>
    </w:p>
    <w:p w14:paraId="09993F37" w14:textId="076CE898" w:rsidR="005071E8" w:rsidRDefault="005071E8">
      <w:pPr>
        <w:jc w:val="both"/>
        <w:rPr>
          <w:rFonts w:ascii="Montserrat" w:eastAsia="Montserrat" w:hAnsi="Montserrat" w:cs="Montserrat"/>
          <w:sz w:val="18"/>
          <w:szCs w:val="18"/>
        </w:rPr>
      </w:pPr>
    </w:p>
    <w:p w14:paraId="7823C550" w14:textId="77777777" w:rsidR="00905406" w:rsidRPr="00C92539" w:rsidRDefault="00905406">
      <w:pPr>
        <w:jc w:val="both"/>
        <w:rPr>
          <w:rFonts w:ascii="Montserrat" w:eastAsia="Montserrat" w:hAnsi="Montserrat" w:cs="Montserrat"/>
          <w:sz w:val="18"/>
          <w:szCs w:val="18"/>
        </w:rPr>
      </w:pPr>
    </w:p>
    <w:p w14:paraId="4F48A276" w14:textId="75F79C36" w:rsidR="005071E8" w:rsidRPr="00C92539" w:rsidRDefault="005071E8">
      <w:pPr>
        <w:jc w:val="both"/>
        <w:rPr>
          <w:rFonts w:ascii="Montserrat" w:eastAsia="Montserrat" w:hAnsi="Montserrat" w:cs="Montserrat"/>
          <w:sz w:val="18"/>
          <w:szCs w:val="18"/>
        </w:rPr>
      </w:pPr>
    </w:p>
    <w:p w14:paraId="3730AC71" w14:textId="34D7E2FF" w:rsidR="00D25415" w:rsidRPr="00C92539" w:rsidRDefault="00D25415">
      <w:pPr>
        <w:jc w:val="both"/>
        <w:rPr>
          <w:rFonts w:ascii="Montserrat" w:eastAsia="Montserrat" w:hAnsi="Montserrat" w:cs="Montserrat"/>
          <w:sz w:val="18"/>
          <w:szCs w:val="18"/>
        </w:rPr>
      </w:pPr>
    </w:p>
    <w:p w14:paraId="592C11D3" w14:textId="77777777" w:rsidR="00D25415" w:rsidRPr="00C92539" w:rsidRDefault="00D25415">
      <w:pPr>
        <w:jc w:val="both"/>
        <w:rPr>
          <w:rFonts w:ascii="Montserrat" w:eastAsia="Montserrat" w:hAnsi="Montserrat" w:cs="Montserrat"/>
          <w:sz w:val="18"/>
          <w:szCs w:val="18"/>
        </w:rPr>
      </w:pPr>
    </w:p>
    <w:p w14:paraId="47C215CB" w14:textId="722EA62C" w:rsidR="005071E8" w:rsidRPr="00C92539" w:rsidRDefault="005071E8">
      <w:pPr>
        <w:jc w:val="both"/>
        <w:rPr>
          <w:rFonts w:ascii="Montserrat" w:eastAsia="Montserrat" w:hAnsi="Montserrat" w:cs="Montserrat"/>
          <w:sz w:val="18"/>
          <w:szCs w:val="18"/>
        </w:rPr>
      </w:pPr>
    </w:p>
    <w:p w14:paraId="7BF1A6DE" w14:textId="79F6557F" w:rsidR="002A345A" w:rsidRPr="00C92539" w:rsidRDefault="00AB5C27">
      <w:pPr>
        <w:jc w:val="both"/>
        <w:rPr>
          <w:rFonts w:ascii="Montserrat" w:eastAsia="Montserrat" w:hAnsi="Montserrat" w:cs="Montserrat"/>
          <w:b/>
          <w:sz w:val="18"/>
          <w:szCs w:val="18"/>
        </w:rPr>
      </w:pPr>
      <w:r w:rsidRPr="00C92539">
        <w:rPr>
          <w:rFonts w:ascii="Montserrat" w:eastAsia="Montserrat" w:hAnsi="Montserrat" w:cs="Montserrat"/>
          <w:b/>
          <w:sz w:val="18"/>
          <w:szCs w:val="18"/>
        </w:rPr>
        <w:t xml:space="preserve">A. Respuestas a solicitudes de acceso a la información en las que se analizará la clasificación de reserva </w:t>
      </w:r>
    </w:p>
    <w:p w14:paraId="32B18C4D" w14:textId="77777777" w:rsidR="00F76DE5" w:rsidRPr="00C92539" w:rsidRDefault="00F76DE5" w:rsidP="005F140F">
      <w:pPr>
        <w:ind w:right="38"/>
        <w:jc w:val="both"/>
        <w:rPr>
          <w:rFonts w:ascii="Montserrat" w:eastAsia="Montserrat" w:hAnsi="Montserrat" w:cs="Montserrat"/>
          <w:b/>
          <w:sz w:val="18"/>
          <w:szCs w:val="18"/>
        </w:rPr>
      </w:pPr>
      <w:bookmarkStart w:id="0" w:name="_heading=h.1fob9te" w:colFirst="0" w:colLast="0"/>
      <w:bookmarkStart w:id="1" w:name="_heading=h.dr2haw3umulk" w:colFirst="0" w:colLast="0"/>
      <w:bookmarkStart w:id="2" w:name="_heading=h.30j0zll" w:colFirst="0" w:colLast="0"/>
      <w:bookmarkStart w:id="3" w:name="_heading=h.6e9ugrdh8f0v" w:colFirst="0" w:colLast="0"/>
      <w:bookmarkEnd w:id="0"/>
      <w:bookmarkEnd w:id="1"/>
      <w:bookmarkEnd w:id="2"/>
      <w:bookmarkEnd w:id="3"/>
    </w:p>
    <w:p w14:paraId="0D7732D3" w14:textId="00C86715" w:rsidR="000F332D" w:rsidRPr="00C92539" w:rsidRDefault="000F332D" w:rsidP="00495AFE">
      <w:pPr>
        <w:ind w:right="38"/>
        <w:jc w:val="both"/>
        <w:rPr>
          <w:rFonts w:ascii="Montserrat" w:eastAsia="Montserrat" w:hAnsi="Montserrat" w:cs="Montserrat"/>
          <w:b/>
          <w:sz w:val="18"/>
          <w:szCs w:val="18"/>
        </w:rPr>
      </w:pPr>
      <w:r w:rsidRPr="00C92539">
        <w:rPr>
          <w:rFonts w:ascii="Montserrat" w:eastAsia="Montserrat" w:hAnsi="Montserrat" w:cs="Montserrat"/>
          <w:b/>
          <w:sz w:val="18"/>
          <w:szCs w:val="18"/>
        </w:rPr>
        <w:t>A.1 Folio 330026523004202</w:t>
      </w:r>
    </w:p>
    <w:p w14:paraId="2327338C" w14:textId="2ECB4C02" w:rsidR="000F332D" w:rsidRPr="00C92539" w:rsidRDefault="000F332D" w:rsidP="00495AFE">
      <w:pPr>
        <w:ind w:right="38"/>
        <w:jc w:val="both"/>
        <w:rPr>
          <w:rFonts w:ascii="Montserrat" w:eastAsia="Montserrat" w:hAnsi="Montserrat" w:cs="Montserrat"/>
          <w:b/>
          <w:sz w:val="18"/>
          <w:szCs w:val="18"/>
        </w:rPr>
      </w:pPr>
    </w:p>
    <w:p w14:paraId="1C8706B7" w14:textId="77777777" w:rsidR="000F332D" w:rsidRPr="00C92539" w:rsidRDefault="000F332D" w:rsidP="000F332D">
      <w:pPr>
        <w:ind w:right="-20"/>
        <w:jc w:val="both"/>
        <w:rPr>
          <w:rFonts w:ascii="Montserrat" w:eastAsia="Montserrat" w:hAnsi="Montserrat" w:cs="Montserrat"/>
          <w:sz w:val="18"/>
          <w:szCs w:val="18"/>
        </w:rPr>
      </w:pPr>
      <w:r w:rsidRPr="00C92539">
        <w:rPr>
          <w:rFonts w:ascii="Montserrat" w:eastAsia="Montserrat" w:hAnsi="Montserrat" w:cs="Montserrat"/>
          <w:sz w:val="18"/>
          <w:szCs w:val="18"/>
        </w:rPr>
        <w:t>Una persona requirió:</w:t>
      </w:r>
    </w:p>
    <w:p w14:paraId="031961BE" w14:textId="77777777" w:rsidR="000F332D" w:rsidRPr="00C92539" w:rsidRDefault="000F332D" w:rsidP="000F332D">
      <w:pPr>
        <w:ind w:right="566"/>
        <w:jc w:val="both"/>
        <w:rPr>
          <w:rFonts w:ascii="Montserrat" w:eastAsia="Montserrat" w:hAnsi="Montserrat" w:cs="Montserrat"/>
          <w:b/>
          <w:i/>
          <w:sz w:val="18"/>
          <w:szCs w:val="18"/>
        </w:rPr>
      </w:pPr>
    </w:p>
    <w:p w14:paraId="26D60C33" w14:textId="5433C7F0" w:rsidR="000F332D" w:rsidRPr="00C92539" w:rsidRDefault="000F332D" w:rsidP="000F332D">
      <w:pPr>
        <w:ind w:left="566" w:right="566"/>
        <w:jc w:val="both"/>
        <w:rPr>
          <w:rFonts w:ascii="Montserrat" w:eastAsia="Montserrat" w:hAnsi="Montserrat" w:cs="Montserrat"/>
          <w:i/>
          <w:sz w:val="16"/>
          <w:szCs w:val="18"/>
        </w:rPr>
      </w:pPr>
      <w:r w:rsidRPr="00C92539">
        <w:rPr>
          <w:rFonts w:ascii="Montserrat" w:eastAsia="Montserrat" w:hAnsi="Montserrat" w:cs="Montserrat"/>
          <w:i/>
          <w:sz w:val="16"/>
          <w:szCs w:val="18"/>
        </w:rPr>
        <w:t>"</w:t>
      </w:r>
      <w:r w:rsidRPr="00C92539">
        <w:rPr>
          <w:rFonts w:ascii="Montserrat" w:hAnsi="Montserrat"/>
          <w:i/>
          <w:sz w:val="16"/>
          <w:szCs w:val="18"/>
        </w:rPr>
        <w:t xml:space="preserve">1. Cuantos </w:t>
      </w:r>
      <w:proofErr w:type="gramStart"/>
      <w:r w:rsidRPr="00C92539">
        <w:rPr>
          <w:rFonts w:ascii="Montserrat" w:hAnsi="Montserrat"/>
          <w:i/>
          <w:sz w:val="16"/>
          <w:szCs w:val="18"/>
        </w:rPr>
        <w:t>servidores  públicos</w:t>
      </w:r>
      <w:proofErr w:type="gramEnd"/>
      <w:r w:rsidRPr="00C92539">
        <w:rPr>
          <w:rFonts w:ascii="Montserrat" w:hAnsi="Montserrat"/>
          <w:i/>
          <w:sz w:val="16"/>
          <w:szCs w:val="18"/>
        </w:rPr>
        <w:t xml:space="preserve"> conforman el órgano interno de control en la guardia nacional y de esos cuales se encuentran adscritos de la guardia nacional y cuáles a la secretaría de la función pública. 2. Qué horario de labores tienen los servidores públicos que prestan su servicio en el órgano interno de control en la guardia nacional, y están adscritos a la secretaría de la función pública y guardia nacional, precisando si el horario está establecido conforme a sus nombramientos o qué disposiciones jurídicas lo regulan. 3. Cuantos servidores públicos del órgano interno de control provienen del instituto nacional de los pueblos indígenas (</w:t>
      </w:r>
      <w:proofErr w:type="spellStart"/>
      <w:r w:rsidRPr="00C92539">
        <w:rPr>
          <w:rFonts w:ascii="Montserrat" w:hAnsi="Montserrat"/>
          <w:i/>
          <w:sz w:val="16"/>
          <w:szCs w:val="18"/>
        </w:rPr>
        <w:t>Inpi</w:t>
      </w:r>
      <w:proofErr w:type="spellEnd"/>
      <w:r w:rsidRPr="00C92539">
        <w:rPr>
          <w:rFonts w:ascii="Montserrat" w:hAnsi="Montserrat"/>
          <w:i/>
          <w:sz w:val="16"/>
          <w:szCs w:val="18"/>
        </w:rPr>
        <w:t xml:space="preserve">) y qué cargos y niveles de plaza ocupan, además los años de experiencia que tienen, anexando en versión pública sus </w:t>
      </w:r>
      <w:proofErr w:type="spellStart"/>
      <w:r w:rsidRPr="00C92539">
        <w:rPr>
          <w:rFonts w:ascii="Montserrat" w:hAnsi="Montserrat"/>
          <w:i/>
          <w:sz w:val="16"/>
          <w:szCs w:val="18"/>
        </w:rPr>
        <w:t>curriculums</w:t>
      </w:r>
      <w:proofErr w:type="spellEnd"/>
      <w:r w:rsidRPr="00C92539">
        <w:rPr>
          <w:rFonts w:ascii="Montserrat" w:hAnsi="Montserrat"/>
          <w:i/>
          <w:sz w:val="16"/>
          <w:szCs w:val="18"/>
        </w:rPr>
        <w:t xml:space="preserve"> vitae correspondientes. 4. Antes de que la licenciada norma Leticia Castillo Lara fuera la titular del órgano interno de control en la guardia </w:t>
      </w:r>
      <w:proofErr w:type="gramStart"/>
      <w:r w:rsidRPr="00C92539">
        <w:rPr>
          <w:rFonts w:ascii="Montserrat" w:hAnsi="Montserrat"/>
          <w:i/>
          <w:sz w:val="16"/>
          <w:szCs w:val="18"/>
        </w:rPr>
        <w:t>nacional ,</w:t>
      </w:r>
      <w:proofErr w:type="gramEnd"/>
      <w:r w:rsidRPr="00C92539">
        <w:rPr>
          <w:rFonts w:ascii="Montserrat" w:hAnsi="Montserrat"/>
          <w:i/>
          <w:sz w:val="16"/>
          <w:szCs w:val="18"/>
        </w:rPr>
        <w:t xml:space="preserve"> para que dependencia prestaba sus servicios y qué cargo ocupaba. 5. A partir de la entrada en vigor del reglamento interior de la secretaría de la función pública del 4 de septiembre de 2023, cuantas vistas, denuncias seguimientos </w:t>
      </w:r>
      <w:proofErr w:type="spellStart"/>
      <w:r w:rsidRPr="00C92539">
        <w:rPr>
          <w:rFonts w:ascii="Montserrat" w:hAnsi="Montserrat"/>
          <w:i/>
          <w:sz w:val="16"/>
          <w:szCs w:val="18"/>
        </w:rPr>
        <w:t>etc</w:t>
      </w:r>
      <w:proofErr w:type="spellEnd"/>
      <w:r w:rsidRPr="00C92539">
        <w:rPr>
          <w:rFonts w:ascii="Montserrat" w:hAnsi="Montserrat"/>
          <w:i/>
          <w:sz w:val="16"/>
          <w:szCs w:val="18"/>
        </w:rPr>
        <w:t xml:space="preserve"> ha recibido el órgano interno de control en la guardia nacional y de esos cuál es el seguimiento q se les otorga, es decir, se abre una denuncia o queja o demanda o cuál es el término, indicando el nombre del servidor pú</w:t>
      </w:r>
      <w:r w:rsidR="00DD1BE4" w:rsidRPr="00C92539">
        <w:rPr>
          <w:rFonts w:ascii="Montserrat" w:hAnsi="Montserrat"/>
          <w:i/>
          <w:sz w:val="16"/>
          <w:szCs w:val="18"/>
        </w:rPr>
        <w:t xml:space="preserve">blico q debe darle seguimiento. </w:t>
      </w:r>
      <w:r w:rsidRPr="00C92539">
        <w:rPr>
          <w:rFonts w:ascii="Montserrat" w:hAnsi="Montserrat"/>
          <w:i/>
          <w:sz w:val="16"/>
          <w:szCs w:val="18"/>
        </w:rPr>
        <w:t xml:space="preserve">6. Otorgue una </w:t>
      </w:r>
      <w:proofErr w:type="spellStart"/>
      <w:r w:rsidRPr="00C92539">
        <w:rPr>
          <w:rFonts w:ascii="Montserrat" w:hAnsi="Montserrat"/>
          <w:i/>
          <w:sz w:val="16"/>
          <w:szCs w:val="18"/>
        </w:rPr>
        <w:t>grafica</w:t>
      </w:r>
      <w:proofErr w:type="spellEnd"/>
      <w:r w:rsidRPr="00C92539">
        <w:rPr>
          <w:rFonts w:ascii="Montserrat" w:hAnsi="Montserrat"/>
          <w:i/>
          <w:sz w:val="16"/>
          <w:szCs w:val="18"/>
        </w:rPr>
        <w:t xml:space="preserve"> de la productividad de cada uno de los servidores públicos que se encuentran prestando sus servicios en el </w:t>
      </w:r>
      <w:proofErr w:type="spellStart"/>
      <w:r w:rsidRPr="00C92539">
        <w:rPr>
          <w:rFonts w:ascii="Montserrat" w:hAnsi="Montserrat"/>
          <w:i/>
          <w:sz w:val="16"/>
          <w:szCs w:val="18"/>
        </w:rPr>
        <w:t>area</w:t>
      </w:r>
      <w:proofErr w:type="spellEnd"/>
      <w:r w:rsidRPr="00C92539">
        <w:rPr>
          <w:rFonts w:ascii="Montserrat" w:hAnsi="Montserrat"/>
          <w:i/>
          <w:sz w:val="16"/>
          <w:szCs w:val="18"/>
        </w:rPr>
        <w:t xml:space="preserve"> de quejas denuncias e investigaciones y él área de responsabilidades del órgano interno de control en la guardia nacional, respecto de determinaciones seguimientos radicaciones y conclusión de EXPEDIENTES (nomenclaturas DE Y AR). 7. Durante la gestión de la licenciada Norma Leticia Castillo Lara cuántas veces han auditado las áreas de quejas denuncias e investigaciones y responsabilidades del órgano interno de control en la guardia nacional. 8. Durante la gestión de la licenciada Norma Leticia Castillo Lara cuantos expedientes relacionados con la CNDH han determinado y en qué sentido ha hecho esas resoluciones, facilitándose las nomenclaturas de cada uno de los expedientes, sobre todo </w:t>
      </w:r>
      <w:proofErr w:type="gramStart"/>
      <w:r w:rsidRPr="00C92539">
        <w:rPr>
          <w:rFonts w:ascii="Montserrat" w:hAnsi="Montserrat"/>
          <w:i/>
          <w:sz w:val="16"/>
          <w:szCs w:val="18"/>
        </w:rPr>
        <w:t>de  las</w:t>
      </w:r>
      <w:proofErr w:type="gramEnd"/>
      <w:r w:rsidRPr="00C92539">
        <w:rPr>
          <w:rFonts w:ascii="Montserrat" w:hAnsi="Montserrat"/>
          <w:i/>
          <w:sz w:val="16"/>
          <w:szCs w:val="18"/>
        </w:rPr>
        <w:t xml:space="preserve"> recomendaciones. 9. Listado de los servidores públicos adscritos al área de quejas denuncias e investigaciones y </w:t>
      </w:r>
      <w:proofErr w:type="gramStart"/>
      <w:r w:rsidRPr="00C92539">
        <w:rPr>
          <w:rFonts w:ascii="Montserrat" w:hAnsi="Montserrat"/>
          <w:i/>
          <w:sz w:val="16"/>
          <w:szCs w:val="18"/>
        </w:rPr>
        <w:t>responsabilidades,  de</w:t>
      </w:r>
      <w:proofErr w:type="gramEnd"/>
      <w:r w:rsidRPr="00C92539">
        <w:rPr>
          <w:rFonts w:ascii="Montserrat" w:hAnsi="Montserrat"/>
          <w:i/>
          <w:sz w:val="16"/>
          <w:szCs w:val="18"/>
        </w:rPr>
        <w:t xml:space="preserve"> no poder entregar la información limítese a entregar  el nombre completo proporciónenlas iniciales de cada uno de ellos. 10. Cuantos ascensos </w:t>
      </w:r>
      <w:proofErr w:type="gramStart"/>
      <w:r w:rsidRPr="00C92539">
        <w:rPr>
          <w:rFonts w:ascii="Montserrat" w:hAnsi="Montserrat"/>
          <w:i/>
          <w:sz w:val="16"/>
          <w:szCs w:val="18"/>
        </w:rPr>
        <w:t>han</w:t>
      </w:r>
      <w:proofErr w:type="gramEnd"/>
      <w:r w:rsidRPr="00C92539">
        <w:rPr>
          <w:rFonts w:ascii="Montserrat" w:hAnsi="Montserrat"/>
          <w:i/>
          <w:sz w:val="16"/>
          <w:szCs w:val="18"/>
        </w:rPr>
        <w:t xml:space="preserve"> habido durante la gestión de la licenciada Norma Leticia Castillo Lara en </w:t>
      </w:r>
      <w:proofErr w:type="spellStart"/>
      <w:r w:rsidRPr="00C92539">
        <w:rPr>
          <w:rFonts w:ascii="Montserrat" w:hAnsi="Montserrat"/>
          <w:i/>
          <w:sz w:val="16"/>
          <w:szCs w:val="18"/>
        </w:rPr>
        <w:t>él</w:t>
      </w:r>
      <w:proofErr w:type="spellEnd"/>
      <w:r w:rsidRPr="00C92539">
        <w:rPr>
          <w:rFonts w:ascii="Montserrat" w:hAnsi="Montserrat"/>
          <w:i/>
          <w:sz w:val="16"/>
          <w:szCs w:val="18"/>
        </w:rPr>
        <w:t xml:space="preserve"> área de quejas denuncias e investigaciones y responsabilidades precisando </w:t>
      </w:r>
      <w:proofErr w:type="spellStart"/>
      <w:r w:rsidRPr="00C92539">
        <w:rPr>
          <w:rFonts w:ascii="Montserrat" w:hAnsi="Montserrat"/>
          <w:i/>
          <w:sz w:val="16"/>
          <w:szCs w:val="18"/>
        </w:rPr>
        <w:t>cuantos</w:t>
      </w:r>
      <w:proofErr w:type="spellEnd"/>
      <w:r w:rsidRPr="00C92539">
        <w:rPr>
          <w:rFonts w:ascii="Montserrat" w:hAnsi="Montserrat"/>
          <w:i/>
          <w:sz w:val="16"/>
          <w:szCs w:val="18"/>
        </w:rPr>
        <w:t xml:space="preserve"> de ellos son de procedencia del instituto nacional de los pueblos indígenas (</w:t>
      </w:r>
      <w:proofErr w:type="spellStart"/>
      <w:r w:rsidRPr="00C92539">
        <w:rPr>
          <w:rFonts w:ascii="Montserrat" w:hAnsi="Montserrat"/>
          <w:i/>
          <w:sz w:val="16"/>
          <w:szCs w:val="18"/>
        </w:rPr>
        <w:t>Inpi</w:t>
      </w:r>
      <w:proofErr w:type="spellEnd"/>
      <w:r w:rsidRPr="00C92539">
        <w:rPr>
          <w:rFonts w:ascii="Montserrat" w:hAnsi="Montserrat"/>
          <w:i/>
          <w:sz w:val="16"/>
          <w:szCs w:val="18"/>
        </w:rPr>
        <w:t>) y qué nivel les fueron otorgados.</w:t>
      </w:r>
      <w:r w:rsidR="00D27BEE" w:rsidRPr="00C92539">
        <w:rPr>
          <w:rFonts w:ascii="Montserrat" w:hAnsi="Montserrat"/>
          <w:i/>
          <w:sz w:val="16"/>
          <w:szCs w:val="18"/>
        </w:rPr>
        <w:t xml:space="preserve"> </w:t>
      </w:r>
      <w:r w:rsidRPr="00C92539">
        <w:rPr>
          <w:rFonts w:ascii="Montserrat" w:hAnsi="Montserrat"/>
          <w:i/>
          <w:sz w:val="16"/>
          <w:szCs w:val="18"/>
        </w:rPr>
        <w:t xml:space="preserve">OTROS DATOS: En </w:t>
      </w:r>
      <w:proofErr w:type="spellStart"/>
      <w:r w:rsidRPr="00C92539">
        <w:rPr>
          <w:rFonts w:ascii="Montserrat" w:hAnsi="Montserrat"/>
          <w:i/>
          <w:sz w:val="16"/>
          <w:szCs w:val="18"/>
        </w:rPr>
        <w:t>él</w:t>
      </w:r>
      <w:proofErr w:type="spellEnd"/>
      <w:r w:rsidRPr="00C92539">
        <w:rPr>
          <w:rFonts w:ascii="Montserrat" w:hAnsi="Montserrat"/>
          <w:i/>
          <w:sz w:val="16"/>
          <w:szCs w:val="18"/>
        </w:rPr>
        <w:t xml:space="preserve"> área administrativa que esas denuncias e investigaciones y responsabilidades </w:t>
      </w:r>
      <w:proofErr w:type="spellStart"/>
      <w:r w:rsidRPr="00C92539">
        <w:rPr>
          <w:rFonts w:ascii="Montserrat" w:hAnsi="Montserrat"/>
          <w:i/>
          <w:sz w:val="16"/>
          <w:szCs w:val="18"/>
        </w:rPr>
        <w:t>de l</w:t>
      </w:r>
      <w:proofErr w:type="spellEnd"/>
      <w:r w:rsidRPr="00C92539">
        <w:rPr>
          <w:rFonts w:ascii="Montserrat" w:hAnsi="Montserrat"/>
          <w:i/>
          <w:sz w:val="16"/>
          <w:szCs w:val="18"/>
        </w:rPr>
        <w:t xml:space="preserve"> órgano interno de</w:t>
      </w:r>
      <w:r w:rsidR="00D45A22" w:rsidRPr="00C92539">
        <w:rPr>
          <w:rFonts w:ascii="Montserrat" w:hAnsi="Montserrat"/>
          <w:i/>
          <w:sz w:val="16"/>
          <w:szCs w:val="18"/>
        </w:rPr>
        <w:t xml:space="preserve"> control en la guardia nacional”. </w:t>
      </w:r>
      <w:r w:rsidRPr="00C92539">
        <w:rPr>
          <w:rFonts w:ascii="Montserrat" w:hAnsi="Montserrat"/>
          <w:i/>
          <w:sz w:val="16"/>
          <w:szCs w:val="18"/>
        </w:rPr>
        <w:t xml:space="preserve"> (Sic)</w:t>
      </w:r>
    </w:p>
    <w:p w14:paraId="7C9EC77B" w14:textId="77777777" w:rsidR="000F332D" w:rsidRPr="00C92539" w:rsidRDefault="000F332D" w:rsidP="000F332D">
      <w:pPr>
        <w:ind w:right="-19"/>
        <w:jc w:val="both"/>
        <w:rPr>
          <w:rFonts w:ascii="Montserrat" w:eastAsia="Montserrat" w:hAnsi="Montserrat" w:cs="Montserrat"/>
          <w:sz w:val="16"/>
          <w:szCs w:val="18"/>
        </w:rPr>
      </w:pPr>
    </w:p>
    <w:p w14:paraId="7257BA68" w14:textId="3F20B6E5" w:rsidR="000F332D" w:rsidRPr="00C92539" w:rsidRDefault="000F332D" w:rsidP="008601DD">
      <w:pPr>
        <w:ind w:right="-19"/>
        <w:jc w:val="both"/>
        <w:rPr>
          <w:rFonts w:ascii="Montserrat" w:eastAsia="Montserrat" w:hAnsi="Montserrat" w:cs="Montserrat"/>
          <w:i/>
          <w:sz w:val="18"/>
          <w:szCs w:val="18"/>
        </w:rPr>
      </w:pPr>
      <w:r w:rsidRPr="00C92539">
        <w:rPr>
          <w:rFonts w:ascii="Montserrat" w:eastAsia="Montserrat" w:hAnsi="Montserrat" w:cs="Montserrat"/>
          <w:sz w:val="18"/>
          <w:szCs w:val="18"/>
        </w:rPr>
        <w:t>La Dirección General de Recursos Humanos (DGRH), manifestó que actualmente la información respecto del, nombre, cargo, correo electrónico institucional e información curricular del Órgano Interno de Control en la Guardia Nacional, se encuentra reservada por el periodo de 5 años, como consta a páginas 12, 14, 15 y 16 de la Resolución tomada en la Trigésima Novena Sesión Ordinaria del Comité de Transparencia, de fecha 27 de octubre de 2021, motivo por el cual no se proporciona información por lo que hace a</w:t>
      </w:r>
      <w:r w:rsidRPr="00C92539">
        <w:rPr>
          <w:rFonts w:ascii="Montserrat" w:eastAsia="Montserrat" w:hAnsi="Montserrat" w:cs="Montserrat"/>
          <w:i/>
          <w:sz w:val="18"/>
          <w:szCs w:val="18"/>
        </w:rPr>
        <w:t>: “…3. Cuantos servidores públicos del órgano interno de control provienen del instituto nacional de los pueblos indígenas (</w:t>
      </w:r>
      <w:proofErr w:type="spellStart"/>
      <w:r w:rsidRPr="00C92539">
        <w:rPr>
          <w:rFonts w:ascii="Montserrat" w:eastAsia="Montserrat" w:hAnsi="Montserrat" w:cs="Montserrat"/>
          <w:i/>
          <w:sz w:val="18"/>
          <w:szCs w:val="18"/>
        </w:rPr>
        <w:t>Inpi</w:t>
      </w:r>
      <w:proofErr w:type="spellEnd"/>
      <w:r w:rsidRPr="00C92539">
        <w:rPr>
          <w:rFonts w:ascii="Montserrat" w:eastAsia="Montserrat" w:hAnsi="Montserrat" w:cs="Montserrat"/>
          <w:i/>
          <w:sz w:val="18"/>
          <w:szCs w:val="18"/>
        </w:rPr>
        <w:t xml:space="preserve">) y qué cargos y niveles de plaza ocupan, además los años de experiencia que tienen, anexando en versión pública sus </w:t>
      </w:r>
      <w:proofErr w:type="spellStart"/>
      <w:r w:rsidRPr="00C92539">
        <w:rPr>
          <w:rFonts w:ascii="Montserrat" w:eastAsia="Montserrat" w:hAnsi="Montserrat" w:cs="Montserrat"/>
          <w:i/>
          <w:sz w:val="18"/>
          <w:szCs w:val="18"/>
        </w:rPr>
        <w:t>curriculums</w:t>
      </w:r>
      <w:proofErr w:type="spellEnd"/>
      <w:r w:rsidRPr="00C92539">
        <w:rPr>
          <w:rFonts w:ascii="Montserrat" w:eastAsia="Montserrat" w:hAnsi="Montserrat" w:cs="Montserrat"/>
          <w:i/>
          <w:sz w:val="18"/>
          <w:szCs w:val="18"/>
        </w:rPr>
        <w:t xml:space="preserve"> vitae correspondientes. 4. Antes de que la licenciada norma Leticia Castillo Lara fuera la titular del órgano interno de control en la guardia </w:t>
      </w:r>
      <w:proofErr w:type="gramStart"/>
      <w:r w:rsidRPr="00C92539">
        <w:rPr>
          <w:rFonts w:ascii="Montserrat" w:eastAsia="Montserrat" w:hAnsi="Montserrat" w:cs="Montserrat"/>
          <w:i/>
          <w:sz w:val="18"/>
          <w:szCs w:val="18"/>
        </w:rPr>
        <w:t>nacional ,</w:t>
      </w:r>
      <w:proofErr w:type="gramEnd"/>
      <w:r w:rsidRPr="00C92539">
        <w:rPr>
          <w:rFonts w:ascii="Montserrat" w:eastAsia="Montserrat" w:hAnsi="Montserrat" w:cs="Montserrat"/>
          <w:i/>
          <w:sz w:val="18"/>
          <w:szCs w:val="18"/>
        </w:rPr>
        <w:t xml:space="preserve"> para que dependencia prestaba sus servicios y qué cargo ocupaba. …9. Listado de los servidores públicos adscritos al área de quejas denuncias e investigaciones y responsabilidades, de no poder entregar la información limítese a entregar el nombre completo proporciónenlas iniciales de cada uno de ellos…(sic)”.</w:t>
      </w:r>
    </w:p>
    <w:p w14:paraId="6515431C" w14:textId="78734841" w:rsidR="005071E8" w:rsidRPr="00C92539" w:rsidRDefault="005071E8" w:rsidP="008601DD">
      <w:pPr>
        <w:ind w:right="-19"/>
        <w:jc w:val="both"/>
        <w:rPr>
          <w:rFonts w:ascii="Montserrat" w:eastAsia="Montserrat" w:hAnsi="Montserrat" w:cs="Montserrat"/>
          <w:i/>
          <w:sz w:val="18"/>
          <w:szCs w:val="18"/>
        </w:rPr>
      </w:pPr>
    </w:p>
    <w:p w14:paraId="79A7DC4C" w14:textId="5A5186DB" w:rsidR="005071E8" w:rsidRPr="00C92539" w:rsidRDefault="005071E8" w:rsidP="008601DD">
      <w:pPr>
        <w:ind w:right="-19"/>
        <w:jc w:val="both"/>
        <w:rPr>
          <w:rFonts w:ascii="Montserrat" w:eastAsia="Montserrat" w:hAnsi="Montserrat" w:cs="Montserrat"/>
          <w:i/>
          <w:sz w:val="18"/>
          <w:szCs w:val="18"/>
        </w:rPr>
      </w:pPr>
    </w:p>
    <w:p w14:paraId="04AF62FE" w14:textId="77777777" w:rsidR="005071E8" w:rsidRPr="00C92539" w:rsidRDefault="005071E8" w:rsidP="008601DD">
      <w:pPr>
        <w:ind w:right="-19"/>
        <w:jc w:val="both"/>
        <w:rPr>
          <w:rFonts w:ascii="Montserrat" w:eastAsia="Montserrat" w:hAnsi="Montserrat" w:cs="Montserrat"/>
          <w:i/>
          <w:sz w:val="18"/>
          <w:szCs w:val="18"/>
        </w:rPr>
      </w:pPr>
    </w:p>
    <w:p w14:paraId="2A972A62" w14:textId="77777777" w:rsidR="000F332D" w:rsidRPr="00C92539" w:rsidRDefault="000F332D" w:rsidP="000F332D">
      <w:pPr>
        <w:ind w:right="-19"/>
        <w:jc w:val="both"/>
        <w:rPr>
          <w:rFonts w:ascii="Montserrat" w:eastAsia="Montserrat" w:hAnsi="Montserrat" w:cs="Montserrat"/>
          <w:i/>
          <w:sz w:val="18"/>
          <w:szCs w:val="18"/>
        </w:rPr>
      </w:pPr>
    </w:p>
    <w:p w14:paraId="208EB63F" w14:textId="77777777" w:rsidR="00374304" w:rsidRPr="00C92539" w:rsidRDefault="00374304" w:rsidP="00374304">
      <w:pPr>
        <w:ind w:right="-19"/>
        <w:jc w:val="both"/>
        <w:rPr>
          <w:rFonts w:ascii="Montserrat" w:hAnsi="Montserrat"/>
          <w:sz w:val="18"/>
          <w:szCs w:val="18"/>
        </w:rPr>
      </w:pPr>
      <w:r w:rsidRPr="00C92539">
        <w:rPr>
          <w:rFonts w:ascii="Montserrat" w:eastAsia="Montserrat" w:hAnsi="Montserrat" w:cs="Montserrat"/>
          <w:sz w:val="18"/>
          <w:szCs w:val="18"/>
        </w:rPr>
        <w:t>El Área de Quejas, Denuncias e Investigaciones del Órgano Interno de Control Específico en la Guardia Nacional (AQDI del OIC-GN), solicitó al Comité de Transparencia la confidencialidad de “</w:t>
      </w:r>
      <w:r w:rsidRPr="00C92539">
        <w:rPr>
          <w:rFonts w:ascii="Montserrat" w:hAnsi="Montserrat"/>
          <w:i/>
          <w:sz w:val="18"/>
          <w:szCs w:val="18"/>
          <w:lang w:val="es-ES_tradnl"/>
        </w:rPr>
        <w:t xml:space="preserve">la nomenclatura de expedientes” </w:t>
      </w:r>
      <w:r w:rsidRPr="00C92539">
        <w:rPr>
          <w:rFonts w:ascii="Montserrat" w:hAnsi="Montserrat"/>
          <w:sz w:val="18"/>
          <w:szCs w:val="18"/>
          <w:lang w:val="es-ES_tradnl"/>
        </w:rPr>
        <w:t xml:space="preserve">requeridos en el numeral 6 de la solicitud, en razón de que, el </w:t>
      </w:r>
      <w:r w:rsidRPr="00C92539">
        <w:rPr>
          <w:rFonts w:ascii="Montserrat" w:hAnsi="Montserrat"/>
          <w:sz w:val="18"/>
          <w:szCs w:val="18"/>
        </w:rPr>
        <w:t xml:space="preserve">pronunciamiento sobre la existencia o inexistencia de denuncias y/o investigaciones y/o procedimientos instaurados en contra de una persona servidora pública identificada o identificable que se encuentren en: 1) en trámite; 2) concluidos mediante una resolución definitiva en la que se haya impuesto alguna sanción, pero que se encuentre transcurriendo el plazo para interponer algún medio de defensa en contra de dicha resolución y/o esté en trámite algún medio de defensa; 3) concluidos que no hayan derivado en una sanción; pudiera difundirse de manera subjetiva, es decir, exponerse de forma incompleta, imprecisa, inexacta o contraria y estar influida por intereses y deseos que tengan por objetivo provocar un daño real, actual y objetivo en la vida privada de la persona servidora pública, al ponerse en entredicho su capacidad, aptitud, confiabilidad, honradez y dignidad como profesionista, y en consecuencia, se afectaría su futuro laboral o profesional. </w:t>
      </w:r>
    </w:p>
    <w:p w14:paraId="1DF25F83" w14:textId="77777777" w:rsidR="00374304" w:rsidRPr="00C92539" w:rsidRDefault="00374304" w:rsidP="00374304">
      <w:pPr>
        <w:ind w:right="-19"/>
        <w:jc w:val="both"/>
        <w:rPr>
          <w:rFonts w:ascii="Montserrat" w:hAnsi="Montserrat"/>
          <w:sz w:val="18"/>
          <w:szCs w:val="18"/>
        </w:rPr>
      </w:pPr>
    </w:p>
    <w:p w14:paraId="7646E925" w14:textId="77777777" w:rsidR="00374304" w:rsidRPr="00C92539" w:rsidRDefault="00374304" w:rsidP="00374304">
      <w:pPr>
        <w:ind w:right="-19"/>
        <w:jc w:val="both"/>
        <w:rPr>
          <w:rFonts w:ascii="Montserrat" w:hAnsi="Montserrat"/>
          <w:sz w:val="18"/>
          <w:szCs w:val="18"/>
        </w:rPr>
      </w:pPr>
      <w:r w:rsidRPr="00C92539">
        <w:rPr>
          <w:rFonts w:ascii="Montserrat" w:hAnsi="Montserrat"/>
          <w:sz w:val="18"/>
          <w:szCs w:val="18"/>
        </w:rPr>
        <w:t>Lo anterior de conformidad con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 de la Secretaría de la Función Pública.</w:t>
      </w:r>
    </w:p>
    <w:p w14:paraId="196B385D" w14:textId="77777777" w:rsidR="00374304" w:rsidRPr="00C92539" w:rsidRDefault="00374304" w:rsidP="00374304">
      <w:pPr>
        <w:ind w:right="-19"/>
        <w:jc w:val="both"/>
        <w:rPr>
          <w:rFonts w:ascii="Montserrat" w:hAnsi="Montserrat"/>
          <w:sz w:val="18"/>
          <w:szCs w:val="18"/>
        </w:rPr>
      </w:pPr>
    </w:p>
    <w:p w14:paraId="095A3DAE" w14:textId="2D8CCC91" w:rsidR="000F332D" w:rsidRPr="00C92539" w:rsidRDefault="00374304" w:rsidP="000F332D">
      <w:pPr>
        <w:ind w:right="-19"/>
        <w:jc w:val="both"/>
        <w:rPr>
          <w:rFonts w:ascii="Montserrat" w:eastAsia="Montserrat" w:hAnsi="Montserrat" w:cs="Montserrat"/>
          <w:sz w:val="18"/>
          <w:szCs w:val="18"/>
        </w:rPr>
      </w:pPr>
      <w:r w:rsidRPr="00C92539">
        <w:rPr>
          <w:rFonts w:ascii="Montserrat" w:eastAsia="Montserrat" w:hAnsi="Montserrat" w:cs="Montserrat"/>
          <w:sz w:val="18"/>
          <w:szCs w:val="18"/>
        </w:rPr>
        <w:t>En consecuencia, se emite</w:t>
      </w:r>
      <w:r w:rsidR="00D45A22" w:rsidRPr="00C92539">
        <w:rPr>
          <w:rFonts w:ascii="Montserrat" w:eastAsia="Montserrat" w:hAnsi="Montserrat" w:cs="Montserrat"/>
          <w:sz w:val="18"/>
          <w:szCs w:val="18"/>
        </w:rPr>
        <w:t>n</w:t>
      </w:r>
      <w:r w:rsidRPr="00C92539">
        <w:rPr>
          <w:rFonts w:ascii="Montserrat" w:eastAsia="Montserrat" w:hAnsi="Montserrat" w:cs="Montserrat"/>
          <w:sz w:val="18"/>
          <w:szCs w:val="18"/>
        </w:rPr>
        <w:t xml:space="preserve"> la</w:t>
      </w:r>
      <w:r w:rsidR="00D45A22" w:rsidRPr="00C92539">
        <w:rPr>
          <w:rFonts w:ascii="Montserrat" w:eastAsia="Montserrat" w:hAnsi="Montserrat" w:cs="Montserrat"/>
          <w:sz w:val="18"/>
          <w:szCs w:val="18"/>
        </w:rPr>
        <w:t>s</w:t>
      </w:r>
      <w:r w:rsidRPr="00C92539">
        <w:rPr>
          <w:rFonts w:ascii="Montserrat" w:eastAsia="Montserrat" w:hAnsi="Montserrat" w:cs="Montserrat"/>
          <w:sz w:val="18"/>
          <w:szCs w:val="18"/>
        </w:rPr>
        <w:t xml:space="preserve"> siguiente</w:t>
      </w:r>
      <w:r w:rsidR="00D45A22" w:rsidRPr="00C92539">
        <w:rPr>
          <w:rFonts w:ascii="Montserrat" w:eastAsia="Montserrat" w:hAnsi="Montserrat" w:cs="Montserrat"/>
          <w:sz w:val="18"/>
          <w:szCs w:val="18"/>
        </w:rPr>
        <w:t>s</w:t>
      </w:r>
      <w:r w:rsidRPr="00C92539">
        <w:rPr>
          <w:rFonts w:ascii="Montserrat" w:eastAsia="Montserrat" w:hAnsi="Montserrat" w:cs="Montserrat"/>
          <w:sz w:val="18"/>
          <w:szCs w:val="18"/>
        </w:rPr>
        <w:t xml:space="preserve"> </w:t>
      </w:r>
      <w:r w:rsidR="00D45A22" w:rsidRPr="00C92539">
        <w:rPr>
          <w:rFonts w:ascii="Montserrat" w:eastAsia="Montserrat" w:hAnsi="Montserrat" w:cs="Montserrat"/>
          <w:sz w:val="18"/>
          <w:szCs w:val="18"/>
        </w:rPr>
        <w:t>resoluciones</w:t>
      </w:r>
      <w:r w:rsidRPr="00C92539">
        <w:rPr>
          <w:rFonts w:ascii="Montserrat" w:eastAsia="Montserrat" w:hAnsi="Montserrat" w:cs="Montserrat"/>
          <w:sz w:val="18"/>
          <w:szCs w:val="18"/>
        </w:rPr>
        <w:t xml:space="preserve"> por unanimidad:</w:t>
      </w:r>
    </w:p>
    <w:p w14:paraId="2D02B675" w14:textId="52B97973" w:rsidR="002E2446" w:rsidRPr="00C92539" w:rsidRDefault="002E2446" w:rsidP="000F332D">
      <w:pPr>
        <w:ind w:right="-19"/>
        <w:jc w:val="both"/>
        <w:rPr>
          <w:rFonts w:ascii="Montserrat" w:eastAsia="Montserrat" w:hAnsi="Montserrat" w:cs="Montserrat"/>
          <w:sz w:val="18"/>
          <w:szCs w:val="18"/>
        </w:rPr>
      </w:pPr>
    </w:p>
    <w:p w14:paraId="3EAB2A84" w14:textId="32FDCC5F" w:rsidR="00710AF9" w:rsidRPr="00C92539" w:rsidRDefault="000F332D" w:rsidP="00374304">
      <w:pPr>
        <w:ind w:right="49"/>
        <w:jc w:val="both"/>
        <w:rPr>
          <w:rFonts w:ascii="Montserrat" w:eastAsia="Montserrat" w:hAnsi="Montserrat" w:cs="Montserrat"/>
          <w:sz w:val="18"/>
          <w:szCs w:val="18"/>
        </w:rPr>
      </w:pPr>
      <w:r w:rsidRPr="00C92539">
        <w:rPr>
          <w:rFonts w:ascii="Montserrat" w:eastAsia="Montserrat" w:hAnsi="Montserrat" w:cs="Montserrat"/>
          <w:b/>
          <w:sz w:val="18"/>
          <w:szCs w:val="18"/>
        </w:rPr>
        <w:t>II.A.1.1.ORD.46.23</w:t>
      </w:r>
      <w:r w:rsidR="000F23CF" w:rsidRPr="00C92539">
        <w:rPr>
          <w:rFonts w:ascii="Montserrat" w:eastAsia="Montserrat" w:hAnsi="Montserrat" w:cs="Montserrat"/>
          <w:b/>
          <w:sz w:val="18"/>
          <w:szCs w:val="18"/>
        </w:rPr>
        <w:t>:</w:t>
      </w:r>
      <w:r w:rsidR="00710AF9" w:rsidRPr="00C92539">
        <w:rPr>
          <w:rFonts w:ascii="Montserrat" w:eastAsia="Montserrat" w:hAnsi="Montserrat" w:cs="Montserrat"/>
          <w:b/>
          <w:sz w:val="18"/>
          <w:szCs w:val="18"/>
        </w:rPr>
        <w:t xml:space="preserve"> </w:t>
      </w:r>
      <w:r w:rsidR="00374304" w:rsidRPr="00C92539">
        <w:rPr>
          <w:rFonts w:ascii="Montserrat" w:eastAsia="Montserrat" w:hAnsi="Montserrat" w:cs="Montserrat"/>
          <w:b/>
          <w:sz w:val="18"/>
          <w:szCs w:val="18"/>
        </w:rPr>
        <w:t xml:space="preserve">REVOCAR </w:t>
      </w:r>
      <w:r w:rsidR="00374304" w:rsidRPr="00C92539">
        <w:rPr>
          <w:rFonts w:ascii="Montserrat" w:eastAsia="Montserrat" w:hAnsi="Montserrat" w:cs="Montserrat"/>
          <w:sz w:val="18"/>
          <w:szCs w:val="18"/>
        </w:rPr>
        <w:t>la clasificación de la información como reservada  invocada por la DGRH,</w:t>
      </w:r>
      <w:r w:rsidR="00374304" w:rsidRPr="00C92539">
        <w:rPr>
          <w:rFonts w:ascii="Montserrat" w:hAnsi="Montserrat"/>
        </w:rPr>
        <w:t xml:space="preserve"> </w:t>
      </w:r>
      <w:r w:rsidR="00374304" w:rsidRPr="00C92539">
        <w:rPr>
          <w:rFonts w:ascii="Montserrat" w:eastAsia="Montserrat" w:hAnsi="Montserrat" w:cs="Montserrat"/>
          <w:sz w:val="18"/>
          <w:szCs w:val="18"/>
        </w:rPr>
        <w:t>respecto del, nombre, cargo, correo electrónico institucional e información curricular del personal del OIC-GN, toda vez que en la Cuadragésima Quinta Sesión Ordinaria del 2023 el Comité de Transparencia aprobó la desclasificación de cualquier reserva de personal adscrito a esta Secretaría que se encontrara vigente, respecto a la información prevista en el artículo 70, fracciones II, VII y VIII, de la Ley General de Transparencia y Acceso a la Información Pública, así como cualquiera de sus criterios asociados de conformidad con los Lineamientos Técnicos Generales</w:t>
      </w:r>
      <w:r w:rsidR="00710AF9" w:rsidRPr="00C92539">
        <w:rPr>
          <w:rFonts w:ascii="Montserrat" w:eastAsia="Montserrat" w:hAnsi="Montserrat" w:cs="Montserrat"/>
          <w:sz w:val="18"/>
          <w:szCs w:val="18"/>
        </w:rPr>
        <w:t>, toda vez que el</w:t>
      </w:r>
      <w:r w:rsidR="00374304" w:rsidRPr="00C92539">
        <w:rPr>
          <w:rFonts w:ascii="Montserrat" w:eastAsia="Montserrat" w:hAnsi="Montserrat" w:cs="Montserrat"/>
          <w:sz w:val="18"/>
          <w:szCs w:val="18"/>
        </w:rPr>
        <w:t xml:space="preserve"> Pleno del Ins</w:t>
      </w:r>
      <w:r w:rsidR="00D45A22" w:rsidRPr="00C92539">
        <w:rPr>
          <w:rFonts w:ascii="Montserrat" w:eastAsia="Montserrat" w:hAnsi="Montserrat" w:cs="Montserrat"/>
          <w:sz w:val="18"/>
          <w:szCs w:val="18"/>
        </w:rPr>
        <w:t>tituto Nacional de Transparencia,</w:t>
      </w:r>
      <w:r w:rsidR="00374304" w:rsidRPr="00C92539">
        <w:rPr>
          <w:rFonts w:ascii="Montserrat" w:eastAsia="Montserrat" w:hAnsi="Montserrat" w:cs="Montserrat"/>
          <w:sz w:val="18"/>
          <w:szCs w:val="18"/>
        </w:rPr>
        <w:t xml:space="preserve"> Acceso a la Información y Protección de Datos Personales en las denuncias por incumplimiento a las obligaciones de transparencia </w:t>
      </w:r>
      <w:r w:rsidR="00374304" w:rsidRPr="00C92539">
        <w:rPr>
          <w:rFonts w:ascii="Montserrat" w:hAnsi="Montserrat"/>
          <w:sz w:val="18"/>
          <w:szCs w:val="18"/>
        </w:rPr>
        <w:t xml:space="preserve">DIT 0620/2023 y su acumulada 0621/2023; y DIT 0622/2023 y su acumulada 0623/2023, </w:t>
      </w:r>
      <w:r w:rsidR="00710AF9" w:rsidRPr="00C92539">
        <w:rPr>
          <w:rFonts w:ascii="Montserrat" w:eastAsia="Montserrat" w:hAnsi="Montserrat" w:cs="Montserrat"/>
          <w:sz w:val="18"/>
          <w:szCs w:val="18"/>
        </w:rPr>
        <w:t>consideró</w:t>
      </w:r>
      <w:r w:rsidR="00374304" w:rsidRPr="00C92539">
        <w:rPr>
          <w:rFonts w:ascii="Montserrat" w:eastAsia="Montserrat" w:hAnsi="Montserrat" w:cs="Montserrat"/>
          <w:sz w:val="18"/>
          <w:szCs w:val="18"/>
        </w:rPr>
        <w:t xml:space="preserve"> que la difusión de los datos relacionada con los servidores públicos adscritos a los Órganos Internos de Control no actualiza la causal de reserva prevista en el artículo 110, fracción V de la Ley Federal de Transparencia y Acceso a la Información Pública</w:t>
      </w:r>
      <w:r w:rsidR="00710AF9" w:rsidRPr="00C92539">
        <w:rPr>
          <w:rFonts w:ascii="Montserrat" w:eastAsia="Montserrat" w:hAnsi="Montserrat" w:cs="Montserrat"/>
          <w:sz w:val="18"/>
          <w:szCs w:val="18"/>
        </w:rPr>
        <w:t xml:space="preserve">, </w:t>
      </w:r>
      <w:r w:rsidR="00374304" w:rsidRPr="00C92539">
        <w:rPr>
          <w:rFonts w:ascii="Montserrat" w:eastAsia="Montserrat" w:hAnsi="Montserrat" w:cs="Montserrat"/>
          <w:sz w:val="18"/>
          <w:szCs w:val="18"/>
        </w:rPr>
        <w:t>ya que estos realizan actividades relacionadas con la Secretaría de la Función Pública en términos de personal civil meramente administrativas y no así de carácter militar u operativo</w:t>
      </w:r>
      <w:r w:rsidR="00710AF9" w:rsidRPr="00C92539">
        <w:rPr>
          <w:rFonts w:ascii="Montserrat" w:eastAsia="Montserrat" w:hAnsi="Montserrat" w:cs="Montserrat"/>
          <w:sz w:val="18"/>
          <w:szCs w:val="18"/>
        </w:rPr>
        <w:t>, en ese sentido, se instruye a proporcionar</w:t>
      </w:r>
      <w:r w:rsidR="00374304" w:rsidRPr="00C92539">
        <w:rPr>
          <w:rFonts w:ascii="Montserrat" w:eastAsia="Montserrat" w:hAnsi="Montserrat" w:cs="Montserrat"/>
          <w:sz w:val="18"/>
          <w:szCs w:val="18"/>
        </w:rPr>
        <w:t xml:space="preserve"> </w:t>
      </w:r>
      <w:r w:rsidR="00710AF9" w:rsidRPr="00C92539">
        <w:rPr>
          <w:rFonts w:ascii="Montserrat" w:eastAsia="Montserrat" w:hAnsi="Montserrat" w:cs="Montserrat"/>
          <w:sz w:val="18"/>
          <w:szCs w:val="18"/>
        </w:rPr>
        <w:t xml:space="preserve">las </w:t>
      </w:r>
      <w:r w:rsidR="00374304" w:rsidRPr="00C92539">
        <w:rPr>
          <w:rFonts w:ascii="Montserrat" w:eastAsia="Montserrat" w:hAnsi="Montserrat" w:cs="Montserrat"/>
          <w:sz w:val="18"/>
          <w:szCs w:val="18"/>
        </w:rPr>
        <w:t>versiones públicas de todas las documentales requeridas por la persona solicitante, en relación con las personas servidoras públicas aludidas.</w:t>
      </w:r>
    </w:p>
    <w:p w14:paraId="3B7DD1DF" w14:textId="2B05B5F2" w:rsidR="000F332D" w:rsidRPr="00C92539" w:rsidRDefault="000F332D" w:rsidP="002E2446">
      <w:pPr>
        <w:ind w:right="49"/>
        <w:jc w:val="both"/>
        <w:rPr>
          <w:rFonts w:ascii="Montserrat" w:eastAsia="Montserrat" w:hAnsi="Montserrat" w:cs="Montserrat"/>
          <w:sz w:val="18"/>
          <w:szCs w:val="18"/>
        </w:rPr>
      </w:pPr>
    </w:p>
    <w:p w14:paraId="7F83360E" w14:textId="75913B0E" w:rsidR="00374304" w:rsidRPr="00C92539" w:rsidRDefault="000F332D" w:rsidP="00374304">
      <w:pPr>
        <w:ind w:right="49"/>
        <w:jc w:val="both"/>
        <w:rPr>
          <w:rFonts w:ascii="Montserrat" w:hAnsi="Montserrat"/>
          <w:sz w:val="18"/>
          <w:szCs w:val="18"/>
        </w:rPr>
      </w:pPr>
      <w:r w:rsidRPr="00C92539">
        <w:rPr>
          <w:rFonts w:ascii="Montserrat" w:eastAsia="Montserrat" w:hAnsi="Montserrat" w:cs="Montserrat"/>
          <w:b/>
          <w:sz w:val="18"/>
          <w:szCs w:val="18"/>
        </w:rPr>
        <w:t xml:space="preserve">II.A.1.2.ORD.46.23: </w:t>
      </w:r>
      <w:r w:rsidR="00374304" w:rsidRPr="00C92539">
        <w:rPr>
          <w:rFonts w:ascii="Montserrat" w:eastAsia="Montserrat" w:hAnsi="Montserrat" w:cs="Montserrat"/>
          <w:b/>
          <w:sz w:val="18"/>
          <w:szCs w:val="18"/>
        </w:rPr>
        <w:t xml:space="preserve">REVOCAR </w:t>
      </w:r>
      <w:r w:rsidR="00374304" w:rsidRPr="00C92539">
        <w:rPr>
          <w:rFonts w:ascii="Montserrat" w:eastAsia="Montserrat" w:hAnsi="Montserrat" w:cs="Montserrat"/>
          <w:sz w:val="18"/>
          <w:szCs w:val="18"/>
        </w:rPr>
        <w:t>la clasificación</w:t>
      </w:r>
      <w:r w:rsidR="0099491E" w:rsidRPr="00C92539">
        <w:rPr>
          <w:rFonts w:ascii="Montserrat" w:eastAsia="Montserrat" w:hAnsi="Montserrat" w:cs="Montserrat"/>
          <w:sz w:val="18"/>
          <w:szCs w:val="18"/>
        </w:rPr>
        <w:t xml:space="preserve"> de la información</w:t>
      </w:r>
      <w:r w:rsidR="00374304" w:rsidRPr="00C92539">
        <w:rPr>
          <w:rFonts w:ascii="Montserrat" w:eastAsia="Montserrat" w:hAnsi="Montserrat" w:cs="Montserrat"/>
          <w:sz w:val="18"/>
          <w:szCs w:val="18"/>
        </w:rPr>
        <w:t xml:space="preserve"> </w:t>
      </w:r>
      <w:r w:rsidR="0099491E" w:rsidRPr="00C92539">
        <w:rPr>
          <w:rFonts w:ascii="Montserrat" w:eastAsia="Montserrat" w:hAnsi="Montserrat" w:cs="Montserrat"/>
          <w:sz w:val="18"/>
          <w:szCs w:val="18"/>
        </w:rPr>
        <w:t>como</w:t>
      </w:r>
      <w:r w:rsidR="00374304" w:rsidRPr="00C92539">
        <w:rPr>
          <w:rFonts w:ascii="Montserrat" w:eastAsia="Montserrat" w:hAnsi="Montserrat" w:cs="Montserrat"/>
          <w:sz w:val="18"/>
          <w:szCs w:val="18"/>
        </w:rPr>
        <w:t xml:space="preserve"> </w:t>
      </w:r>
      <w:r w:rsidR="0099491E" w:rsidRPr="00C92539">
        <w:rPr>
          <w:rFonts w:ascii="Montserrat" w:eastAsia="Montserrat" w:hAnsi="Montserrat" w:cs="Montserrat"/>
          <w:sz w:val="18"/>
          <w:szCs w:val="18"/>
        </w:rPr>
        <w:t>confidencial</w:t>
      </w:r>
      <w:r w:rsidR="00374304" w:rsidRPr="00C92539">
        <w:rPr>
          <w:rFonts w:ascii="Montserrat" w:eastAsia="Montserrat" w:hAnsi="Montserrat" w:cs="Montserrat"/>
          <w:sz w:val="18"/>
          <w:szCs w:val="18"/>
        </w:rPr>
        <w:t xml:space="preserve"> invocada por el AQDI del OIC-GN,</w:t>
      </w:r>
      <w:r w:rsidR="00374304" w:rsidRPr="00C92539">
        <w:rPr>
          <w:rFonts w:ascii="Montserrat" w:hAnsi="Montserrat"/>
        </w:rPr>
        <w:t xml:space="preserve"> </w:t>
      </w:r>
      <w:r w:rsidR="00374304" w:rsidRPr="00C92539">
        <w:rPr>
          <w:rFonts w:ascii="Montserrat" w:eastAsia="Montserrat" w:hAnsi="Montserrat" w:cs="Montserrat"/>
          <w:sz w:val="18"/>
          <w:szCs w:val="18"/>
        </w:rPr>
        <w:t>respecto de “</w:t>
      </w:r>
      <w:r w:rsidR="00374304" w:rsidRPr="00C92539">
        <w:rPr>
          <w:rFonts w:ascii="Montserrat" w:hAnsi="Montserrat"/>
          <w:sz w:val="18"/>
          <w:szCs w:val="18"/>
          <w:lang w:val="es-ES_tradnl"/>
        </w:rPr>
        <w:t>la nomenclatura de expedientes</w:t>
      </w:r>
      <w:r w:rsidR="00374304" w:rsidRPr="00C92539">
        <w:rPr>
          <w:rFonts w:ascii="Montserrat" w:hAnsi="Montserrat"/>
          <w:i/>
          <w:sz w:val="18"/>
          <w:szCs w:val="18"/>
          <w:lang w:val="es-ES_tradnl"/>
        </w:rPr>
        <w:t>”</w:t>
      </w:r>
      <w:r w:rsidR="00374304" w:rsidRPr="00C92539">
        <w:rPr>
          <w:rFonts w:ascii="Montserrat" w:eastAsia="Montserrat" w:hAnsi="Montserrat" w:cs="Montserrat"/>
          <w:sz w:val="18"/>
          <w:szCs w:val="18"/>
        </w:rPr>
        <w:t>,</w:t>
      </w:r>
      <w:r w:rsidR="00374304" w:rsidRPr="00C92539">
        <w:rPr>
          <w:rFonts w:ascii="Montserrat" w:hAnsi="Montserrat"/>
          <w:sz w:val="18"/>
          <w:szCs w:val="18"/>
        </w:rPr>
        <w:t xml:space="preserve"> toda vez que </w:t>
      </w:r>
      <w:r w:rsidR="00710AF9" w:rsidRPr="00C92539">
        <w:rPr>
          <w:rFonts w:ascii="Montserrat" w:hAnsi="Montserrat"/>
          <w:sz w:val="18"/>
          <w:szCs w:val="18"/>
        </w:rPr>
        <w:t xml:space="preserve">por regla general los números de expedientes es información pública pues se trata de </w:t>
      </w:r>
      <w:r w:rsidR="00D45A22" w:rsidRPr="00C92539">
        <w:rPr>
          <w:rFonts w:ascii="Montserrat" w:hAnsi="Montserrat"/>
          <w:sz w:val="18"/>
          <w:szCs w:val="18"/>
        </w:rPr>
        <w:t>un número de control archivístico</w:t>
      </w:r>
      <w:r w:rsidR="00710AF9" w:rsidRPr="00C92539">
        <w:rPr>
          <w:rFonts w:ascii="Montserrat" w:hAnsi="Montserrat"/>
          <w:sz w:val="18"/>
          <w:szCs w:val="18"/>
        </w:rPr>
        <w:t xml:space="preserve">, por lo que se instruye a entregar los mismos, salvo que de manera fundada y motivada justifique que dichos números de expedientes están constituidos de datos personales o que con la divulgación de esos datos se puede acceder a información confidencial o sistemas. </w:t>
      </w:r>
    </w:p>
    <w:p w14:paraId="396169B4" w14:textId="77777777" w:rsidR="00710AF9" w:rsidRPr="00C92539" w:rsidRDefault="00710AF9" w:rsidP="00374304">
      <w:pPr>
        <w:ind w:right="49"/>
        <w:jc w:val="both"/>
        <w:rPr>
          <w:rFonts w:ascii="Montserrat" w:hAnsi="Montserrat"/>
          <w:sz w:val="18"/>
          <w:szCs w:val="18"/>
        </w:rPr>
      </w:pPr>
    </w:p>
    <w:p w14:paraId="67BDB543" w14:textId="6BCB5F53" w:rsidR="00374304" w:rsidRPr="00C92539" w:rsidRDefault="00374304" w:rsidP="00374304">
      <w:pPr>
        <w:ind w:right="49"/>
        <w:jc w:val="both"/>
        <w:rPr>
          <w:rFonts w:ascii="Montserrat" w:hAnsi="Montserrat"/>
          <w:sz w:val="18"/>
          <w:szCs w:val="18"/>
        </w:rPr>
      </w:pPr>
      <w:r w:rsidRPr="00C92539">
        <w:rPr>
          <w:rFonts w:ascii="Montserrat" w:hAnsi="Montserrat"/>
          <w:sz w:val="18"/>
          <w:szCs w:val="18"/>
        </w:rPr>
        <w:t>Aunado a ello, la información requerida por la persona solicitante no se relaciona con quejas, investigaciones o procedimientos administrativos interpuestos en contra de personas físicas identificadas o identificables, sino que se refiere con una gráfica o reporte de productividad de cada uno de los servidores públicos que se encuentran prestando sus servicios en el Área de Quejas</w:t>
      </w:r>
      <w:r w:rsidR="00454611" w:rsidRPr="00C92539">
        <w:rPr>
          <w:rFonts w:ascii="Montserrat" w:hAnsi="Montserrat"/>
          <w:sz w:val="18"/>
          <w:szCs w:val="18"/>
        </w:rPr>
        <w:t xml:space="preserve"> Denuncias e Investigaciones y e</w:t>
      </w:r>
      <w:r w:rsidRPr="00C92539">
        <w:rPr>
          <w:rFonts w:ascii="Montserrat" w:hAnsi="Montserrat"/>
          <w:sz w:val="18"/>
          <w:szCs w:val="18"/>
        </w:rPr>
        <w:t>l Área de Responsabilidades del OIC-GN.</w:t>
      </w:r>
    </w:p>
    <w:p w14:paraId="43E23CBB" w14:textId="12D47004" w:rsidR="000F332D" w:rsidRPr="00C92539" w:rsidRDefault="000F332D" w:rsidP="002E2446">
      <w:pPr>
        <w:ind w:right="49"/>
        <w:jc w:val="both"/>
        <w:rPr>
          <w:rFonts w:ascii="Montserrat" w:eastAsia="Montserrat" w:hAnsi="Montserrat" w:cs="Montserrat"/>
          <w:sz w:val="18"/>
          <w:szCs w:val="18"/>
        </w:rPr>
      </w:pPr>
    </w:p>
    <w:p w14:paraId="482FC4D0" w14:textId="0171BA68" w:rsidR="000F332D" w:rsidRPr="00C92539" w:rsidRDefault="000F332D" w:rsidP="000F332D">
      <w:pPr>
        <w:ind w:right="38"/>
        <w:jc w:val="both"/>
        <w:rPr>
          <w:rFonts w:ascii="Montserrat" w:eastAsia="Montserrat" w:hAnsi="Montserrat" w:cs="Montserrat"/>
          <w:b/>
          <w:sz w:val="18"/>
          <w:szCs w:val="18"/>
        </w:rPr>
      </w:pPr>
      <w:r w:rsidRPr="00C92539">
        <w:rPr>
          <w:rFonts w:ascii="Montserrat" w:eastAsia="Montserrat" w:hAnsi="Montserrat" w:cs="Montserrat"/>
          <w:sz w:val="18"/>
          <w:szCs w:val="18"/>
        </w:rPr>
        <w:t>La instrucción deberá de cumpli</w:t>
      </w:r>
      <w:r w:rsidR="00D27BEE" w:rsidRPr="00C92539">
        <w:rPr>
          <w:rFonts w:ascii="Montserrat" w:eastAsia="Montserrat" w:hAnsi="Montserrat" w:cs="Montserrat"/>
          <w:sz w:val="18"/>
          <w:szCs w:val="18"/>
        </w:rPr>
        <w:t>mentarse en un plazo máximo de un</w:t>
      </w:r>
      <w:r w:rsidRPr="00C92539">
        <w:rPr>
          <w:rFonts w:ascii="Montserrat" w:eastAsia="Montserrat" w:hAnsi="Montserrat" w:cs="Montserrat"/>
          <w:sz w:val="18"/>
          <w:szCs w:val="18"/>
        </w:rPr>
        <w:t xml:space="preserve"> día hábil, contado a partir del día hábil siguiente a aquel en que se haya notificada</w:t>
      </w:r>
    </w:p>
    <w:p w14:paraId="0ECDF366" w14:textId="1B9A565D" w:rsidR="000F332D" w:rsidRPr="00C92539" w:rsidRDefault="000F332D" w:rsidP="00495AFE">
      <w:pPr>
        <w:ind w:right="38"/>
        <w:jc w:val="both"/>
        <w:rPr>
          <w:rFonts w:ascii="Montserrat" w:eastAsia="Montserrat" w:hAnsi="Montserrat" w:cs="Montserrat"/>
          <w:b/>
          <w:sz w:val="18"/>
          <w:szCs w:val="18"/>
        </w:rPr>
      </w:pPr>
    </w:p>
    <w:p w14:paraId="00C81B93" w14:textId="023198BB" w:rsidR="00AB27F7" w:rsidRPr="00C92539" w:rsidRDefault="00AB27F7" w:rsidP="00495AFE">
      <w:pPr>
        <w:ind w:right="38"/>
        <w:jc w:val="both"/>
        <w:rPr>
          <w:rFonts w:ascii="Montserrat" w:eastAsia="Montserrat" w:hAnsi="Montserrat" w:cs="Montserrat"/>
          <w:sz w:val="18"/>
          <w:szCs w:val="18"/>
        </w:rPr>
      </w:pPr>
      <w:r w:rsidRPr="00C92539">
        <w:rPr>
          <w:rFonts w:ascii="Montserrat" w:eastAsia="Montserrat" w:hAnsi="Montserrat" w:cs="Montserrat"/>
          <w:b/>
          <w:sz w:val="18"/>
          <w:szCs w:val="18"/>
        </w:rPr>
        <w:t>A.</w:t>
      </w:r>
      <w:r w:rsidR="000F332D" w:rsidRPr="00C92539">
        <w:rPr>
          <w:rFonts w:ascii="Montserrat" w:eastAsia="Montserrat" w:hAnsi="Montserrat" w:cs="Montserrat"/>
          <w:b/>
          <w:sz w:val="18"/>
          <w:szCs w:val="18"/>
        </w:rPr>
        <w:t>2</w:t>
      </w:r>
      <w:r w:rsidRPr="00C92539">
        <w:rPr>
          <w:rFonts w:ascii="Montserrat" w:eastAsia="Montserrat" w:hAnsi="Montserrat" w:cs="Montserrat"/>
          <w:b/>
          <w:sz w:val="18"/>
          <w:szCs w:val="18"/>
        </w:rPr>
        <w:t xml:space="preserve"> Folio 33002652300</w:t>
      </w:r>
      <w:r w:rsidR="00A36A57" w:rsidRPr="00C92539">
        <w:rPr>
          <w:rFonts w:ascii="Montserrat" w:eastAsia="Montserrat" w:hAnsi="Montserrat" w:cs="Montserrat"/>
          <w:b/>
          <w:sz w:val="18"/>
          <w:szCs w:val="18"/>
        </w:rPr>
        <w:t>4264</w:t>
      </w:r>
    </w:p>
    <w:p w14:paraId="7A7DAC8B" w14:textId="77777777" w:rsidR="00A36A57" w:rsidRPr="00C92539" w:rsidRDefault="00A36A57" w:rsidP="00A36A57">
      <w:pPr>
        <w:widowControl w:val="0"/>
        <w:ind w:hanging="2"/>
        <w:rPr>
          <w:rFonts w:ascii="Montserrat" w:eastAsia="Montserrat" w:hAnsi="Montserrat" w:cs="Montserrat"/>
          <w:sz w:val="18"/>
          <w:szCs w:val="18"/>
        </w:rPr>
      </w:pPr>
    </w:p>
    <w:p w14:paraId="616FBBC7" w14:textId="6A3E7E3C" w:rsidR="00A36A57" w:rsidRPr="00C92539" w:rsidRDefault="00A36A57" w:rsidP="00A36A57">
      <w:pPr>
        <w:widowControl w:val="0"/>
        <w:ind w:hanging="2"/>
        <w:rPr>
          <w:rFonts w:ascii="Montserrat" w:eastAsia="Montserrat" w:hAnsi="Montserrat" w:cs="Montserrat"/>
          <w:sz w:val="18"/>
          <w:szCs w:val="18"/>
        </w:rPr>
      </w:pPr>
      <w:r w:rsidRPr="00C92539">
        <w:rPr>
          <w:rFonts w:ascii="Montserrat" w:eastAsia="Montserrat" w:hAnsi="Montserrat" w:cs="Montserrat"/>
          <w:sz w:val="18"/>
          <w:szCs w:val="18"/>
        </w:rPr>
        <w:t>Un particular requirió:</w:t>
      </w:r>
    </w:p>
    <w:p w14:paraId="1683BDAD" w14:textId="77777777" w:rsidR="00A36A57" w:rsidRPr="00C92539" w:rsidRDefault="00A36A57" w:rsidP="00A36A57">
      <w:pPr>
        <w:ind w:right="573"/>
        <w:rPr>
          <w:rFonts w:ascii="Montserrat" w:eastAsia="Montserrat" w:hAnsi="Montserrat" w:cs="Montserrat"/>
          <w:i/>
          <w:sz w:val="18"/>
          <w:szCs w:val="18"/>
        </w:rPr>
      </w:pPr>
    </w:p>
    <w:p w14:paraId="29DC242B" w14:textId="4E54792F" w:rsidR="00A36A57" w:rsidRPr="00C92539" w:rsidRDefault="00A36A57" w:rsidP="00A36A57">
      <w:pPr>
        <w:shd w:val="clear" w:color="auto" w:fill="FFFFFF"/>
        <w:spacing w:after="120"/>
        <w:ind w:leftChars="235" w:left="566" w:right="573" w:hanging="2"/>
        <w:jc w:val="both"/>
        <w:rPr>
          <w:rFonts w:ascii="Montserrat" w:eastAsia="Montserrat" w:hAnsi="Montserrat" w:cs="Montserrat"/>
          <w:i/>
          <w:sz w:val="16"/>
          <w:szCs w:val="18"/>
        </w:rPr>
      </w:pPr>
      <w:r w:rsidRPr="00C92539">
        <w:rPr>
          <w:rFonts w:ascii="Montserrat" w:hAnsi="Montserrat"/>
          <w:i/>
          <w:sz w:val="16"/>
          <w:szCs w:val="18"/>
        </w:rPr>
        <w:t>"QUE EL ORGANO INTERNO DE CONTROL DEL ISSSTE INFORME DE MANERA DETALLADA PORQUE FUE HASTA EL DÍA 29 DE SEPTIEMBRE DEL 2023 QUE DIO SEGUIMIENTO Y ATENCION A LA QUEJA CON FOLIO 8</w:t>
      </w:r>
      <w:r w:rsidR="00DD1BE4" w:rsidRPr="00C92539">
        <w:rPr>
          <w:rFonts w:ascii="Montserrat" w:hAnsi="Montserrat"/>
          <w:i/>
          <w:sz w:val="16"/>
          <w:szCs w:val="18"/>
        </w:rPr>
        <w:t xml:space="preserve">8866/2023/PPC/ISSSTE SUR/PP136. </w:t>
      </w:r>
      <w:r w:rsidRPr="00C92539">
        <w:rPr>
          <w:rFonts w:ascii="Montserrat" w:hAnsi="Montserrat"/>
          <w:i/>
          <w:sz w:val="16"/>
          <w:szCs w:val="18"/>
        </w:rPr>
        <w:t xml:space="preserve">DE IGUAL FORMA QUE INFORME CUAL FUE LA RESPUESTA QUE RECIBIO AL OFICIO OIC/AQ/SZS/CDMX/2996/2023 FECHADO EL 28 DE SEPTIEMBRE DEL 2023 Y SIGNADO POR </w:t>
      </w:r>
      <w:proofErr w:type="gramStart"/>
      <w:r w:rsidRPr="00C92539">
        <w:rPr>
          <w:rFonts w:ascii="Montserrat" w:hAnsi="Montserrat"/>
          <w:i/>
          <w:sz w:val="16"/>
          <w:szCs w:val="18"/>
        </w:rPr>
        <w:t>EL  MTRO.</w:t>
      </w:r>
      <w:proofErr w:type="gramEnd"/>
      <w:r w:rsidRPr="00C92539">
        <w:rPr>
          <w:rFonts w:ascii="Montserrat" w:hAnsi="Montserrat"/>
          <w:i/>
          <w:sz w:val="16"/>
          <w:szCs w:val="18"/>
        </w:rPr>
        <w:t xml:space="preserve"> JUAN ALFONSO LOZANO BERNAL, EN EL OFICIO EN COMENTO SE DAN 10 DÍAS HABILES PARA LA ENTREGA DE LA INFORMACIÓN MISMOS QUE SE CUPLIERON EL  13 DE OCTUBRE DEL PRESENTE AÑO Y EN CASO DE NO HAVER RECIBIDO RESPUESTA DEL MISMO INDIQUE QUE ACCIONES O SEGUIMIENTO SE LE HA DADO”.</w:t>
      </w:r>
      <w:r w:rsidRPr="00C92539">
        <w:rPr>
          <w:rFonts w:ascii="Montserrat" w:eastAsia="Montserrat" w:hAnsi="Montserrat" w:cs="Montserrat"/>
          <w:i/>
          <w:sz w:val="16"/>
          <w:szCs w:val="18"/>
        </w:rPr>
        <w:t xml:space="preserve"> (Sic)    </w:t>
      </w:r>
    </w:p>
    <w:p w14:paraId="0C9409F2" w14:textId="1769FDC3" w:rsidR="00E1167A" w:rsidRPr="00C92539" w:rsidRDefault="00D25415" w:rsidP="00E1167A">
      <w:pPr>
        <w:ind w:right="51"/>
        <w:jc w:val="both"/>
        <w:rPr>
          <w:rFonts w:ascii="Montserrat" w:eastAsia="Montserrat" w:hAnsi="Montserrat" w:cs="Montserrat"/>
          <w:kern w:val="2"/>
          <w:sz w:val="18"/>
          <w:szCs w:val="18"/>
        </w:rPr>
      </w:pPr>
      <w:r w:rsidRPr="00C92539">
        <w:rPr>
          <w:rFonts w:ascii="Montserrat" w:eastAsia="Montserrat" w:hAnsi="Montserrat" w:cs="Montserrat"/>
          <w:kern w:val="2"/>
          <w:sz w:val="18"/>
          <w:szCs w:val="18"/>
        </w:rPr>
        <w:t xml:space="preserve">El </w:t>
      </w:r>
      <w:r w:rsidR="00E1167A" w:rsidRPr="00C92539">
        <w:rPr>
          <w:rFonts w:ascii="Montserrat" w:eastAsia="Montserrat" w:hAnsi="Montserrat" w:cs="Montserrat"/>
          <w:kern w:val="2"/>
          <w:sz w:val="18"/>
          <w:szCs w:val="18"/>
        </w:rPr>
        <w:t xml:space="preserve">Área de Quejas, Denuncias e Investigaciones del Órgano Interno de Control </w:t>
      </w:r>
      <w:r w:rsidR="00E33048" w:rsidRPr="00C92539">
        <w:rPr>
          <w:rFonts w:ascii="Montserrat" w:eastAsia="Montserrat" w:hAnsi="Montserrat" w:cs="Montserrat"/>
          <w:kern w:val="2"/>
          <w:sz w:val="18"/>
          <w:szCs w:val="18"/>
        </w:rPr>
        <w:t xml:space="preserve">Específico </w:t>
      </w:r>
      <w:r w:rsidR="00E1167A" w:rsidRPr="00C92539">
        <w:rPr>
          <w:rFonts w:ascii="Montserrat" w:eastAsia="Montserrat" w:hAnsi="Montserrat" w:cs="Montserrat"/>
          <w:kern w:val="2"/>
          <w:sz w:val="18"/>
          <w:szCs w:val="18"/>
        </w:rPr>
        <w:t xml:space="preserve">en el Instituto de Seguridad y </w:t>
      </w:r>
      <w:r w:rsidR="004819EC" w:rsidRPr="00C92539">
        <w:rPr>
          <w:rFonts w:ascii="Montserrat" w:eastAsia="Montserrat" w:hAnsi="Montserrat" w:cs="Montserrat"/>
          <w:kern w:val="2"/>
          <w:sz w:val="18"/>
          <w:szCs w:val="18"/>
        </w:rPr>
        <w:t>Servicios</w:t>
      </w:r>
      <w:r w:rsidR="00E1167A" w:rsidRPr="00C92539">
        <w:rPr>
          <w:rFonts w:ascii="Montserrat" w:eastAsia="Montserrat" w:hAnsi="Montserrat" w:cs="Montserrat"/>
          <w:kern w:val="2"/>
          <w:sz w:val="18"/>
          <w:szCs w:val="18"/>
        </w:rPr>
        <w:t xml:space="preserve"> Sociales de los Trabajadores del Estado</w:t>
      </w:r>
      <w:r w:rsidR="00DD2D3D" w:rsidRPr="00C92539">
        <w:rPr>
          <w:rFonts w:ascii="Montserrat" w:eastAsia="Montserrat" w:hAnsi="Montserrat" w:cs="Montserrat"/>
          <w:kern w:val="2"/>
          <w:sz w:val="18"/>
          <w:szCs w:val="18"/>
        </w:rPr>
        <w:t xml:space="preserve"> </w:t>
      </w:r>
      <w:r w:rsidR="00E1167A" w:rsidRPr="00C92539">
        <w:rPr>
          <w:rFonts w:ascii="Montserrat" w:eastAsia="Montserrat" w:hAnsi="Montserrat" w:cs="Montserrat"/>
          <w:kern w:val="2"/>
          <w:sz w:val="18"/>
          <w:szCs w:val="18"/>
        </w:rPr>
        <w:t xml:space="preserve">(OIC-ISSSTE) </w:t>
      </w:r>
      <w:r w:rsidR="00E33048" w:rsidRPr="00C92539">
        <w:rPr>
          <w:rFonts w:ascii="Montserrat" w:eastAsia="Montserrat" w:hAnsi="Montserrat" w:cs="Montserrat"/>
          <w:kern w:val="2"/>
          <w:sz w:val="18"/>
          <w:szCs w:val="18"/>
        </w:rPr>
        <w:t>solicitó al Comité de Transparencia la reserva del oficio DP/SHT/02166/2023, recibido en ese órgano fiscalizador el 12 de octubre de 2023, mediante el cual se dio atención al diverso OIC/AQ/SZS/CDMX/2996/2023, toda vez que el mismo se encuentra inmerso en un proceso de investigación</w:t>
      </w:r>
      <w:r w:rsidR="00A46919" w:rsidRPr="00C92539">
        <w:rPr>
          <w:rFonts w:ascii="Montserrat" w:eastAsia="Montserrat" w:hAnsi="Montserrat" w:cs="Montserrat"/>
          <w:kern w:val="2"/>
          <w:sz w:val="18"/>
          <w:szCs w:val="18"/>
        </w:rPr>
        <w:t>, por el periodo de 1 año,</w:t>
      </w:r>
      <w:r w:rsidR="00E33048" w:rsidRPr="00C92539">
        <w:rPr>
          <w:rFonts w:ascii="Montserrat" w:eastAsia="Montserrat" w:hAnsi="Montserrat" w:cs="Montserrat"/>
          <w:kern w:val="2"/>
          <w:sz w:val="18"/>
          <w:szCs w:val="18"/>
        </w:rPr>
        <w:t xml:space="preserve"> </w:t>
      </w:r>
      <w:r w:rsidR="00B3474D" w:rsidRPr="00C92539">
        <w:rPr>
          <w:rFonts w:ascii="Montserrat" w:eastAsia="Montserrat" w:hAnsi="Montserrat" w:cs="Montserrat"/>
          <w:kern w:val="2"/>
          <w:sz w:val="18"/>
          <w:szCs w:val="18"/>
        </w:rPr>
        <w:t>de conformidad con el artículo 110, fracción IX, de la Ley Federal de Transparencia y Acceso a la Información Pública.</w:t>
      </w:r>
      <w:r w:rsidR="004819EC" w:rsidRPr="00C92539">
        <w:rPr>
          <w:rFonts w:ascii="Montserrat" w:eastAsia="Montserrat" w:hAnsi="Montserrat" w:cs="Montserrat"/>
          <w:kern w:val="2"/>
          <w:sz w:val="18"/>
          <w:szCs w:val="18"/>
        </w:rPr>
        <w:t xml:space="preserve"> </w:t>
      </w:r>
    </w:p>
    <w:p w14:paraId="264E31C0" w14:textId="77777777" w:rsidR="00E1167A" w:rsidRPr="00C92539" w:rsidRDefault="00E1167A" w:rsidP="00E1167A">
      <w:pPr>
        <w:ind w:right="51"/>
        <w:jc w:val="both"/>
        <w:rPr>
          <w:rFonts w:ascii="Montserrat" w:eastAsia="Montserrat" w:hAnsi="Montserrat" w:cs="Montserrat"/>
          <w:kern w:val="2"/>
          <w:sz w:val="18"/>
          <w:szCs w:val="18"/>
        </w:rPr>
      </w:pPr>
    </w:p>
    <w:p w14:paraId="07E022DC" w14:textId="7296A82C" w:rsidR="00092AB8" w:rsidRPr="00C92539" w:rsidRDefault="00E1167A" w:rsidP="003D04E2">
      <w:pPr>
        <w:ind w:right="51"/>
        <w:jc w:val="both"/>
        <w:rPr>
          <w:rFonts w:ascii="Montserrat" w:hAnsi="Montserrat"/>
          <w:sz w:val="18"/>
          <w:szCs w:val="18"/>
        </w:rPr>
      </w:pPr>
      <w:r w:rsidRPr="00C92539">
        <w:rPr>
          <w:rFonts w:ascii="Montserrat" w:eastAsia="Montserrat" w:hAnsi="Montserrat" w:cs="Montserrat"/>
          <w:kern w:val="2"/>
          <w:sz w:val="18"/>
          <w:szCs w:val="18"/>
        </w:rPr>
        <w:t xml:space="preserve">En cumplimiento al artículo 104 de la Ley General de Transparencia y Acceso a la Información Pública, </w:t>
      </w:r>
      <w:r w:rsidR="003D04E2" w:rsidRPr="00C92539">
        <w:rPr>
          <w:rFonts w:ascii="Montserrat" w:eastAsia="Montserrat" w:hAnsi="Montserrat" w:cs="Montserrat"/>
          <w:kern w:val="2"/>
          <w:sz w:val="18"/>
          <w:szCs w:val="18"/>
        </w:rPr>
        <w:t xml:space="preserve">aplicó la </w:t>
      </w:r>
      <w:proofErr w:type="spellStart"/>
      <w:r w:rsidR="003D04E2" w:rsidRPr="00C92539">
        <w:rPr>
          <w:rFonts w:ascii="Montserrat" w:eastAsia="Montserrat" w:hAnsi="Montserrat" w:cs="Montserrat"/>
          <w:kern w:val="2"/>
          <w:sz w:val="18"/>
          <w:szCs w:val="18"/>
        </w:rPr>
        <w:t>pruba</w:t>
      </w:r>
      <w:proofErr w:type="spellEnd"/>
      <w:r w:rsidR="003D04E2" w:rsidRPr="00C92539">
        <w:rPr>
          <w:rFonts w:ascii="Montserrat" w:eastAsia="Montserrat" w:hAnsi="Montserrat" w:cs="Montserrat"/>
          <w:kern w:val="2"/>
          <w:sz w:val="18"/>
          <w:szCs w:val="18"/>
        </w:rPr>
        <w:t xml:space="preserve"> de daño que </w:t>
      </w:r>
      <w:r w:rsidR="008309F2" w:rsidRPr="00C92539">
        <w:rPr>
          <w:rFonts w:ascii="Montserrat" w:eastAsia="Montserrat" w:hAnsi="Montserrat" w:cs="Montserrat"/>
          <w:kern w:val="2"/>
          <w:sz w:val="18"/>
          <w:szCs w:val="18"/>
        </w:rPr>
        <w:t xml:space="preserve">estimó </w:t>
      </w:r>
      <w:r w:rsidR="003D04E2" w:rsidRPr="00C92539">
        <w:rPr>
          <w:rFonts w:ascii="Montserrat" w:eastAsia="Montserrat" w:hAnsi="Montserrat" w:cs="Montserrat"/>
          <w:kern w:val="2"/>
          <w:sz w:val="18"/>
          <w:szCs w:val="18"/>
        </w:rPr>
        <w:t xml:space="preserve">procedente.   </w:t>
      </w:r>
    </w:p>
    <w:p w14:paraId="5EE9797C" w14:textId="6F597E86" w:rsidR="00A36A57" w:rsidRPr="00C92539" w:rsidRDefault="00A36A57" w:rsidP="003D04E2">
      <w:pPr>
        <w:pStyle w:val="Textbody"/>
        <w:spacing w:after="0" w:line="240" w:lineRule="auto"/>
        <w:jc w:val="both"/>
        <w:rPr>
          <w:rFonts w:ascii="Montserrat" w:hAnsi="Montserrat"/>
          <w:sz w:val="18"/>
          <w:szCs w:val="18"/>
        </w:rPr>
      </w:pPr>
    </w:p>
    <w:p w14:paraId="3DE663A9" w14:textId="38073B89" w:rsidR="00A36A57" w:rsidRPr="00C92539" w:rsidRDefault="00A36A57" w:rsidP="00A36A57">
      <w:pPr>
        <w:ind w:right="51"/>
        <w:jc w:val="both"/>
        <w:rPr>
          <w:rFonts w:ascii="Montserrat" w:eastAsia="Montserrat" w:hAnsi="Montserrat" w:cs="Montserrat"/>
          <w:kern w:val="2"/>
          <w:sz w:val="18"/>
          <w:szCs w:val="18"/>
        </w:rPr>
      </w:pPr>
      <w:r w:rsidRPr="00C92539">
        <w:rPr>
          <w:rFonts w:ascii="Montserrat" w:eastAsia="Montserrat" w:hAnsi="Montserrat" w:cs="Montserrat"/>
          <w:kern w:val="2"/>
          <w:sz w:val="18"/>
          <w:szCs w:val="18"/>
        </w:rPr>
        <w:t xml:space="preserve">En consecuencia, se emite la siguiente resolución por unanimidad: </w:t>
      </w:r>
    </w:p>
    <w:p w14:paraId="0883C42D" w14:textId="77777777" w:rsidR="00710AF9" w:rsidRPr="00C92539" w:rsidRDefault="00710AF9" w:rsidP="00A36A57">
      <w:pPr>
        <w:ind w:right="51"/>
        <w:jc w:val="both"/>
        <w:rPr>
          <w:rFonts w:ascii="Montserrat" w:eastAsia="Montserrat" w:hAnsi="Montserrat" w:cs="Montserrat"/>
          <w:kern w:val="2"/>
          <w:sz w:val="18"/>
          <w:szCs w:val="18"/>
        </w:rPr>
      </w:pPr>
    </w:p>
    <w:p w14:paraId="4939FF5E" w14:textId="6E3C84C7" w:rsidR="003D04E2" w:rsidRPr="00C92539" w:rsidRDefault="000F332D" w:rsidP="00E1167A">
      <w:pPr>
        <w:ind w:right="-19" w:hanging="2"/>
        <w:jc w:val="both"/>
        <w:rPr>
          <w:rFonts w:ascii="Montserrat" w:eastAsia="Montserrat" w:hAnsi="Montserrat" w:cs="Montserrat"/>
          <w:kern w:val="2"/>
          <w:sz w:val="18"/>
          <w:szCs w:val="18"/>
        </w:rPr>
      </w:pPr>
      <w:r w:rsidRPr="00C92539">
        <w:rPr>
          <w:rFonts w:ascii="Montserrat" w:eastAsia="Montserrat" w:hAnsi="Montserrat" w:cs="Montserrat"/>
          <w:b/>
          <w:sz w:val="18"/>
          <w:szCs w:val="18"/>
        </w:rPr>
        <w:t>II.A.2</w:t>
      </w:r>
      <w:r w:rsidR="00A36A57" w:rsidRPr="00C92539">
        <w:rPr>
          <w:rFonts w:ascii="Montserrat" w:eastAsia="Montserrat" w:hAnsi="Montserrat" w:cs="Montserrat"/>
          <w:b/>
          <w:sz w:val="18"/>
          <w:szCs w:val="18"/>
        </w:rPr>
        <w:t xml:space="preserve">.ORD.46.23: </w:t>
      </w:r>
      <w:r w:rsidR="00E1167A" w:rsidRPr="00C92539">
        <w:rPr>
          <w:rFonts w:ascii="Montserrat" w:eastAsia="Montserrat" w:hAnsi="Montserrat" w:cs="Montserrat"/>
          <w:b/>
          <w:kern w:val="2"/>
          <w:sz w:val="18"/>
          <w:szCs w:val="18"/>
        </w:rPr>
        <w:t xml:space="preserve">REVOCAR </w:t>
      </w:r>
      <w:r w:rsidR="00E1167A" w:rsidRPr="00C92539">
        <w:rPr>
          <w:rFonts w:ascii="Montserrat" w:eastAsia="Montserrat" w:hAnsi="Montserrat" w:cs="Montserrat"/>
          <w:kern w:val="2"/>
          <w:sz w:val="18"/>
          <w:szCs w:val="18"/>
        </w:rPr>
        <w:t xml:space="preserve">la respuesta emitida por el OIC-ISSSTE </w:t>
      </w:r>
      <w:r w:rsidR="003D04E2" w:rsidRPr="00C92539">
        <w:rPr>
          <w:rFonts w:ascii="Montserrat" w:eastAsia="Montserrat" w:hAnsi="Montserrat" w:cs="Montserrat"/>
          <w:kern w:val="2"/>
          <w:sz w:val="18"/>
          <w:szCs w:val="18"/>
        </w:rPr>
        <w:t>e instruir a efecto de que identifique la expresión documental que pudiera contener lo requerido por la persona solicitante, precisando</w:t>
      </w:r>
      <w:r w:rsidR="002764FC" w:rsidRPr="00C92539">
        <w:rPr>
          <w:rFonts w:ascii="Montserrat" w:eastAsia="Montserrat" w:hAnsi="Montserrat" w:cs="Montserrat"/>
          <w:kern w:val="2"/>
          <w:sz w:val="18"/>
          <w:szCs w:val="18"/>
        </w:rPr>
        <w:t>, en su caso,</w:t>
      </w:r>
      <w:r w:rsidR="003D04E2" w:rsidRPr="00C92539">
        <w:rPr>
          <w:rFonts w:ascii="Montserrat" w:eastAsia="Montserrat" w:hAnsi="Montserrat" w:cs="Montserrat"/>
          <w:kern w:val="2"/>
          <w:sz w:val="18"/>
          <w:szCs w:val="18"/>
        </w:rPr>
        <w:t xml:space="preserve"> el expediente en el que</w:t>
      </w:r>
      <w:r w:rsidR="002764FC" w:rsidRPr="00C92539">
        <w:rPr>
          <w:rFonts w:ascii="Montserrat" w:eastAsia="Montserrat" w:hAnsi="Montserrat" w:cs="Montserrat"/>
          <w:kern w:val="2"/>
          <w:sz w:val="18"/>
          <w:szCs w:val="18"/>
        </w:rPr>
        <w:t xml:space="preserve"> </w:t>
      </w:r>
      <w:r w:rsidR="003D04E2" w:rsidRPr="00C92539">
        <w:rPr>
          <w:rFonts w:ascii="Montserrat" w:eastAsia="Montserrat" w:hAnsi="Montserrat" w:cs="Montserrat"/>
          <w:kern w:val="2"/>
          <w:sz w:val="18"/>
          <w:szCs w:val="18"/>
        </w:rPr>
        <w:t xml:space="preserve">se encuentra inmersa </w:t>
      </w:r>
      <w:proofErr w:type="gramStart"/>
      <w:r w:rsidR="003D04E2" w:rsidRPr="00C92539">
        <w:rPr>
          <w:rFonts w:ascii="Montserrat" w:eastAsia="Montserrat" w:hAnsi="Montserrat" w:cs="Montserrat"/>
          <w:kern w:val="2"/>
          <w:sz w:val="18"/>
          <w:szCs w:val="18"/>
        </w:rPr>
        <w:t>dicha documental</w:t>
      </w:r>
      <w:proofErr w:type="gramEnd"/>
      <w:r w:rsidR="003D04E2" w:rsidRPr="00C92539">
        <w:rPr>
          <w:rFonts w:ascii="Montserrat" w:eastAsia="Montserrat" w:hAnsi="Montserrat" w:cs="Montserrat"/>
          <w:kern w:val="2"/>
          <w:sz w:val="18"/>
          <w:szCs w:val="18"/>
        </w:rPr>
        <w:t xml:space="preserve">. </w:t>
      </w:r>
      <w:r w:rsidR="00332B7E" w:rsidRPr="00C92539">
        <w:rPr>
          <w:rFonts w:ascii="Montserrat" w:eastAsia="Montserrat" w:hAnsi="Montserrat" w:cs="Montserrat"/>
          <w:kern w:val="2"/>
          <w:sz w:val="18"/>
          <w:szCs w:val="18"/>
        </w:rPr>
        <w:t>Identifica</w:t>
      </w:r>
      <w:r w:rsidR="0086340C" w:rsidRPr="00C92539">
        <w:rPr>
          <w:rFonts w:ascii="Montserrat" w:eastAsia="Montserrat" w:hAnsi="Montserrat" w:cs="Montserrat"/>
          <w:kern w:val="2"/>
          <w:sz w:val="18"/>
          <w:szCs w:val="18"/>
        </w:rPr>
        <w:t>da</w:t>
      </w:r>
      <w:r w:rsidR="00332B7E" w:rsidRPr="00C92539">
        <w:rPr>
          <w:rFonts w:ascii="Montserrat" w:eastAsia="Montserrat" w:hAnsi="Montserrat" w:cs="Montserrat"/>
          <w:kern w:val="2"/>
          <w:sz w:val="18"/>
          <w:szCs w:val="18"/>
        </w:rPr>
        <w:t xml:space="preserve"> </w:t>
      </w:r>
      <w:r w:rsidR="00BE61EE" w:rsidRPr="00C92539">
        <w:rPr>
          <w:rFonts w:ascii="Montserrat" w:eastAsia="Montserrat" w:hAnsi="Montserrat" w:cs="Montserrat"/>
          <w:kern w:val="2"/>
          <w:sz w:val="18"/>
          <w:szCs w:val="18"/>
        </w:rPr>
        <w:t>la expresión</w:t>
      </w:r>
      <w:r w:rsidR="00332B7E" w:rsidRPr="00C92539">
        <w:rPr>
          <w:rFonts w:ascii="Montserrat" w:eastAsia="Montserrat" w:hAnsi="Montserrat" w:cs="Montserrat"/>
          <w:kern w:val="2"/>
          <w:sz w:val="18"/>
          <w:szCs w:val="18"/>
        </w:rPr>
        <w:t xml:space="preserve"> documental que </w:t>
      </w:r>
      <w:r w:rsidR="00BE61EE" w:rsidRPr="00C92539">
        <w:rPr>
          <w:rFonts w:ascii="Montserrat" w:eastAsia="Montserrat" w:hAnsi="Montserrat" w:cs="Montserrat"/>
          <w:kern w:val="2"/>
          <w:sz w:val="18"/>
          <w:szCs w:val="18"/>
        </w:rPr>
        <w:t>da</w:t>
      </w:r>
      <w:r w:rsidR="00332B7E" w:rsidRPr="00C92539">
        <w:rPr>
          <w:rFonts w:ascii="Montserrat" w:eastAsia="Montserrat" w:hAnsi="Montserrat" w:cs="Montserrat"/>
          <w:kern w:val="2"/>
          <w:sz w:val="18"/>
          <w:szCs w:val="18"/>
        </w:rPr>
        <w:t xml:space="preserve"> atención a lo solicitado, considerar la elaboración de una versión pública en la que se testen las partes o secciones clasificadas como confidenciales o reservadas, indicando su contenido de manera genérica y fundado y motivando su clasificación, de conformidad con el artículo 108 de la Ley Federal de Transparencia y Acceso a la Información Pública.</w:t>
      </w:r>
    </w:p>
    <w:p w14:paraId="4A53001D" w14:textId="37DED44D" w:rsidR="003D04E2" w:rsidRPr="00C92539" w:rsidRDefault="003D04E2" w:rsidP="00332B7E">
      <w:pPr>
        <w:ind w:right="-19"/>
        <w:jc w:val="both"/>
        <w:rPr>
          <w:rFonts w:ascii="Montserrat" w:eastAsia="Montserrat" w:hAnsi="Montserrat" w:cs="Montserrat"/>
          <w:kern w:val="2"/>
          <w:sz w:val="18"/>
          <w:szCs w:val="18"/>
        </w:rPr>
      </w:pPr>
    </w:p>
    <w:p w14:paraId="109F56A1" w14:textId="6274989A" w:rsidR="00E1167A" w:rsidRPr="00C92539" w:rsidRDefault="00332B7E" w:rsidP="003B20C2">
      <w:pPr>
        <w:ind w:right="-19"/>
        <w:jc w:val="both"/>
        <w:rPr>
          <w:rFonts w:ascii="Montserrat" w:eastAsia="Montserrat" w:hAnsi="Montserrat" w:cs="Montserrat"/>
          <w:kern w:val="2"/>
          <w:sz w:val="18"/>
          <w:szCs w:val="18"/>
        </w:rPr>
      </w:pPr>
      <w:r w:rsidRPr="00C92539">
        <w:rPr>
          <w:rFonts w:ascii="Montserrat" w:eastAsia="Montserrat" w:hAnsi="Montserrat" w:cs="Montserrat"/>
          <w:kern w:val="2"/>
          <w:sz w:val="18"/>
          <w:szCs w:val="18"/>
        </w:rPr>
        <w:t>D</w:t>
      </w:r>
      <w:r w:rsidR="003B20C2" w:rsidRPr="00C92539">
        <w:rPr>
          <w:rFonts w:ascii="Montserrat" w:eastAsia="Montserrat" w:hAnsi="Montserrat" w:cs="Montserrat"/>
          <w:kern w:val="2"/>
          <w:sz w:val="18"/>
          <w:szCs w:val="18"/>
        </w:rPr>
        <w:t>e ser el caso que el OIC-ISSSTE considere que la expre</w:t>
      </w:r>
      <w:r w:rsidR="008A6C4B" w:rsidRPr="00C92539">
        <w:rPr>
          <w:rFonts w:ascii="Montserrat" w:eastAsia="Montserrat" w:hAnsi="Montserrat" w:cs="Montserrat"/>
          <w:kern w:val="2"/>
          <w:sz w:val="18"/>
          <w:szCs w:val="18"/>
        </w:rPr>
        <w:t>sión documental que atiende</w:t>
      </w:r>
      <w:r w:rsidR="003B20C2" w:rsidRPr="00C92539">
        <w:rPr>
          <w:rFonts w:ascii="Montserrat" w:eastAsia="Montserrat" w:hAnsi="Montserrat" w:cs="Montserrat"/>
          <w:kern w:val="2"/>
          <w:sz w:val="18"/>
          <w:szCs w:val="18"/>
        </w:rPr>
        <w:t xml:space="preserve"> lo re</w:t>
      </w:r>
      <w:r w:rsidR="008A6C4B" w:rsidRPr="00C92539">
        <w:rPr>
          <w:rFonts w:ascii="Montserrat" w:eastAsia="Montserrat" w:hAnsi="Montserrat" w:cs="Montserrat"/>
          <w:kern w:val="2"/>
          <w:sz w:val="18"/>
          <w:szCs w:val="18"/>
        </w:rPr>
        <w:t xml:space="preserve">querido no puede ser entregada </w:t>
      </w:r>
      <w:r w:rsidR="003B20C2" w:rsidRPr="00C92539">
        <w:rPr>
          <w:rFonts w:ascii="Montserrat" w:eastAsia="Montserrat" w:hAnsi="Montserrat" w:cs="Montserrat"/>
          <w:kern w:val="2"/>
          <w:sz w:val="18"/>
          <w:szCs w:val="18"/>
        </w:rPr>
        <w:t xml:space="preserve">en versión pública por estar </w:t>
      </w:r>
      <w:proofErr w:type="spellStart"/>
      <w:r w:rsidR="003B20C2" w:rsidRPr="00C92539">
        <w:rPr>
          <w:rFonts w:ascii="Montserrat" w:eastAsia="Montserrat" w:hAnsi="Montserrat" w:cs="Montserrat"/>
          <w:kern w:val="2"/>
          <w:sz w:val="18"/>
          <w:szCs w:val="18"/>
        </w:rPr>
        <w:t>inmersar</w:t>
      </w:r>
      <w:proofErr w:type="spellEnd"/>
      <w:r w:rsidR="003B20C2" w:rsidRPr="00C92539">
        <w:rPr>
          <w:rFonts w:ascii="Montserrat" w:eastAsia="Montserrat" w:hAnsi="Montserrat" w:cs="Montserrat"/>
          <w:kern w:val="2"/>
          <w:sz w:val="18"/>
          <w:szCs w:val="18"/>
        </w:rPr>
        <w:t xml:space="preserve"> en un expediente en etapa de investigación, deberá de aplicar una prueba de daño acreditando cada un</w:t>
      </w:r>
      <w:r w:rsidR="00F36803" w:rsidRPr="00C92539">
        <w:rPr>
          <w:rFonts w:ascii="Montserrat" w:eastAsia="Montserrat" w:hAnsi="Montserrat" w:cs="Montserrat"/>
          <w:kern w:val="2"/>
          <w:sz w:val="18"/>
          <w:szCs w:val="18"/>
        </w:rPr>
        <w:t>o</w:t>
      </w:r>
      <w:r w:rsidR="003B20C2" w:rsidRPr="00C92539">
        <w:rPr>
          <w:rFonts w:ascii="Montserrat" w:eastAsia="Montserrat" w:hAnsi="Montserrat" w:cs="Montserrat"/>
          <w:kern w:val="2"/>
          <w:sz w:val="18"/>
          <w:szCs w:val="18"/>
        </w:rPr>
        <w:t xml:space="preserve"> de los elementos previstos en el artículo 104 de la Ley General de Transparencia y Acceso a la Información Pública y aquellos previstos en el Vigésimo Cuarto de los Lineamientos en materia de clasificación y desclasificación de la información, así como para la elaboración de versiones públicas, o bien, si el expediente se encuentra en etapa de procedimiento de responsabilidad administra</w:t>
      </w:r>
      <w:r w:rsidR="00F36803" w:rsidRPr="00C92539">
        <w:rPr>
          <w:rFonts w:ascii="Montserrat" w:eastAsia="Montserrat" w:hAnsi="Montserrat" w:cs="Montserrat"/>
          <w:kern w:val="2"/>
          <w:sz w:val="18"/>
          <w:szCs w:val="18"/>
        </w:rPr>
        <w:t>t</w:t>
      </w:r>
      <w:r w:rsidR="003B20C2" w:rsidRPr="00C92539">
        <w:rPr>
          <w:rFonts w:ascii="Montserrat" w:eastAsia="Montserrat" w:hAnsi="Montserrat" w:cs="Montserrat"/>
          <w:kern w:val="2"/>
          <w:sz w:val="18"/>
          <w:szCs w:val="18"/>
        </w:rPr>
        <w:t>iva deberá de aplicar una prueba de daño acreditando cada un</w:t>
      </w:r>
      <w:r w:rsidR="008A6C4B" w:rsidRPr="00C92539">
        <w:rPr>
          <w:rFonts w:ascii="Montserrat" w:eastAsia="Montserrat" w:hAnsi="Montserrat" w:cs="Montserrat"/>
          <w:kern w:val="2"/>
          <w:sz w:val="18"/>
          <w:szCs w:val="18"/>
        </w:rPr>
        <w:t>o</w:t>
      </w:r>
      <w:r w:rsidR="003B20C2" w:rsidRPr="00C92539">
        <w:rPr>
          <w:rFonts w:ascii="Montserrat" w:eastAsia="Montserrat" w:hAnsi="Montserrat" w:cs="Montserrat"/>
          <w:kern w:val="2"/>
          <w:sz w:val="18"/>
          <w:szCs w:val="18"/>
        </w:rPr>
        <w:t xml:space="preserve"> de los elementos previstos en el artículo 104 de la Ley General de Transparencia y Acceso a la Información Pública y aquellos previstos en el Vigésimo Octavo de los Lineamientos en materia de clasificación y desclasificación de la información. </w:t>
      </w:r>
      <w:r w:rsidR="004819EC" w:rsidRPr="00C92539">
        <w:rPr>
          <w:rFonts w:ascii="Montserrat" w:eastAsia="Montserrat" w:hAnsi="Montserrat" w:cs="Montserrat"/>
          <w:sz w:val="18"/>
          <w:szCs w:val="18"/>
        </w:rPr>
        <w:t xml:space="preserve"> </w:t>
      </w:r>
      <w:r w:rsidR="00E1167A" w:rsidRPr="00C92539">
        <w:rPr>
          <w:rFonts w:ascii="Montserrat" w:eastAsia="Montserrat" w:hAnsi="Montserrat" w:cs="Montserrat"/>
          <w:sz w:val="18"/>
          <w:szCs w:val="18"/>
        </w:rPr>
        <w:t xml:space="preserve"> </w:t>
      </w:r>
    </w:p>
    <w:p w14:paraId="0349724C" w14:textId="17014523" w:rsidR="00710AF9" w:rsidRPr="00C92539" w:rsidRDefault="00710AF9" w:rsidP="00563114">
      <w:pPr>
        <w:ind w:right="-19"/>
        <w:jc w:val="both"/>
        <w:rPr>
          <w:rFonts w:ascii="Montserrat" w:eastAsia="Montserrat" w:hAnsi="Montserrat" w:cs="Montserrat"/>
          <w:sz w:val="18"/>
          <w:szCs w:val="18"/>
        </w:rPr>
      </w:pPr>
    </w:p>
    <w:p w14:paraId="14F576F6" w14:textId="1DF1B746" w:rsidR="004D0FFA" w:rsidRPr="00C92539" w:rsidRDefault="00A36A57" w:rsidP="00992C8B">
      <w:pPr>
        <w:ind w:hanging="2"/>
        <w:jc w:val="both"/>
        <w:rPr>
          <w:rFonts w:ascii="Montserrat" w:hAnsi="Montserrat"/>
          <w:sz w:val="18"/>
          <w:szCs w:val="18"/>
          <w:lang w:eastAsia="es-MX"/>
        </w:rPr>
      </w:pPr>
      <w:r w:rsidRPr="00C92539">
        <w:rPr>
          <w:rFonts w:ascii="Montserrat" w:hAnsi="Montserrat"/>
          <w:sz w:val="18"/>
          <w:szCs w:val="18"/>
          <w:lang w:eastAsia="es-MX"/>
        </w:rPr>
        <w:t>La instrucción deberá de cumplimentarse en un plazo máximo de un día hábil, contado a partir del día hábil siguiente a aquel en que se haya notificada.</w:t>
      </w:r>
    </w:p>
    <w:p w14:paraId="105AF0E4" w14:textId="133D4274" w:rsidR="002A345A" w:rsidRPr="00C92539" w:rsidRDefault="00AB5C27" w:rsidP="0090295F">
      <w:pPr>
        <w:spacing w:before="240" w:after="240"/>
        <w:ind w:right="49"/>
        <w:jc w:val="both"/>
        <w:rPr>
          <w:rFonts w:ascii="Montserrat" w:eastAsia="Montserrat" w:hAnsi="Montserrat" w:cs="Montserrat"/>
          <w:b/>
          <w:sz w:val="18"/>
          <w:szCs w:val="18"/>
        </w:rPr>
      </w:pPr>
      <w:r w:rsidRPr="00C92539">
        <w:rPr>
          <w:rFonts w:ascii="Montserrat" w:eastAsia="Montserrat" w:hAnsi="Montserrat" w:cs="Montserrat"/>
          <w:b/>
          <w:sz w:val="18"/>
          <w:szCs w:val="18"/>
        </w:rPr>
        <w:t xml:space="preserve">B. Respuestas a solicitudes de acceso a la información en las que se analizará la clasificación de confidencialidad </w:t>
      </w:r>
    </w:p>
    <w:p w14:paraId="499E5CE6" w14:textId="310DE27A" w:rsidR="00A75B9D" w:rsidRPr="00C92539" w:rsidRDefault="00A75B9D" w:rsidP="00A75B9D">
      <w:pPr>
        <w:ind w:right="38"/>
        <w:jc w:val="both"/>
        <w:rPr>
          <w:rFonts w:ascii="Montserrat" w:eastAsia="Montserrat" w:hAnsi="Montserrat" w:cs="Montserrat"/>
          <w:b/>
          <w:sz w:val="18"/>
          <w:szCs w:val="18"/>
        </w:rPr>
      </w:pPr>
      <w:r w:rsidRPr="00C92539">
        <w:rPr>
          <w:rFonts w:ascii="Montserrat" w:eastAsia="Montserrat" w:hAnsi="Montserrat" w:cs="Montserrat"/>
          <w:b/>
          <w:sz w:val="18"/>
          <w:szCs w:val="18"/>
        </w:rPr>
        <w:t>B.1 Folio 330026523004165</w:t>
      </w:r>
    </w:p>
    <w:p w14:paraId="5B5EAEA2" w14:textId="77777777" w:rsidR="00A75B9D" w:rsidRPr="00C92539" w:rsidRDefault="00A75B9D" w:rsidP="00A75B9D">
      <w:pPr>
        <w:ind w:right="38"/>
        <w:jc w:val="both"/>
        <w:rPr>
          <w:rFonts w:ascii="Montserrat" w:eastAsia="Montserrat" w:hAnsi="Montserrat" w:cs="Montserrat"/>
          <w:sz w:val="18"/>
          <w:szCs w:val="18"/>
        </w:rPr>
      </w:pPr>
      <w:r w:rsidRPr="00C92539">
        <w:rPr>
          <w:rFonts w:ascii="Montserrat" w:eastAsia="Montserrat" w:hAnsi="Montserrat" w:cs="Montserrat"/>
          <w:sz w:val="18"/>
          <w:szCs w:val="18"/>
        </w:rPr>
        <w:t xml:space="preserve"> </w:t>
      </w:r>
    </w:p>
    <w:p w14:paraId="5F0199FE" w14:textId="77777777" w:rsidR="00A75B9D" w:rsidRPr="00C92539" w:rsidRDefault="00A75B9D" w:rsidP="00A75B9D">
      <w:p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Un particular requirió: </w:t>
      </w:r>
    </w:p>
    <w:p w14:paraId="5B7D9883" w14:textId="77777777" w:rsidR="00A75B9D" w:rsidRPr="00C92539" w:rsidRDefault="00A75B9D" w:rsidP="00A75B9D">
      <w:pPr>
        <w:jc w:val="both"/>
        <w:rPr>
          <w:rFonts w:ascii="Montserrat" w:eastAsia="Montserrat" w:hAnsi="Montserrat" w:cs="Montserrat"/>
          <w:b/>
          <w:sz w:val="18"/>
          <w:szCs w:val="18"/>
          <w:u w:val="single"/>
        </w:rPr>
      </w:pPr>
    </w:p>
    <w:p w14:paraId="7C50C15D" w14:textId="77777777" w:rsidR="00A75B9D" w:rsidRPr="00C92539" w:rsidRDefault="00A75B9D" w:rsidP="00A75B9D">
      <w:pPr>
        <w:ind w:left="567" w:right="567"/>
        <w:jc w:val="both"/>
        <w:rPr>
          <w:rFonts w:ascii="Montserrat" w:hAnsi="Montserrat"/>
          <w:i/>
          <w:sz w:val="16"/>
          <w:szCs w:val="16"/>
        </w:rPr>
      </w:pPr>
      <w:r w:rsidRPr="00C92539">
        <w:rPr>
          <w:rFonts w:ascii="Montserrat" w:hAnsi="Montserrat"/>
          <w:i/>
          <w:sz w:val="16"/>
          <w:szCs w:val="16"/>
        </w:rPr>
        <w:t xml:space="preserve">“Estimados miembros de la unidad de transparencia Por medio de la presente solicito a ustedes muy atentamente el expediente en electrónico de cualquier denuncia por acoso sexual y hostigamiento sexual o cualquier denuncia que exista en contra de […]. Desde que haya iniciado a trabajar en </w:t>
      </w:r>
      <w:proofErr w:type="spellStart"/>
      <w:r w:rsidRPr="00C92539">
        <w:rPr>
          <w:rFonts w:ascii="Montserrat" w:hAnsi="Montserrat"/>
          <w:i/>
          <w:sz w:val="16"/>
          <w:szCs w:val="16"/>
        </w:rPr>
        <w:t>ek</w:t>
      </w:r>
      <w:proofErr w:type="spellEnd"/>
      <w:r w:rsidRPr="00C92539">
        <w:rPr>
          <w:rFonts w:ascii="Montserrat" w:hAnsi="Montserrat"/>
          <w:i/>
          <w:sz w:val="16"/>
          <w:szCs w:val="16"/>
        </w:rPr>
        <w:t xml:space="preserve"> INCAR a la fecha De antemano agradezco su atención”. (Sic)</w:t>
      </w:r>
    </w:p>
    <w:p w14:paraId="4116FC94" w14:textId="77777777" w:rsidR="00A75B9D" w:rsidRPr="00C92539" w:rsidRDefault="00A75B9D" w:rsidP="00A75B9D">
      <w:pPr>
        <w:jc w:val="both"/>
        <w:rPr>
          <w:rFonts w:ascii="Montserrat" w:eastAsia="Montserrat" w:hAnsi="Montserrat" w:cs="Montserrat"/>
          <w:sz w:val="18"/>
          <w:szCs w:val="18"/>
        </w:rPr>
      </w:pPr>
    </w:p>
    <w:p w14:paraId="705F5731" w14:textId="77777777" w:rsidR="00374304" w:rsidRPr="00C92539" w:rsidRDefault="00374304" w:rsidP="00374304">
      <w:pPr>
        <w:ind w:right="-20"/>
        <w:jc w:val="both"/>
        <w:rPr>
          <w:rFonts w:ascii="Montserrat" w:eastAsia="Montserrat" w:hAnsi="Montserrat" w:cs="Montserrat"/>
          <w:sz w:val="18"/>
          <w:szCs w:val="18"/>
        </w:rPr>
      </w:pPr>
      <w:r w:rsidRPr="00C92539">
        <w:rPr>
          <w:rFonts w:ascii="Montserrat" w:eastAsia="Montserrat" w:hAnsi="Montserrat" w:cs="Montserrat"/>
          <w:sz w:val="18"/>
          <w:szCs w:val="18"/>
        </w:rPr>
        <w:t>El Órgano Interno de Control en el Instituto Nacional de Cardiología Ignacio Chávez (OIC-INCAR) y la</w:t>
      </w:r>
      <w:r w:rsidRPr="00C92539">
        <w:rPr>
          <w:rFonts w:ascii="Montserrat" w:eastAsia="Montserrat" w:hAnsi="Montserrat" w:cs="Montserrat"/>
          <w:bCs/>
          <w:sz w:val="18"/>
          <w:szCs w:val="18"/>
        </w:rPr>
        <w:t xml:space="preserve"> Unidad de Control y Mejora de la Administración Pública Federal (UCMAPF), </w:t>
      </w:r>
      <w:r w:rsidRPr="00C92539">
        <w:rPr>
          <w:rFonts w:ascii="Montserrat" w:eastAsia="Montserrat" w:hAnsi="Montserrat" w:cs="Montserrat"/>
          <w:sz w:val="18"/>
          <w:szCs w:val="18"/>
        </w:rPr>
        <w:t xml:space="preserve"> solicitaron al Comité de Transparencia la clasificación de confidencialidad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410AF277" w14:textId="77777777" w:rsidR="00A75B9D" w:rsidRPr="00C92539" w:rsidRDefault="00A75B9D" w:rsidP="00A75B9D">
      <w:pPr>
        <w:ind w:right="-20"/>
        <w:jc w:val="both"/>
        <w:rPr>
          <w:rFonts w:ascii="Montserrat" w:eastAsia="Montserrat" w:hAnsi="Montserrat" w:cs="Montserrat"/>
          <w:sz w:val="18"/>
          <w:szCs w:val="18"/>
        </w:rPr>
      </w:pPr>
    </w:p>
    <w:p w14:paraId="5C048822" w14:textId="77777777" w:rsidR="00A75B9D" w:rsidRPr="00C92539" w:rsidRDefault="00A75B9D" w:rsidP="00A75B9D">
      <w:pPr>
        <w:ind w:right="-20"/>
        <w:jc w:val="both"/>
        <w:rPr>
          <w:rFonts w:ascii="Montserrat" w:eastAsia="Montserrat" w:hAnsi="Montserrat" w:cs="Montserrat"/>
          <w:sz w:val="18"/>
          <w:szCs w:val="18"/>
        </w:rPr>
      </w:pPr>
      <w:r w:rsidRPr="00C92539">
        <w:rPr>
          <w:rFonts w:ascii="Montserrat" w:eastAsia="Montserrat" w:hAnsi="Montserrat" w:cs="Montserrat"/>
          <w:sz w:val="18"/>
          <w:szCs w:val="18"/>
        </w:rPr>
        <w:t>En consecuencia, se emite la siguiente resolución por unanimidad:</w:t>
      </w:r>
    </w:p>
    <w:p w14:paraId="5B9B6561" w14:textId="315D4C52" w:rsidR="00563114" w:rsidRPr="00C92539" w:rsidRDefault="00A75B9D" w:rsidP="00A75B9D">
      <w:pPr>
        <w:ind w:right="-20"/>
        <w:jc w:val="both"/>
        <w:rPr>
          <w:rFonts w:ascii="Montserrat" w:eastAsia="Montserrat" w:hAnsi="Montserrat" w:cs="Montserrat"/>
          <w:sz w:val="18"/>
          <w:szCs w:val="18"/>
        </w:rPr>
      </w:pPr>
      <w:r w:rsidRPr="00C92539">
        <w:rPr>
          <w:rFonts w:ascii="Montserrat" w:eastAsia="Montserrat" w:hAnsi="Montserrat" w:cs="Montserrat"/>
          <w:sz w:val="18"/>
          <w:szCs w:val="18"/>
        </w:rPr>
        <w:t xml:space="preserve"> </w:t>
      </w:r>
    </w:p>
    <w:p w14:paraId="6C0CBFEA" w14:textId="2F7B8456" w:rsidR="00A75B9D" w:rsidRPr="00C92539" w:rsidRDefault="00A75B9D" w:rsidP="00A75B9D">
      <w:pPr>
        <w:jc w:val="both"/>
        <w:rPr>
          <w:rFonts w:ascii="Montserrat" w:eastAsia="Montserrat" w:hAnsi="Montserrat" w:cs="Montserrat"/>
          <w:sz w:val="18"/>
          <w:szCs w:val="18"/>
        </w:rPr>
      </w:pPr>
      <w:r w:rsidRPr="00C92539">
        <w:rPr>
          <w:rFonts w:ascii="Montserrat" w:eastAsia="Montserrat" w:hAnsi="Montserrat" w:cs="Montserrat"/>
          <w:b/>
          <w:sz w:val="18"/>
          <w:szCs w:val="18"/>
        </w:rPr>
        <w:t>II.B.1.ORD.4</w:t>
      </w:r>
      <w:r w:rsidR="00374304" w:rsidRPr="00C92539">
        <w:rPr>
          <w:rFonts w:ascii="Montserrat" w:eastAsia="Montserrat" w:hAnsi="Montserrat" w:cs="Montserrat"/>
          <w:b/>
          <w:sz w:val="18"/>
          <w:szCs w:val="18"/>
        </w:rPr>
        <w:t>6</w:t>
      </w:r>
      <w:r w:rsidR="000F23CF" w:rsidRPr="00C92539">
        <w:rPr>
          <w:rFonts w:ascii="Montserrat" w:eastAsia="Montserrat" w:hAnsi="Montserrat" w:cs="Montserrat"/>
          <w:b/>
          <w:sz w:val="18"/>
          <w:szCs w:val="18"/>
        </w:rPr>
        <w:t>.</w:t>
      </w:r>
      <w:r w:rsidRPr="00C92539">
        <w:rPr>
          <w:rFonts w:ascii="Montserrat" w:eastAsia="Montserrat" w:hAnsi="Montserrat" w:cs="Montserrat"/>
          <w:b/>
          <w:sz w:val="18"/>
          <w:szCs w:val="18"/>
        </w:rPr>
        <w:t>23: CONFIRMAR</w:t>
      </w:r>
      <w:r w:rsidRPr="00C92539">
        <w:rPr>
          <w:rFonts w:ascii="Montserrat" w:eastAsia="Montserrat" w:hAnsi="Montserrat" w:cs="Montserrat"/>
          <w:sz w:val="18"/>
          <w:szCs w:val="18"/>
        </w:rPr>
        <w:t xml:space="preserve"> la clasificación de </w:t>
      </w:r>
      <w:r w:rsidR="001D50E5" w:rsidRPr="00C92539">
        <w:rPr>
          <w:rFonts w:ascii="Montserrat" w:eastAsia="Montserrat" w:hAnsi="Montserrat" w:cs="Montserrat"/>
          <w:sz w:val="18"/>
          <w:szCs w:val="18"/>
        </w:rPr>
        <w:t>la información como</w:t>
      </w:r>
      <w:r w:rsidR="004819EC" w:rsidRPr="00C92539">
        <w:rPr>
          <w:rFonts w:ascii="Montserrat" w:eastAsia="Montserrat" w:hAnsi="Montserrat" w:cs="Montserrat"/>
          <w:sz w:val="18"/>
          <w:szCs w:val="18"/>
        </w:rPr>
        <w:t xml:space="preserve"> confidencial</w:t>
      </w:r>
      <w:r w:rsidR="00F52581">
        <w:rPr>
          <w:rFonts w:ascii="Montserrat" w:eastAsia="Montserrat" w:hAnsi="Montserrat" w:cs="Montserrat"/>
          <w:sz w:val="18"/>
          <w:szCs w:val="18"/>
        </w:rPr>
        <w:t xml:space="preserve"> </w:t>
      </w:r>
      <w:r w:rsidRPr="00C92539">
        <w:rPr>
          <w:rFonts w:ascii="Montserrat" w:eastAsia="Montserrat" w:hAnsi="Montserrat" w:cs="Montserrat"/>
          <w:sz w:val="18"/>
          <w:szCs w:val="18"/>
        </w:rPr>
        <w:t xml:space="preserve">invocada por el OIC-INCAR y la UCMAPF respecto al pronunciamiento, en términos de los artículos 113, fracción I, de la Ley Federal de Transparencia y Acceso a la Información Pública; Trigésimo Octavo, fracción I, número 7, de los Lineamientos </w:t>
      </w:r>
      <w:r w:rsidR="001D50E5" w:rsidRPr="00C92539">
        <w:rPr>
          <w:rFonts w:ascii="Montserrat" w:eastAsia="Montserrat" w:hAnsi="Montserrat" w:cs="Montserrat"/>
          <w:sz w:val="18"/>
          <w:szCs w:val="18"/>
        </w:rPr>
        <w:t xml:space="preserve">generales en materia de clasificación y desclasificación de la información, así como para la elaboración de versiones públicas </w:t>
      </w:r>
      <w:r w:rsidRPr="00C92539">
        <w:rPr>
          <w:rFonts w:ascii="Montserrat" w:eastAsia="Montserrat" w:hAnsi="Montserrat" w:cs="Montserrat"/>
          <w:sz w:val="18"/>
          <w:szCs w:val="18"/>
        </w:rPr>
        <w:t>y; el criterio FUNCIÓNPÚBLICA/CT/01/2020 emitido por el Comité de Transparencia.</w:t>
      </w:r>
    </w:p>
    <w:p w14:paraId="7F8775F6" w14:textId="77777777" w:rsidR="00B10235" w:rsidRPr="00C92539" w:rsidRDefault="00B10235" w:rsidP="001F33B6">
      <w:pPr>
        <w:ind w:right="38"/>
        <w:jc w:val="both"/>
        <w:rPr>
          <w:rFonts w:ascii="Montserrat" w:eastAsia="Montserrat" w:hAnsi="Montserrat" w:cs="Montserrat"/>
          <w:b/>
          <w:sz w:val="18"/>
          <w:szCs w:val="18"/>
        </w:rPr>
      </w:pPr>
    </w:p>
    <w:p w14:paraId="722228FA" w14:textId="0BDEDB15" w:rsidR="001F33B6" w:rsidRPr="00C92539" w:rsidRDefault="001F33B6" w:rsidP="001F33B6">
      <w:pPr>
        <w:ind w:right="38"/>
        <w:jc w:val="both"/>
        <w:rPr>
          <w:rFonts w:ascii="Montserrat" w:eastAsia="Montserrat" w:hAnsi="Montserrat" w:cs="Montserrat"/>
          <w:b/>
          <w:sz w:val="18"/>
          <w:szCs w:val="18"/>
        </w:rPr>
      </w:pPr>
      <w:r w:rsidRPr="00C92539">
        <w:rPr>
          <w:rFonts w:ascii="Montserrat" w:eastAsia="Montserrat" w:hAnsi="Montserrat" w:cs="Montserrat"/>
          <w:b/>
          <w:sz w:val="18"/>
          <w:szCs w:val="18"/>
        </w:rPr>
        <w:t>B.2 Folio 330026523004171</w:t>
      </w:r>
    </w:p>
    <w:p w14:paraId="10B29574" w14:textId="77777777" w:rsidR="00EE0683" w:rsidRPr="00C92539" w:rsidRDefault="00EE0683">
      <w:pPr>
        <w:ind w:right="38"/>
        <w:jc w:val="both"/>
        <w:rPr>
          <w:rFonts w:ascii="Montserrat" w:eastAsia="Montserrat" w:hAnsi="Montserrat" w:cs="Montserrat"/>
          <w:b/>
          <w:sz w:val="18"/>
          <w:szCs w:val="18"/>
        </w:rPr>
      </w:pPr>
    </w:p>
    <w:p w14:paraId="5BFB95F4" w14:textId="77777777" w:rsidR="001F33B6" w:rsidRPr="00C92539" w:rsidRDefault="001F33B6" w:rsidP="001F33B6">
      <w:p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Un particular requirió: </w:t>
      </w:r>
    </w:p>
    <w:p w14:paraId="5DB49E0F" w14:textId="77777777" w:rsidR="001F33B6" w:rsidRPr="00C92539" w:rsidRDefault="001F33B6" w:rsidP="001F33B6">
      <w:pPr>
        <w:jc w:val="both"/>
        <w:rPr>
          <w:rFonts w:ascii="Montserrat" w:eastAsia="Montserrat" w:hAnsi="Montserrat" w:cs="Montserrat"/>
          <w:b/>
          <w:sz w:val="18"/>
          <w:szCs w:val="18"/>
          <w:u w:val="single"/>
        </w:rPr>
      </w:pPr>
    </w:p>
    <w:p w14:paraId="75209F48" w14:textId="0D178357" w:rsidR="001F33B6" w:rsidRPr="00C92539" w:rsidRDefault="001F33B6" w:rsidP="0042299D">
      <w:pPr>
        <w:ind w:left="567" w:right="567"/>
        <w:jc w:val="both"/>
        <w:rPr>
          <w:rFonts w:ascii="Montserrat" w:hAnsi="Montserrat"/>
          <w:i/>
          <w:sz w:val="16"/>
          <w:szCs w:val="16"/>
        </w:rPr>
      </w:pPr>
      <w:r w:rsidRPr="00C92539">
        <w:rPr>
          <w:rFonts w:ascii="Montserrat" w:hAnsi="Montserrat"/>
          <w:i/>
          <w:sz w:val="16"/>
          <w:szCs w:val="16"/>
        </w:rPr>
        <w:t xml:space="preserve">“Requiero </w:t>
      </w:r>
      <w:proofErr w:type="spellStart"/>
      <w:r w:rsidRPr="00C92539">
        <w:rPr>
          <w:rFonts w:ascii="Montserrat" w:hAnsi="Montserrat"/>
          <w:i/>
          <w:sz w:val="16"/>
          <w:szCs w:val="16"/>
        </w:rPr>
        <w:t>numero</w:t>
      </w:r>
      <w:proofErr w:type="spellEnd"/>
      <w:r w:rsidRPr="00C92539">
        <w:rPr>
          <w:rFonts w:ascii="Montserrat" w:hAnsi="Montserrat"/>
          <w:i/>
          <w:sz w:val="16"/>
          <w:szCs w:val="16"/>
        </w:rPr>
        <w:t xml:space="preserve"> de quejas, denuncias, investigaciones, procedimientos administrativos en contra de [..]</w:t>
      </w:r>
      <w:r w:rsidR="0042299D" w:rsidRPr="00C92539">
        <w:rPr>
          <w:rFonts w:ascii="Montserrat" w:hAnsi="Montserrat"/>
          <w:i/>
          <w:sz w:val="16"/>
          <w:szCs w:val="16"/>
        </w:rPr>
        <w:t xml:space="preserve"> y […]</w:t>
      </w:r>
      <w:r w:rsidRPr="00C92539">
        <w:rPr>
          <w:rFonts w:ascii="Montserrat" w:hAnsi="Montserrat"/>
          <w:i/>
          <w:sz w:val="16"/>
          <w:szCs w:val="16"/>
        </w:rPr>
        <w:t xml:space="preserve"> -</w:t>
      </w:r>
      <w:proofErr w:type="spellStart"/>
      <w:r w:rsidRPr="00C92539">
        <w:rPr>
          <w:rFonts w:ascii="Montserrat" w:hAnsi="Montserrat"/>
          <w:i/>
          <w:sz w:val="16"/>
          <w:szCs w:val="16"/>
        </w:rPr>
        <w:t>Curriculum</w:t>
      </w:r>
      <w:proofErr w:type="spellEnd"/>
      <w:r w:rsidRPr="00C92539">
        <w:rPr>
          <w:rFonts w:ascii="Montserrat" w:hAnsi="Montserrat"/>
          <w:i/>
          <w:sz w:val="16"/>
          <w:szCs w:val="16"/>
        </w:rPr>
        <w:t xml:space="preserve"> que presento para poder ser Director [..], no quiero el que </w:t>
      </w:r>
      <w:proofErr w:type="spellStart"/>
      <w:r w:rsidRPr="00C92539">
        <w:rPr>
          <w:rFonts w:ascii="Montserrat" w:hAnsi="Montserrat"/>
          <w:i/>
          <w:sz w:val="16"/>
          <w:szCs w:val="16"/>
        </w:rPr>
        <w:t>esta</w:t>
      </w:r>
      <w:proofErr w:type="spellEnd"/>
      <w:r w:rsidRPr="00C92539">
        <w:rPr>
          <w:rFonts w:ascii="Montserrat" w:hAnsi="Montserrat"/>
          <w:i/>
          <w:sz w:val="16"/>
          <w:szCs w:val="16"/>
        </w:rPr>
        <w:t xml:space="preserve"> en el SIPOT, se requiere el que se encuentra en su expediente laboral -Funciones que hace el C. […] no las que están en </w:t>
      </w:r>
      <w:proofErr w:type="spellStart"/>
      <w:r w:rsidRPr="00C92539">
        <w:rPr>
          <w:rFonts w:ascii="Montserrat" w:hAnsi="Montserrat"/>
          <w:i/>
          <w:sz w:val="16"/>
          <w:szCs w:val="16"/>
        </w:rPr>
        <w:t>RHnet</w:t>
      </w:r>
      <w:proofErr w:type="spellEnd"/>
      <w:r w:rsidRPr="00C92539">
        <w:rPr>
          <w:rFonts w:ascii="Montserrat" w:hAnsi="Montserrat"/>
          <w:i/>
          <w:sz w:val="16"/>
          <w:szCs w:val="16"/>
        </w:rPr>
        <w:t xml:space="preserve"> -Registro de hora de entrada y salida de[...] del mes junio de 2022 a la fecha -Nombre y puesto de las personas que ha tenido a su cargo (…) No SIPOT no </w:t>
      </w:r>
      <w:proofErr w:type="spellStart"/>
      <w:r w:rsidRPr="00C92539">
        <w:rPr>
          <w:rFonts w:ascii="Montserrat" w:hAnsi="Montserrat"/>
          <w:i/>
          <w:sz w:val="16"/>
          <w:szCs w:val="16"/>
        </w:rPr>
        <w:t>RHnet</w:t>
      </w:r>
      <w:proofErr w:type="spellEnd"/>
      <w:r w:rsidRPr="00C92539">
        <w:rPr>
          <w:rFonts w:ascii="Montserrat" w:hAnsi="Montserrat"/>
          <w:i/>
          <w:sz w:val="16"/>
          <w:szCs w:val="16"/>
        </w:rPr>
        <w:t xml:space="preserve"> no </w:t>
      </w:r>
      <w:proofErr w:type="spellStart"/>
      <w:r w:rsidRPr="00C92539">
        <w:rPr>
          <w:rFonts w:ascii="Montserrat" w:hAnsi="Montserrat"/>
          <w:i/>
          <w:sz w:val="16"/>
          <w:szCs w:val="16"/>
        </w:rPr>
        <w:t>esta</w:t>
      </w:r>
      <w:proofErr w:type="spellEnd"/>
      <w:r w:rsidRPr="00C92539">
        <w:rPr>
          <w:rFonts w:ascii="Montserrat" w:hAnsi="Montserrat"/>
          <w:i/>
          <w:sz w:val="16"/>
          <w:szCs w:val="16"/>
        </w:rPr>
        <w:t xml:space="preserve"> actualizado -En relación con lo anterior, hora de entrada y de salida de cada una de esas personas .”. (Sic)</w:t>
      </w:r>
    </w:p>
    <w:p w14:paraId="7F8B7454" w14:textId="77777777" w:rsidR="001F33B6" w:rsidRPr="00C92539" w:rsidRDefault="001F33B6" w:rsidP="001F33B6">
      <w:pPr>
        <w:jc w:val="both"/>
        <w:rPr>
          <w:rFonts w:ascii="Montserrat" w:eastAsia="Montserrat" w:hAnsi="Montserrat" w:cs="Montserrat"/>
          <w:sz w:val="18"/>
          <w:szCs w:val="18"/>
        </w:rPr>
      </w:pPr>
    </w:p>
    <w:p w14:paraId="23FABF5E" w14:textId="0B9CBE7D" w:rsidR="001F33B6" w:rsidRPr="00C92539" w:rsidRDefault="001F33B6" w:rsidP="001F33B6">
      <w:pPr>
        <w:ind w:right="-20"/>
        <w:jc w:val="both"/>
        <w:rPr>
          <w:rFonts w:ascii="Montserrat" w:eastAsia="Montserrat" w:hAnsi="Montserrat" w:cs="Montserrat"/>
          <w:sz w:val="18"/>
          <w:szCs w:val="18"/>
        </w:rPr>
      </w:pPr>
      <w:r w:rsidRPr="00C92539">
        <w:rPr>
          <w:rFonts w:ascii="Montserrat" w:eastAsia="Montserrat" w:hAnsi="Montserrat" w:cs="Montserrat"/>
          <w:sz w:val="18"/>
          <w:szCs w:val="18"/>
        </w:rPr>
        <w:t xml:space="preserve">El Área de Quejas y el Área de Responsabilidades del Órgano Interno de Control </w:t>
      </w:r>
      <w:r w:rsidR="00B10235" w:rsidRPr="00C92539">
        <w:rPr>
          <w:rFonts w:ascii="Montserrat" w:eastAsia="Montserrat" w:hAnsi="Montserrat" w:cs="Montserrat"/>
          <w:sz w:val="18"/>
          <w:szCs w:val="18"/>
        </w:rPr>
        <w:t>de</w:t>
      </w:r>
      <w:r w:rsidRPr="00C92539">
        <w:rPr>
          <w:rFonts w:ascii="Montserrat" w:eastAsia="Montserrat" w:hAnsi="Montserrat" w:cs="Montserrat"/>
          <w:sz w:val="18"/>
          <w:szCs w:val="18"/>
        </w:rPr>
        <w:t xml:space="preserve"> la Se</w:t>
      </w:r>
      <w:r w:rsidR="00B10235" w:rsidRPr="00C92539">
        <w:rPr>
          <w:rFonts w:ascii="Montserrat" w:eastAsia="Montserrat" w:hAnsi="Montserrat" w:cs="Montserrat"/>
          <w:sz w:val="18"/>
          <w:szCs w:val="18"/>
        </w:rPr>
        <w:t xml:space="preserve">cretaria de la Función Pública </w:t>
      </w:r>
      <w:r w:rsidRPr="00C92539">
        <w:rPr>
          <w:rFonts w:ascii="Montserrat" w:eastAsia="Montserrat" w:hAnsi="Montserrat" w:cs="Montserrat"/>
          <w:sz w:val="18"/>
          <w:szCs w:val="18"/>
        </w:rPr>
        <w:t>(OIC-SFP)</w:t>
      </w:r>
      <w:r w:rsidRPr="00C92539">
        <w:rPr>
          <w:rFonts w:ascii="Montserrat" w:eastAsia="Montserrat" w:hAnsi="Montserrat" w:cs="Montserrat"/>
          <w:bCs/>
          <w:sz w:val="18"/>
          <w:szCs w:val="18"/>
        </w:rPr>
        <w:t xml:space="preserve"> </w:t>
      </w:r>
      <w:r w:rsidRPr="00C92539">
        <w:rPr>
          <w:rFonts w:ascii="Montserrat" w:eastAsia="Montserrat" w:hAnsi="Montserrat" w:cs="Montserrat"/>
          <w:sz w:val="18"/>
          <w:szCs w:val="18"/>
        </w:rPr>
        <w:t>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personas físicas identificadas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49825960" w14:textId="6A1EFB23" w:rsidR="004A319C" w:rsidRPr="00C92539" w:rsidRDefault="004A319C" w:rsidP="001F33B6">
      <w:pPr>
        <w:ind w:right="-20"/>
        <w:jc w:val="both"/>
        <w:rPr>
          <w:rFonts w:ascii="Montserrat" w:eastAsia="Montserrat" w:hAnsi="Montserrat" w:cs="Montserrat"/>
          <w:bCs/>
          <w:sz w:val="18"/>
          <w:szCs w:val="18"/>
        </w:rPr>
      </w:pPr>
      <w:r w:rsidRPr="00C92539">
        <w:rPr>
          <w:rFonts w:ascii="Montserrat" w:eastAsia="Montserrat" w:hAnsi="Montserrat" w:cs="Montserrat"/>
          <w:bCs/>
          <w:sz w:val="18"/>
          <w:szCs w:val="18"/>
        </w:rPr>
        <w:t xml:space="preserve">La Unidad de Administración y </w:t>
      </w:r>
      <w:proofErr w:type="gramStart"/>
      <w:r w:rsidRPr="00C92539">
        <w:rPr>
          <w:rFonts w:ascii="Montserrat" w:eastAsia="Montserrat" w:hAnsi="Montserrat" w:cs="Montserrat"/>
          <w:bCs/>
          <w:sz w:val="18"/>
          <w:szCs w:val="18"/>
        </w:rPr>
        <w:t>Finanzas  (</w:t>
      </w:r>
      <w:proofErr w:type="gramEnd"/>
      <w:r w:rsidRPr="00C92539">
        <w:rPr>
          <w:rFonts w:ascii="Montserrat" w:eastAsia="Montserrat" w:hAnsi="Montserrat" w:cs="Montserrat"/>
          <w:bCs/>
          <w:sz w:val="18"/>
          <w:szCs w:val="18"/>
        </w:rPr>
        <w:t xml:space="preserve">UAF) informó que no tiene competencia para conocer o proporcionar información relacionada con el número de quejas, investigaciones, procedimientos administrativos, así como para conocer o proporcionar información relativa al currículum vitae, funciones, registros de hora de entrada y salida, nombre y puesto de las personas que ha tenido a su cargo, ni de registros de hora de entrada y salida de cada una de las personas. </w:t>
      </w:r>
    </w:p>
    <w:p w14:paraId="41955471" w14:textId="49C5F6C8" w:rsidR="004A319C" w:rsidRPr="00C92539" w:rsidRDefault="004A319C" w:rsidP="001F33B6">
      <w:pPr>
        <w:ind w:right="-20"/>
        <w:jc w:val="both"/>
        <w:rPr>
          <w:rFonts w:ascii="Montserrat" w:eastAsia="Montserrat" w:hAnsi="Montserrat" w:cs="Montserrat"/>
          <w:bCs/>
          <w:sz w:val="18"/>
          <w:szCs w:val="18"/>
        </w:rPr>
      </w:pPr>
    </w:p>
    <w:p w14:paraId="414A4E64" w14:textId="4CD8F052" w:rsidR="004A319C" w:rsidRPr="00C92539" w:rsidRDefault="004A319C" w:rsidP="004A319C">
      <w:pPr>
        <w:ind w:right="-20"/>
        <w:jc w:val="both"/>
        <w:rPr>
          <w:rFonts w:ascii="Montserrat" w:hAnsi="Montserrat"/>
          <w:sz w:val="18"/>
          <w:szCs w:val="18"/>
        </w:rPr>
      </w:pPr>
      <w:r w:rsidRPr="00C92539">
        <w:rPr>
          <w:rFonts w:ascii="Montserrat" w:eastAsia="Montserrat" w:hAnsi="Montserrat" w:cs="Montserrat"/>
          <w:bCs/>
          <w:sz w:val="18"/>
          <w:szCs w:val="18"/>
        </w:rPr>
        <w:t xml:space="preserve">Por otra parte, la UAF aclaró que con base en el Título Quinto, Capítulo I, numeral 52, fracción I, del </w:t>
      </w:r>
      <w:r w:rsidR="00067610" w:rsidRPr="00C92539">
        <w:rPr>
          <w:rFonts w:ascii="Montserrat" w:eastAsia="Montserrat" w:hAnsi="Montserrat" w:cs="Montserrat"/>
          <w:bCs/>
          <w:sz w:val="18"/>
          <w:szCs w:val="18"/>
        </w:rPr>
        <w:t>“</w:t>
      </w:r>
      <w:r w:rsidRPr="00C92539">
        <w:rPr>
          <w:rFonts w:ascii="Montserrat" w:eastAsia="Montserrat" w:hAnsi="Montserrat" w:cs="Montserrat"/>
          <w:bCs/>
          <w:sz w:val="18"/>
          <w:szCs w:val="18"/>
        </w:rPr>
        <w:t>Acuerdo por el que se emiten los Lineamientos generales para la integración y func</w:t>
      </w:r>
      <w:r w:rsidRPr="00C92539">
        <w:rPr>
          <w:rFonts w:ascii="Montserrat" w:hAnsi="Montserrat"/>
          <w:sz w:val="18"/>
          <w:szCs w:val="18"/>
        </w:rPr>
        <w:t>ionamiento de los Comités de Ética</w:t>
      </w:r>
      <w:r w:rsidR="00067610" w:rsidRPr="00C92539">
        <w:rPr>
          <w:rFonts w:ascii="Montserrat" w:hAnsi="Montserrat"/>
          <w:sz w:val="18"/>
          <w:szCs w:val="18"/>
        </w:rPr>
        <w:t>”</w:t>
      </w:r>
      <w:r w:rsidRPr="00C92539">
        <w:rPr>
          <w:rFonts w:ascii="Montserrat" w:eastAsia="Batang" w:hAnsi="Montserrat"/>
          <w:kern w:val="18"/>
          <w:sz w:val="18"/>
          <w:szCs w:val="18"/>
          <w:lang w:val="es-ES"/>
        </w:rPr>
        <w:t xml:space="preserve"> </w:t>
      </w:r>
      <w:r w:rsidRPr="00C92539">
        <w:rPr>
          <w:rFonts w:ascii="Montserrat" w:hAnsi="Montserrat"/>
          <w:sz w:val="18"/>
          <w:szCs w:val="18"/>
        </w:rPr>
        <w:t>publicado en el Diario Oficial de la Federación el 28 de diciembre de 2020, el Comité de Ética de la SFP conoce de las denuncias por presuntas vulneraciones a los valores, principios, reglas de integridad y compromisos, es decir,</w:t>
      </w:r>
      <w:r w:rsidR="00067610" w:rsidRPr="00C92539">
        <w:rPr>
          <w:rFonts w:ascii="Montserrat" w:hAnsi="Montserrat"/>
          <w:sz w:val="18"/>
          <w:szCs w:val="18"/>
        </w:rPr>
        <w:t xml:space="preserve"> </w:t>
      </w:r>
      <w:r w:rsidRPr="00C92539">
        <w:rPr>
          <w:rFonts w:ascii="Montserrat" w:hAnsi="Montserrat"/>
          <w:sz w:val="18"/>
          <w:szCs w:val="18"/>
        </w:rPr>
        <w:t xml:space="preserve">cuando los hechos denunciados estén relacionados con presuntas vulneraciones al Código de Ética o Código de Conducta de la SFP. </w:t>
      </w:r>
    </w:p>
    <w:p w14:paraId="7C51D55C" w14:textId="73180D39" w:rsidR="004A319C" w:rsidRPr="00C92539" w:rsidRDefault="004A319C" w:rsidP="004A319C">
      <w:pPr>
        <w:ind w:right="-20"/>
        <w:jc w:val="both"/>
        <w:rPr>
          <w:rFonts w:ascii="Montserrat" w:hAnsi="Montserrat"/>
          <w:sz w:val="18"/>
          <w:szCs w:val="18"/>
        </w:rPr>
      </w:pPr>
    </w:p>
    <w:p w14:paraId="6BFBCC69" w14:textId="2BD450F1" w:rsidR="004A319C" w:rsidRPr="00C92539" w:rsidRDefault="00025F72" w:rsidP="004A319C">
      <w:pPr>
        <w:ind w:right="-20"/>
        <w:jc w:val="both"/>
        <w:rPr>
          <w:rFonts w:ascii="Montserrat" w:eastAsia="Batang" w:hAnsi="Montserrat"/>
          <w:kern w:val="18"/>
          <w:sz w:val="18"/>
          <w:szCs w:val="18"/>
          <w:lang w:val="es-ES"/>
        </w:rPr>
      </w:pPr>
      <w:r w:rsidRPr="00C92539">
        <w:rPr>
          <w:rFonts w:ascii="Montserrat" w:eastAsia="Batang" w:hAnsi="Montserrat"/>
          <w:kern w:val="18"/>
          <w:sz w:val="18"/>
          <w:szCs w:val="18"/>
          <w:lang w:val="es-ES"/>
        </w:rPr>
        <w:t xml:space="preserve">Continuando, la UAF informó que </w:t>
      </w:r>
      <w:r w:rsidR="004A319C" w:rsidRPr="00C92539">
        <w:rPr>
          <w:rFonts w:ascii="Montserrat" w:eastAsia="Batang" w:hAnsi="Montserrat"/>
          <w:kern w:val="18"/>
          <w:sz w:val="18"/>
          <w:szCs w:val="18"/>
          <w:lang w:val="es-ES"/>
        </w:rPr>
        <w:t>la Secretaría Ejecutiva del Comité de Ética de la SFP debe garantizar en todas las denuncias la confidencialidad del nombre de las personas involucradas, y terceras personas a las que les consten los hechos, así como, cualquier otro dato que les haga identificables a personas ajenas al asunto, con base en los numerales 27, fracción IX, 53 y 56 de los Lineamientos.</w:t>
      </w:r>
    </w:p>
    <w:p w14:paraId="065E50A7" w14:textId="77777777" w:rsidR="004A319C" w:rsidRPr="00C92539" w:rsidRDefault="004A319C" w:rsidP="004A319C">
      <w:pPr>
        <w:ind w:right="-20"/>
        <w:jc w:val="both"/>
        <w:rPr>
          <w:rFonts w:ascii="Montserrat" w:hAnsi="Montserrat"/>
          <w:sz w:val="18"/>
          <w:szCs w:val="18"/>
        </w:rPr>
      </w:pPr>
    </w:p>
    <w:p w14:paraId="699FECD7" w14:textId="7E23D32C" w:rsidR="004A319C" w:rsidRPr="00C92539" w:rsidRDefault="004A319C" w:rsidP="004A319C">
      <w:pPr>
        <w:ind w:right="-20"/>
        <w:jc w:val="both"/>
        <w:rPr>
          <w:rFonts w:ascii="Montserrat" w:hAnsi="Montserrat"/>
          <w:sz w:val="18"/>
          <w:szCs w:val="18"/>
        </w:rPr>
      </w:pPr>
      <w:r w:rsidRPr="00C92539">
        <w:rPr>
          <w:rFonts w:ascii="Montserrat" w:hAnsi="Montserrat"/>
          <w:sz w:val="18"/>
          <w:szCs w:val="18"/>
        </w:rPr>
        <w:t>De la misma manera, los datos relacionados en las denuncias están protegidos de acuerdo con la Ley General de Protección de Datos Personales en Posesión de Sujetos Obligados, publicada en el Diario Oficial de la Federación el 26 de enero de 2017, de los Lineamientos Generales de Protección de Datos Personales para el Sector Público, así como, de los Lineamientos que establecen los parámetros, modalidades y procedimientos para la portabilidad de datos personales y demás normatividad que resulte aplicable.</w:t>
      </w:r>
    </w:p>
    <w:p w14:paraId="4045EDAC" w14:textId="77777777" w:rsidR="004A319C" w:rsidRPr="00C92539" w:rsidRDefault="004A319C" w:rsidP="004A319C">
      <w:pPr>
        <w:ind w:right="-20"/>
        <w:jc w:val="both"/>
        <w:rPr>
          <w:rFonts w:ascii="Montserrat" w:hAnsi="Montserrat"/>
          <w:sz w:val="18"/>
          <w:szCs w:val="18"/>
        </w:rPr>
      </w:pPr>
    </w:p>
    <w:p w14:paraId="641665EE" w14:textId="11B4087E" w:rsidR="004A319C" w:rsidRPr="00C92539" w:rsidRDefault="004A319C" w:rsidP="004A319C">
      <w:pPr>
        <w:ind w:right="-20"/>
        <w:jc w:val="both"/>
        <w:rPr>
          <w:rFonts w:ascii="Montserrat" w:hAnsi="Montserrat"/>
          <w:sz w:val="18"/>
          <w:szCs w:val="18"/>
        </w:rPr>
      </w:pPr>
      <w:r w:rsidRPr="00C92539">
        <w:rPr>
          <w:rFonts w:ascii="Montserrat" w:hAnsi="Montserrat"/>
          <w:sz w:val="18"/>
          <w:szCs w:val="18"/>
        </w:rPr>
        <w:t xml:space="preserve">En este sentido, la UAF con fundamento en lo previsto en el artículo 113, fracción I, de la Ley Federal de Transparencia y Acceso a la Información Pública, Trigésimo Octavo, fracción I, del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solicitó al Comité de Transparencia confirme la clasificación efectuada. </w:t>
      </w:r>
    </w:p>
    <w:p w14:paraId="4A514EA0" w14:textId="77777777" w:rsidR="004A319C" w:rsidRPr="00C92539" w:rsidRDefault="004A319C" w:rsidP="004A319C">
      <w:pPr>
        <w:ind w:right="-20"/>
        <w:jc w:val="both"/>
        <w:rPr>
          <w:rFonts w:ascii="Montserrat" w:hAnsi="Montserrat"/>
          <w:sz w:val="18"/>
          <w:szCs w:val="18"/>
        </w:rPr>
      </w:pPr>
    </w:p>
    <w:p w14:paraId="4DE3846F" w14:textId="77777777" w:rsidR="001F33B6" w:rsidRPr="00C92539" w:rsidRDefault="001F33B6" w:rsidP="001F33B6">
      <w:pPr>
        <w:ind w:right="-20"/>
        <w:jc w:val="both"/>
        <w:rPr>
          <w:rFonts w:ascii="Montserrat" w:eastAsia="Montserrat" w:hAnsi="Montserrat" w:cs="Montserrat"/>
          <w:sz w:val="18"/>
          <w:szCs w:val="18"/>
        </w:rPr>
      </w:pPr>
      <w:r w:rsidRPr="00C92539">
        <w:rPr>
          <w:rFonts w:ascii="Montserrat" w:eastAsia="Montserrat" w:hAnsi="Montserrat" w:cs="Montserrat"/>
          <w:sz w:val="18"/>
          <w:szCs w:val="18"/>
        </w:rPr>
        <w:t>En consecuencia, se emite la siguiente resolución por unanimidad:</w:t>
      </w:r>
    </w:p>
    <w:p w14:paraId="2C5C77A8" w14:textId="77777777" w:rsidR="001F33B6" w:rsidRPr="00C92539" w:rsidRDefault="001F33B6" w:rsidP="001F33B6">
      <w:pPr>
        <w:ind w:right="-20"/>
        <w:jc w:val="both"/>
        <w:rPr>
          <w:rFonts w:ascii="Montserrat" w:eastAsia="Montserrat" w:hAnsi="Montserrat" w:cs="Montserrat"/>
          <w:sz w:val="18"/>
          <w:szCs w:val="18"/>
        </w:rPr>
      </w:pPr>
      <w:r w:rsidRPr="00C92539">
        <w:rPr>
          <w:rFonts w:ascii="Montserrat" w:eastAsia="Montserrat" w:hAnsi="Montserrat" w:cs="Montserrat"/>
          <w:sz w:val="18"/>
          <w:szCs w:val="18"/>
        </w:rPr>
        <w:t xml:space="preserve"> </w:t>
      </w:r>
    </w:p>
    <w:p w14:paraId="70C7ADB5" w14:textId="5AAC82C0" w:rsidR="0042299D" w:rsidRPr="00C92539" w:rsidRDefault="001F33B6" w:rsidP="0042299D">
      <w:pPr>
        <w:ind w:right="51"/>
        <w:jc w:val="both"/>
        <w:rPr>
          <w:rFonts w:ascii="Montserrat" w:eastAsia="Montserrat" w:hAnsi="Montserrat" w:cs="Montserrat"/>
          <w:sz w:val="18"/>
          <w:szCs w:val="18"/>
        </w:rPr>
      </w:pPr>
      <w:r w:rsidRPr="00C92539">
        <w:rPr>
          <w:rFonts w:ascii="Montserrat" w:eastAsia="Montserrat" w:hAnsi="Montserrat" w:cs="Montserrat"/>
          <w:b/>
          <w:sz w:val="18"/>
          <w:szCs w:val="18"/>
        </w:rPr>
        <w:t>II.B.2</w:t>
      </w:r>
      <w:r w:rsidR="0042299D" w:rsidRPr="00C92539">
        <w:rPr>
          <w:rFonts w:ascii="Montserrat" w:eastAsia="Montserrat" w:hAnsi="Montserrat" w:cs="Montserrat"/>
          <w:b/>
          <w:sz w:val="18"/>
          <w:szCs w:val="18"/>
        </w:rPr>
        <w:t>.</w:t>
      </w:r>
      <w:r w:rsidR="004A319C" w:rsidRPr="00C92539">
        <w:rPr>
          <w:rFonts w:ascii="Montserrat" w:eastAsia="Montserrat" w:hAnsi="Montserrat" w:cs="Montserrat"/>
          <w:b/>
          <w:sz w:val="18"/>
          <w:szCs w:val="18"/>
        </w:rPr>
        <w:t>1.</w:t>
      </w:r>
      <w:r w:rsidRPr="00C92539">
        <w:rPr>
          <w:rFonts w:ascii="Montserrat" w:eastAsia="Montserrat" w:hAnsi="Montserrat" w:cs="Montserrat"/>
          <w:b/>
          <w:sz w:val="18"/>
          <w:szCs w:val="18"/>
        </w:rPr>
        <w:t xml:space="preserve">ORD.46.23: CONFIRMAR </w:t>
      </w:r>
      <w:r w:rsidRPr="00C92539">
        <w:rPr>
          <w:rFonts w:ascii="Montserrat" w:eastAsia="Montserrat" w:hAnsi="Montserrat" w:cs="Montserrat"/>
          <w:sz w:val="18"/>
          <w:szCs w:val="18"/>
        </w:rPr>
        <w:t>la clasificación de</w:t>
      </w:r>
      <w:r w:rsidR="0022402E" w:rsidRPr="00C92539">
        <w:rPr>
          <w:rFonts w:ascii="Montserrat" w:eastAsia="Montserrat" w:hAnsi="Montserrat" w:cs="Montserrat"/>
          <w:sz w:val="18"/>
          <w:szCs w:val="18"/>
        </w:rPr>
        <w:t xml:space="preserve"> la información como</w:t>
      </w:r>
      <w:r w:rsidRPr="00C92539">
        <w:rPr>
          <w:rFonts w:ascii="Montserrat" w:eastAsia="Montserrat" w:hAnsi="Montserrat" w:cs="Montserrat"/>
          <w:sz w:val="18"/>
          <w:szCs w:val="18"/>
        </w:rPr>
        <w:t xml:space="preserve"> </w:t>
      </w:r>
      <w:r w:rsidR="004819EC" w:rsidRPr="00C92539">
        <w:rPr>
          <w:rFonts w:ascii="Montserrat" w:eastAsia="Montserrat" w:hAnsi="Montserrat" w:cs="Montserrat"/>
          <w:sz w:val="18"/>
          <w:szCs w:val="18"/>
        </w:rPr>
        <w:t>confidencial</w:t>
      </w:r>
      <w:r w:rsidRPr="00C92539">
        <w:rPr>
          <w:rFonts w:ascii="Montserrat" w:eastAsia="Montserrat" w:hAnsi="Montserrat" w:cs="Montserrat"/>
          <w:sz w:val="18"/>
          <w:szCs w:val="18"/>
        </w:rPr>
        <w:t xml:space="preserve"> invocada por el Área de Quejas y el Área de Responsabilidades del Órgano Interno de Control de la Secretaria de la Función Pública  (OIC-SFP</w:t>
      </w:r>
      <w:r w:rsidR="009D1D41" w:rsidRPr="00C92539">
        <w:rPr>
          <w:rFonts w:ascii="Montserrat" w:eastAsia="Montserrat" w:hAnsi="Montserrat" w:cs="Montserrat"/>
          <w:sz w:val="18"/>
          <w:szCs w:val="18"/>
        </w:rPr>
        <w:t>)</w:t>
      </w:r>
      <w:r w:rsidR="004A319C" w:rsidRPr="00C92539">
        <w:rPr>
          <w:rFonts w:ascii="Montserrat" w:eastAsia="Montserrat" w:hAnsi="Montserrat" w:cs="Montserrat"/>
          <w:sz w:val="18"/>
          <w:szCs w:val="18"/>
        </w:rPr>
        <w:t xml:space="preserve"> </w:t>
      </w:r>
      <w:r w:rsidRPr="00C92539">
        <w:rPr>
          <w:rFonts w:ascii="Montserrat" w:eastAsia="Montserrat" w:hAnsi="Montserrat" w:cs="Montserrat"/>
          <w:sz w:val="18"/>
          <w:szCs w:val="18"/>
        </w:rPr>
        <w:t xml:space="preserve">respecto al pronunciamiento, en términos de los artículos 113, fracción I, de la Ley Federal de Transparencia y Acceso a la Información Pública; Trigésimo Octavo, fracción I, número 7, de los Lineamientos </w:t>
      </w:r>
      <w:r w:rsidR="0022402E" w:rsidRPr="00C92539">
        <w:rPr>
          <w:rFonts w:ascii="Montserrat" w:eastAsia="Montserrat" w:hAnsi="Montserrat" w:cs="Montserrat"/>
          <w:sz w:val="18"/>
          <w:szCs w:val="18"/>
        </w:rPr>
        <w:t xml:space="preserve">generales en materia de clasificación y desclasificación de la información, así como para la elaboración de versiones públicas </w:t>
      </w:r>
      <w:r w:rsidRPr="00C92539">
        <w:rPr>
          <w:rFonts w:ascii="Montserrat" w:eastAsia="Montserrat" w:hAnsi="Montserrat" w:cs="Montserrat"/>
          <w:sz w:val="18"/>
          <w:szCs w:val="18"/>
        </w:rPr>
        <w:t>y; los criterios FUNCIÓNPÚBLICA/CT/01/2020 y FUNCIÓNPÚBLICA/CT/09/2023  emitido</w:t>
      </w:r>
      <w:r w:rsidR="009E4964" w:rsidRPr="00C92539">
        <w:rPr>
          <w:rFonts w:ascii="Montserrat" w:eastAsia="Montserrat" w:hAnsi="Montserrat" w:cs="Montserrat"/>
          <w:sz w:val="18"/>
          <w:szCs w:val="18"/>
        </w:rPr>
        <w:t>s</w:t>
      </w:r>
      <w:r w:rsidRPr="00C92539">
        <w:rPr>
          <w:rFonts w:ascii="Montserrat" w:eastAsia="Montserrat" w:hAnsi="Montserrat" w:cs="Montserrat"/>
          <w:sz w:val="18"/>
          <w:szCs w:val="18"/>
        </w:rPr>
        <w:t xml:space="preserve"> por el Comité de Transparencia.</w:t>
      </w:r>
    </w:p>
    <w:p w14:paraId="19F7C21E" w14:textId="77777777" w:rsidR="00905406" w:rsidRDefault="00905406" w:rsidP="0042299D">
      <w:pPr>
        <w:ind w:right="51"/>
        <w:jc w:val="both"/>
        <w:rPr>
          <w:rFonts w:ascii="Montserrat" w:eastAsia="Montserrat" w:hAnsi="Montserrat" w:cs="Montserrat"/>
          <w:b/>
          <w:sz w:val="18"/>
          <w:szCs w:val="18"/>
        </w:rPr>
      </w:pPr>
    </w:p>
    <w:p w14:paraId="02CD63FE" w14:textId="77777777" w:rsidR="00905406" w:rsidRDefault="00905406" w:rsidP="0042299D">
      <w:pPr>
        <w:ind w:right="51"/>
        <w:jc w:val="both"/>
        <w:rPr>
          <w:rFonts w:ascii="Montserrat" w:eastAsia="Montserrat" w:hAnsi="Montserrat" w:cs="Montserrat"/>
          <w:b/>
          <w:sz w:val="18"/>
          <w:szCs w:val="18"/>
        </w:rPr>
      </w:pPr>
    </w:p>
    <w:p w14:paraId="5380D6BB" w14:textId="77777777" w:rsidR="00905406" w:rsidRDefault="00905406" w:rsidP="0042299D">
      <w:pPr>
        <w:ind w:right="51"/>
        <w:jc w:val="both"/>
        <w:rPr>
          <w:rFonts w:ascii="Montserrat" w:eastAsia="Montserrat" w:hAnsi="Montserrat" w:cs="Montserrat"/>
          <w:b/>
          <w:sz w:val="18"/>
          <w:szCs w:val="18"/>
        </w:rPr>
      </w:pPr>
    </w:p>
    <w:p w14:paraId="0877C7A9" w14:textId="77777777" w:rsidR="00905406" w:rsidRDefault="00905406" w:rsidP="0042299D">
      <w:pPr>
        <w:ind w:right="51"/>
        <w:jc w:val="both"/>
        <w:rPr>
          <w:rFonts w:ascii="Montserrat" w:eastAsia="Montserrat" w:hAnsi="Montserrat" w:cs="Montserrat"/>
          <w:b/>
          <w:sz w:val="18"/>
          <w:szCs w:val="18"/>
        </w:rPr>
      </w:pPr>
    </w:p>
    <w:p w14:paraId="428CD7FC" w14:textId="77777777" w:rsidR="00905406" w:rsidRDefault="00905406" w:rsidP="0042299D">
      <w:pPr>
        <w:ind w:right="51"/>
        <w:jc w:val="both"/>
        <w:rPr>
          <w:rFonts w:ascii="Montserrat" w:eastAsia="Montserrat" w:hAnsi="Montserrat" w:cs="Montserrat"/>
          <w:b/>
          <w:sz w:val="18"/>
          <w:szCs w:val="18"/>
        </w:rPr>
      </w:pPr>
    </w:p>
    <w:p w14:paraId="3A853B86" w14:textId="77777777" w:rsidR="00905406" w:rsidRDefault="00905406" w:rsidP="0042299D">
      <w:pPr>
        <w:ind w:right="51"/>
        <w:jc w:val="both"/>
        <w:rPr>
          <w:rFonts w:ascii="Montserrat" w:eastAsia="Montserrat" w:hAnsi="Montserrat" w:cs="Montserrat"/>
          <w:b/>
          <w:sz w:val="18"/>
          <w:szCs w:val="18"/>
        </w:rPr>
      </w:pPr>
    </w:p>
    <w:p w14:paraId="0BF39631" w14:textId="77777777" w:rsidR="00905406" w:rsidRDefault="00905406" w:rsidP="0042299D">
      <w:pPr>
        <w:ind w:right="51"/>
        <w:jc w:val="both"/>
        <w:rPr>
          <w:rFonts w:ascii="Montserrat" w:eastAsia="Montserrat" w:hAnsi="Montserrat" w:cs="Montserrat"/>
          <w:b/>
          <w:sz w:val="18"/>
          <w:szCs w:val="18"/>
        </w:rPr>
      </w:pPr>
    </w:p>
    <w:p w14:paraId="66714298" w14:textId="77777777" w:rsidR="00905406" w:rsidRDefault="00905406" w:rsidP="0042299D">
      <w:pPr>
        <w:ind w:right="51"/>
        <w:jc w:val="both"/>
        <w:rPr>
          <w:rFonts w:ascii="Montserrat" w:eastAsia="Montserrat" w:hAnsi="Montserrat" w:cs="Montserrat"/>
          <w:b/>
          <w:sz w:val="18"/>
          <w:szCs w:val="18"/>
        </w:rPr>
      </w:pPr>
    </w:p>
    <w:p w14:paraId="01F2FD0C" w14:textId="5C0C7F01" w:rsidR="004A319C" w:rsidRPr="00C92539" w:rsidRDefault="004A319C" w:rsidP="0042299D">
      <w:pPr>
        <w:ind w:right="51"/>
        <w:jc w:val="both"/>
        <w:rPr>
          <w:rFonts w:ascii="Montserrat" w:eastAsia="Montserrat" w:hAnsi="Montserrat" w:cs="Montserrat"/>
          <w:sz w:val="18"/>
          <w:szCs w:val="18"/>
        </w:rPr>
      </w:pPr>
      <w:r w:rsidRPr="00C92539">
        <w:rPr>
          <w:rFonts w:ascii="Montserrat" w:eastAsia="Montserrat" w:hAnsi="Montserrat" w:cs="Montserrat"/>
          <w:b/>
          <w:sz w:val="18"/>
          <w:szCs w:val="18"/>
        </w:rPr>
        <w:t xml:space="preserve">II.B.2.2.ORD.46.23: REVOCAR </w:t>
      </w:r>
      <w:r w:rsidRPr="00C92539">
        <w:rPr>
          <w:rFonts w:ascii="Montserrat" w:eastAsia="Montserrat" w:hAnsi="Montserrat" w:cs="Montserrat"/>
          <w:sz w:val="18"/>
          <w:szCs w:val="18"/>
        </w:rPr>
        <w:t xml:space="preserve">la respuesta brindada por la UAF e instruir a efecto de que </w:t>
      </w:r>
      <w:r w:rsidR="00C0634B" w:rsidRPr="00C92539">
        <w:rPr>
          <w:rFonts w:ascii="Montserrat" w:eastAsia="Montserrat" w:hAnsi="Montserrat" w:cs="Montserrat"/>
          <w:sz w:val="18"/>
          <w:szCs w:val="18"/>
        </w:rPr>
        <w:t>clasifique el pronunciamiento de la existencia o inexistencia de denuncias en contra de las personas servidoras públicas identificadas en la solicitud</w:t>
      </w:r>
      <w:r w:rsidR="00FC0015" w:rsidRPr="00C92539">
        <w:rPr>
          <w:rFonts w:ascii="Montserrat" w:eastAsia="Montserrat" w:hAnsi="Montserrat" w:cs="Montserrat"/>
          <w:sz w:val="18"/>
          <w:szCs w:val="18"/>
        </w:rPr>
        <w:t xml:space="preserve"> de conformidad con el artículo 113, fracción I, de la Ley Federal de Transparencia y Acceso a la Información Pública</w:t>
      </w:r>
      <w:r w:rsidR="00C0634B" w:rsidRPr="00C92539">
        <w:rPr>
          <w:rFonts w:ascii="Montserrat" w:eastAsia="Montserrat" w:hAnsi="Montserrat" w:cs="Montserrat"/>
          <w:sz w:val="18"/>
          <w:szCs w:val="18"/>
        </w:rPr>
        <w:t xml:space="preserve">, considerando que los Comités de Ética de la Administración Pública Federal son órganos colegiados que tienen a su cargo la </w:t>
      </w:r>
      <w:proofErr w:type="spellStart"/>
      <w:r w:rsidR="00C0634B" w:rsidRPr="00C92539">
        <w:rPr>
          <w:rFonts w:ascii="Montserrat" w:eastAsia="Montserrat" w:hAnsi="Montserrat" w:cs="Montserrat"/>
          <w:sz w:val="18"/>
          <w:szCs w:val="18"/>
        </w:rPr>
        <w:t>implentación</w:t>
      </w:r>
      <w:proofErr w:type="spellEnd"/>
      <w:r w:rsidR="00C0634B" w:rsidRPr="00C92539">
        <w:rPr>
          <w:rFonts w:ascii="Montserrat" w:eastAsia="Montserrat" w:hAnsi="Montserrat" w:cs="Montserrat"/>
          <w:sz w:val="18"/>
          <w:szCs w:val="18"/>
        </w:rPr>
        <w:t xml:space="preserve"> de acciones para generar y </w:t>
      </w:r>
      <w:r w:rsidR="00B23680" w:rsidRPr="00C92539">
        <w:rPr>
          <w:rFonts w:ascii="Montserrat" w:eastAsia="Montserrat" w:hAnsi="Montserrat" w:cs="Montserrat"/>
          <w:sz w:val="18"/>
          <w:szCs w:val="18"/>
        </w:rPr>
        <w:t>fortalecer</w:t>
      </w:r>
      <w:r w:rsidR="00C0634B" w:rsidRPr="00C92539">
        <w:rPr>
          <w:rFonts w:ascii="Montserrat" w:eastAsia="Montserrat" w:hAnsi="Montserrat" w:cs="Montserrat"/>
          <w:sz w:val="18"/>
          <w:szCs w:val="18"/>
        </w:rPr>
        <w:t xml:space="preserve"> la cultu</w:t>
      </w:r>
      <w:r w:rsidR="009D1D41" w:rsidRPr="00C92539">
        <w:rPr>
          <w:rFonts w:ascii="Montserrat" w:eastAsia="Montserrat" w:hAnsi="Montserrat" w:cs="Montserrat"/>
          <w:sz w:val="18"/>
          <w:szCs w:val="18"/>
        </w:rPr>
        <w:t>r</w:t>
      </w:r>
      <w:r w:rsidR="00C0634B" w:rsidRPr="00C92539">
        <w:rPr>
          <w:rFonts w:ascii="Montserrat" w:eastAsia="Montserrat" w:hAnsi="Montserrat" w:cs="Montserrat"/>
          <w:sz w:val="18"/>
          <w:szCs w:val="18"/>
        </w:rPr>
        <w:t>a d</w:t>
      </w:r>
      <w:r w:rsidR="006E2E49" w:rsidRPr="00C92539">
        <w:rPr>
          <w:rFonts w:ascii="Montserrat" w:eastAsia="Montserrat" w:hAnsi="Montserrat" w:cs="Montserrat"/>
          <w:sz w:val="18"/>
          <w:szCs w:val="18"/>
        </w:rPr>
        <w:t xml:space="preserve">e </w:t>
      </w:r>
      <w:r w:rsidR="00C0634B" w:rsidRPr="00C92539">
        <w:rPr>
          <w:rFonts w:ascii="Montserrat" w:eastAsia="Montserrat" w:hAnsi="Montserrat" w:cs="Montserrat"/>
          <w:sz w:val="18"/>
          <w:szCs w:val="18"/>
        </w:rPr>
        <w:t xml:space="preserve">integridad </w:t>
      </w:r>
      <w:r w:rsidR="006E2E49" w:rsidRPr="00C92539">
        <w:rPr>
          <w:rFonts w:ascii="Montserrat" w:eastAsia="Montserrat" w:hAnsi="Montserrat" w:cs="Montserrat"/>
          <w:sz w:val="18"/>
          <w:szCs w:val="18"/>
        </w:rPr>
        <w:t>gubernamental</w:t>
      </w:r>
      <w:r w:rsidR="00C0634B" w:rsidRPr="00C92539">
        <w:rPr>
          <w:rFonts w:ascii="Montserrat" w:eastAsia="Montserrat" w:hAnsi="Montserrat" w:cs="Montserrat"/>
          <w:sz w:val="18"/>
          <w:szCs w:val="18"/>
        </w:rPr>
        <w:t xml:space="preserve"> al interior de la </w:t>
      </w:r>
      <w:r w:rsidR="006E2E49" w:rsidRPr="00C92539">
        <w:rPr>
          <w:rFonts w:ascii="Montserrat" w:eastAsia="Montserrat" w:hAnsi="Montserrat" w:cs="Montserrat"/>
          <w:sz w:val="18"/>
          <w:szCs w:val="18"/>
        </w:rPr>
        <w:t>instituciones</w:t>
      </w:r>
      <w:r w:rsidR="00C0634B" w:rsidRPr="00C92539">
        <w:rPr>
          <w:rFonts w:ascii="Montserrat" w:eastAsia="Montserrat" w:hAnsi="Montserrat" w:cs="Montserrat"/>
          <w:sz w:val="18"/>
          <w:szCs w:val="18"/>
        </w:rPr>
        <w:t xml:space="preserve">, así como </w:t>
      </w:r>
      <w:r w:rsidR="006E2E49" w:rsidRPr="00C92539">
        <w:rPr>
          <w:rFonts w:ascii="Montserrat" w:eastAsia="Montserrat" w:hAnsi="Montserrat" w:cs="Montserrat"/>
          <w:sz w:val="18"/>
          <w:szCs w:val="18"/>
        </w:rPr>
        <w:t>prevenir</w:t>
      </w:r>
      <w:r w:rsidR="00C0634B" w:rsidRPr="00C92539">
        <w:rPr>
          <w:rFonts w:ascii="Montserrat" w:eastAsia="Montserrat" w:hAnsi="Montserrat" w:cs="Montserrat"/>
          <w:sz w:val="18"/>
          <w:szCs w:val="18"/>
        </w:rPr>
        <w:t xml:space="preserve"> </w:t>
      </w:r>
      <w:proofErr w:type="spellStart"/>
      <w:r w:rsidR="006E2E49" w:rsidRPr="00C92539">
        <w:rPr>
          <w:rFonts w:ascii="Montserrat" w:eastAsia="Montserrat" w:hAnsi="Montserrat" w:cs="Montserrat"/>
          <w:sz w:val="18"/>
          <w:szCs w:val="18"/>
        </w:rPr>
        <w:t>conductar</w:t>
      </w:r>
      <w:proofErr w:type="spellEnd"/>
      <w:r w:rsidR="006E2E49" w:rsidRPr="00C92539">
        <w:rPr>
          <w:rFonts w:ascii="Montserrat" w:eastAsia="Montserrat" w:hAnsi="Montserrat" w:cs="Montserrat"/>
          <w:sz w:val="18"/>
          <w:szCs w:val="18"/>
        </w:rPr>
        <w:t xml:space="preserve"> contrarias a l</w:t>
      </w:r>
      <w:r w:rsidR="00C0634B" w:rsidRPr="00C92539">
        <w:rPr>
          <w:rFonts w:ascii="Montserrat" w:eastAsia="Montserrat" w:hAnsi="Montserrat" w:cs="Montserrat"/>
          <w:sz w:val="18"/>
          <w:szCs w:val="18"/>
        </w:rPr>
        <w:t xml:space="preserve">a ética pública con </w:t>
      </w:r>
      <w:r w:rsidR="006E2E49" w:rsidRPr="00C92539">
        <w:rPr>
          <w:rFonts w:ascii="Montserrat" w:eastAsia="Montserrat" w:hAnsi="Montserrat" w:cs="Montserrat"/>
          <w:sz w:val="18"/>
          <w:szCs w:val="18"/>
        </w:rPr>
        <w:t>atribuciones</w:t>
      </w:r>
      <w:r w:rsidR="00C0634B" w:rsidRPr="00C92539">
        <w:rPr>
          <w:rFonts w:ascii="Montserrat" w:eastAsia="Montserrat" w:hAnsi="Montserrat" w:cs="Montserrat"/>
          <w:sz w:val="18"/>
          <w:szCs w:val="18"/>
        </w:rPr>
        <w:t xml:space="preserve"> para la </w:t>
      </w:r>
      <w:r w:rsidR="006E2E49" w:rsidRPr="00C92539">
        <w:rPr>
          <w:rFonts w:ascii="Montserrat" w:eastAsia="Montserrat" w:hAnsi="Montserrat" w:cs="Montserrat"/>
          <w:sz w:val="18"/>
          <w:szCs w:val="18"/>
        </w:rPr>
        <w:t>atención de las d</w:t>
      </w:r>
      <w:r w:rsidR="00C0634B" w:rsidRPr="00C92539">
        <w:rPr>
          <w:rFonts w:ascii="Montserrat" w:eastAsia="Montserrat" w:hAnsi="Montserrat" w:cs="Montserrat"/>
          <w:sz w:val="18"/>
          <w:szCs w:val="18"/>
        </w:rPr>
        <w:t xml:space="preserve">enuncias por </w:t>
      </w:r>
      <w:r w:rsidR="006E2E49" w:rsidRPr="00C92539">
        <w:rPr>
          <w:rFonts w:ascii="Montserrat" w:eastAsia="Montserrat" w:hAnsi="Montserrat" w:cs="Montserrat"/>
          <w:sz w:val="18"/>
          <w:szCs w:val="18"/>
        </w:rPr>
        <w:t xml:space="preserve">presuntas </w:t>
      </w:r>
      <w:r w:rsidR="00C0634B" w:rsidRPr="00C92539">
        <w:rPr>
          <w:rFonts w:ascii="Montserrat" w:eastAsia="Montserrat" w:hAnsi="Montserrat" w:cs="Montserrat"/>
          <w:sz w:val="18"/>
          <w:szCs w:val="18"/>
        </w:rPr>
        <w:t xml:space="preserve">vulneraciones al </w:t>
      </w:r>
      <w:r w:rsidR="006E2E49" w:rsidRPr="00C92539">
        <w:rPr>
          <w:rFonts w:ascii="Montserrat" w:eastAsia="Montserrat" w:hAnsi="Montserrat" w:cs="Montserrat"/>
          <w:sz w:val="18"/>
          <w:szCs w:val="18"/>
        </w:rPr>
        <w:t xml:space="preserve">Código de Ética de la Administración Pública Federal, así como a las códigos de conducta institucionales, en términos de los establecido en los numerales 51 a 88 del Acuerdo por el que se emiten los Lineamientos generales para la integración y funcionamiento de los Comités de Ética. </w:t>
      </w:r>
    </w:p>
    <w:p w14:paraId="5B7ED6F2" w14:textId="05219C49" w:rsidR="006E2E49" w:rsidRPr="00C92539" w:rsidRDefault="006E2E49" w:rsidP="0042299D">
      <w:pPr>
        <w:ind w:right="51"/>
        <w:jc w:val="both"/>
        <w:rPr>
          <w:rFonts w:ascii="Montserrat" w:eastAsia="Montserrat" w:hAnsi="Montserrat" w:cs="Montserrat"/>
          <w:sz w:val="18"/>
          <w:szCs w:val="18"/>
        </w:rPr>
      </w:pPr>
    </w:p>
    <w:p w14:paraId="65C6A0E7" w14:textId="77777777" w:rsidR="006E2E49" w:rsidRPr="00C92539" w:rsidRDefault="006E2E49" w:rsidP="0042299D">
      <w:pPr>
        <w:ind w:right="51"/>
        <w:jc w:val="both"/>
        <w:rPr>
          <w:rFonts w:ascii="Montserrat" w:eastAsia="Montserrat" w:hAnsi="Montserrat" w:cs="Montserrat"/>
          <w:sz w:val="18"/>
          <w:szCs w:val="18"/>
        </w:rPr>
      </w:pPr>
      <w:r w:rsidRPr="00C92539">
        <w:rPr>
          <w:rFonts w:ascii="Montserrat" w:eastAsia="Montserrat" w:hAnsi="Montserrat" w:cs="Montserrat"/>
          <w:sz w:val="18"/>
          <w:szCs w:val="18"/>
        </w:rPr>
        <w:t xml:space="preserve">Los Comités de Ética podrá conocer e indagar sobre los hechos que se denuncien y, de ser caso, emitir determinaciones, no vinculantes, para mejor referencia los numerales 87 y 88 de los </w:t>
      </w:r>
      <w:proofErr w:type="spellStart"/>
      <w:r w:rsidRPr="00C92539">
        <w:rPr>
          <w:rFonts w:ascii="Montserrat" w:eastAsia="Montserrat" w:hAnsi="Montserrat" w:cs="Montserrat"/>
          <w:sz w:val="18"/>
          <w:szCs w:val="18"/>
        </w:rPr>
        <w:t>Linamientos</w:t>
      </w:r>
      <w:proofErr w:type="spellEnd"/>
      <w:r w:rsidRPr="00C92539">
        <w:rPr>
          <w:rFonts w:ascii="Montserrat" w:eastAsia="Montserrat" w:hAnsi="Montserrat" w:cs="Montserrat"/>
          <w:sz w:val="18"/>
          <w:szCs w:val="18"/>
        </w:rPr>
        <w:t xml:space="preserve"> generales.</w:t>
      </w:r>
    </w:p>
    <w:p w14:paraId="4E272330" w14:textId="01033D95" w:rsidR="006E2E49" w:rsidRPr="00C92539" w:rsidRDefault="006E2E49" w:rsidP="0042299D">
      <w:pPr>
        <w:ind w:right="51"/>
        <w:jc w:val="both"/>
        <w:rPr>
          <w:rFonts w:ascii="Montserrat" w:eastAsia="Montserrat" w:hAnsi="Montserrat" w:cs="Montserrat"/>
          <w:sz w:val="18"/>
          <w:szCs w:val="18"/>
        </w:rPr>
      </w:pPr>
    </w:p>
    <w:p w14:paraId="745E1D32" w14:textId="3EF1F55C" w:rsidR="006E2E49" w:rsidRPr="00C92539" w:rsidRDefault="006E2E49" w:rsidP="00553D93">
      <w:pPr>
        <w:tabs>
          <w:tab w:val="left" w:pos="4257"/>
        </w:tabs>
        <w:ind w:right="51"/>
        <w:jc w:val="both"/>
        <w:rPr>
          <w:rFonts w:ascii="Montserrat" w:eastAsia="Montserrat" w:hAnsi="Montserrat" w:cs="Montserrat"/>
          <w:sz w:val="18"/>
          <w:szCs w:val="18"/>
        </w:rPr>
      </w:pPr>
      <w:r w:rsidRPr="00C92539">
        <w:rPr>
          <w:rFonts w:ascii="Montserrat" w:eastAsia="Montserrat" w:hAnsi="Montserrat" w:cs="Montserrat"/>
          <w:sz w:val="18"/>
          <w:szCs w:val="18"/>
        </w:rPr>
        <w:t xml:space="preserve">Asimismo, </w:t>
      </w:r>
      <w:r w:rsidR="00553D93" w:rsidRPr="00C92539">
        <w:rPr>
          <w:rFonts w:ascii="Montserrat" w:eastAsia="Montserrat" w:hAnsi="Montserrat" w:cs="Montserrat"/>
          <w:sz w:val="18"/>
          <w:szCs w:val="18"/>
        </w:rPr>
        <w:t xml:space="preserve">considerando que de conformidad con el artículo 3 de la Ley Federal de Procedimiento </w:t>
      </w:r>
      <w:proofErr w:type="spellStart"/>
      <w:r w:rsidR="00553D93" w:rsidRPr="00C92539">
        <w:rPr>
          <w:rFonts w:ascii="Montserrat" w:eastAsia="Montserrat" w:hAnsi="Montserrat" w:cs="Montserrat"/>
          <w:sz w:val="18"/>
          <w:szCs w:val="18"/>
        </w:rPr>
        <w:t>Administraivo</w:t>
      </w:r>
      <w:proofErr w:type="spellEnd"/>
      <w:r w:rsidR="00553D93" w:rsidRPr="00C92539">
        <w:rPr>
          <w:rFonts w:ascii="Montserrat" w:eastAsia="Montserrat" w:hAnsi="Montserrat" w:cs="Montserrat"/>
          <w:sz w:val="18"/>
          <w:szCs w:val="18"/>
        </w:rPr>
        <w:t>, de aplicación supletoria a la Ley Federal de Transparencia y Acceso a la Información Pública, en términos de su artículo 7,  todo acto administrativo debe de cumplir con los principios de congruencia y exhaustividad, que para el efectivo ejercicio del derecho de acceso a la información,</w:t>
      </w:r>
      <w:r w:rsidR="009D1D41" w:rsidRPr="00C92539">
        <w:rPr>
          <w:rFonts w:ascii="Montserrat" w:eastAsia="Montserrat" w:hAnsi="Montserrat" w:cs="Montserrat"/>
          <w:sz w:val="18"/>
          <w:szCs w:val="18"/>
        </w:rPr>
        <w:t xml:space="preserve"> </w:t>
      </w:r>
      <w:r w:rsidR="00553D93" w:rsidRPr="00C92539">
        <w:rPr>
          <w:rFonts w:ascii="Montserrat" w:eastAsia="Montserrat" w:hAnsi="Montserrat" w:cs="Montserrat"/>
          <w:sz w:val="18"/>
          <w:szCs w:val="18"/>
        </w:rPr>
        <w:t>la congruencia implica que exista concordancia entre el requerimiento formulado por el particular y la respuesta proporcionada por la unidad administrativa; mientras que la exhaustividad significa</w:t>
      </w:r>
      <w:r w:rsidR="00D846D3" w:rsidRPr="00C92539">
        <w:rPr>
          <w:rFonts w:ascii="Montserrat" w:eastAsia="Montserrat" w:hAnsi="Montserrat" w:cs="Montserrat"/>
          <w:sz w:val="18"/>
          <w:szCs w:val="18"/>
        </w:rPr>
        <w:t xml:space="preserve"> que dicha respuesta se refiera </w:t>
      </w:r>
      <w:r w:rsidR="00553D93" w:rsidRPr="00C92539">
        <w:rPr>
          <w:rFonts w:ascii="Montserrat" w:eastAsia="Montserrat" w:hAnsi="Montserrat" w:cs="Montserrat"/>
          <w:sz w:val="18"/>
          <w:szCs w:val="18"/>
        </w:rPr>
        <w:t xml:space="preserve">expresamente a cada uno de los puntos solicitado, se instruye a la UAF a efecto de que se pronuncie de manera </w:t>
      </w:r>
      <w:proofErr w:type="spellStart"/>
      <w:r w:rsidR="00553D93" w:rsidRPr="00C92539">
        <w:rPr>
          <w:rFonts w:ascii="Montserrat" w:eastAsia="Montserrat" w:hAnsi="Montserrat" w:cs="Montserrat"/>
          <w:sz w:val="18"/>
          <w:szCs w:val="18"/>
        </w:rPr>
        <w:t>conguente</w:t>
      </w:r>
      <w:proofErr w:type="spellEnd"/>
      <w:r w:rsidR="00553D93" w:rsidRPr="00C92539">
        <w:rPr>
          <w:rFonts w:ascii="Montserrat" w:eastAsia="Montserrat" w:hAnsi="Montserrat" w:cs="Montserrat"/>
          <w:sz w:val="18"/>
          <w:szCs w:val="18"/>
        </w:rPr>
        <w:t xml:space="preserve"> y exhaustiva por lo solicitado, de manera que se abstenga de realizar sugerencias desde la Secretaría Ejecutiva del Comité de Ética a las personas servidoras públicas del área de </w:t>
      </w:r>
      <w:r w:rsidR="00D846D3" w:rsidRPr="00C92539">
        <w:rPr>
          <w:rFonts w:ascii="Montserrat" w:eastAsia="Montserrat" w:hAnsi="Montserrat" w:cs="Montserrat"/>
          <w:sz w:val="18"/>
          <w:szCs w:val="18"/>
        </w:rPr>
        <w:t>transparencia</w:t>
      </w:r>
      <w:r w:rsidR="00553D93" w:rsidRPr="00C92539">
        <w:rPr>
          <w:rFonts w:ascii="Montserrat" w:eastAsia="Montserrat" w:hAnsi="Montserrat" w:cs="Montserrat"/>
          <w:sz w:val="18"/>
          <w:szCs w:val="18"/>
        </w:rPr>
        <w:t xml:space="preserve">. </w:t>
      </w:r>
    </w:p>
    <w:p w14:paraId="0C5B5054" w14:textId="2552FB9A" w:rsidR="00DF3CD7" w:rsidRPr="00C92539" w:rsidRDefault="00DF3CD7" w:rsidP="00553D93">
      <w:pPr>
        <w:tabs>
          <w:tab w:val="left" w:pos="4257"/>
        </w:tabs>
        <w:ind w:right="51"/>
        <w:jc w:val="both"/>
        <w:rPr>
          <w:rFonts w:ascii="Montserrat" w:eastAsia="Montserrat" w:hAnsi="Montserrat" w:cs="Montserrat"/>
          <w:sz w:val="18"/>
          <w:szCs w:val="18"/>
        </w:rPr>
      </w:pPr>
    </w:p>
    <w:p w14:paraId="2D2A4F1D" w14:textId="19F22CCE" w:rsidR="00DF3CD7" w:rsidRPr="00C92539" w:rsidRDefault="00DF3CD7" w:rsidP="00553D93">
      <w:pPr>
        <w:tabs>
          <w:tab w:val="left" w:pos="4257"/>
        </w:tabs>
        <w:ind w:right="51"/>
        <w:jc w:val="both"/>
        <w:rPr>
          <w:rFonts w:ascii="Montserrat" w:eastAsia="Montserrat" w:hAnsi="Montserrat" w:cs="Montserrat"/>
          <w:sz w:val="18"/>
          <w:szCs w:val="18"/>
        </w:rPr>
      </w:pPr>
      <w:r w:rsidRPr="00C92539">
        <w:rPr>
          <w:rFonts w:ascii="Montserrat" w:eastAsia="Montserrat" w:hAnsi="Montserrat" w:cs="Montserrat"/>
          <w:sz w:val="18"/>
          <w:szCs w:val="18"/>
        </w:rPr>
        <w:t>Máxime que este Comité de Transparencia en su Cuadragésima Segunda Sesión Ordinaria del 2023 aprobó el criterio de interpretación FUNCIÓNPÚBLICA/CT/09/2023, que dispone:</w:t>
      </w:r>
    </w:p>
    <w:p w14:paraId="7AAD9C8B" w14:textId="77777777" w:rsidR="00D846D3" w:rsidRPr="00C92539" w:rsidRDefault="00D846D3" w:rsidP="00553D93">
      <w:pPr>
        <w:tabs>
          <w:tab w:val="left" w:pos="4257"/>
        </w:tabs>
        <w:ind w:right="51"/>
        <w:jc w:val="both"/>
        <w:rPr>
          <w:rFonts w:ascii="Montserrat" w:eastAsia="Montserrat" w:hAnsi="Montserrat" w:cs="Montserrat"/>
          <w:sz w:val="18"/>
          <w:szCs w:val="18"/>
        </w:rPr>
      </w:pPr>
    </w:p>
    <w:p w14:paraId="1D0C11D8" w14:textId="77777777" w:rsidR="00DC0ED7" w:rsidRPr="008D6AF3" w:rsidRDefault="00DF3CD7" w:rsidP="00DC0ED7">
      <w:pPr>
        <w:tabs>
          <w:tab w:val="left" w:pos="4257"/>
        </w:tabs>
        <w:ind w:left="567" w:right="567"/>
        <w:jc w:val="both"/>
        <w:rPr>
          <w:rFonts w:ascii="Montserrat" w:eastAsia="Montserrat" w:hAnsi="Montserrat" w:cs="Montserrat"/>
          <w:i/>
          <w:sz w:val="16"/>
          <w:szCs w:val="16"/>
        </w:rPr>
      </w:pPr>
      <w:r w:rsidRPr="00C92539">
        <w:rPr>
          <w:rFonts w:ascii="Montserrat" w:eastAsia="Montserrat" w:hAnsi="Montserrat" w:cs="Montserrat"/>
          <w:b/>
          <w:i/>
          <w:sz w:val="16"/>
          <w:szCs w:val="16"/>
        </w:rPr>
        <w:t>“</w:t>
      </w:r>
      <w:r w:rsidRPr="008D6AF3">
        <w:rPr>
          <w:rFonts w:ascii="Montserrat" w:eastAsia="Montserrat" w:hAnsi="Montserrat" w:cs="Montserrat"/>
          <w:i/>
          <w:sz w:val="16"/>
          <w:szCs w:val="16"/>
        </w:rPr>
        <w:t xml:space="preserve">Integrantes del Comité de Transparencia no deberán de excusarse de participar en la atención, tramitación o resolución de los asuntos, salvo en aquellos en que de forma directa hayan solicitado la clasificación de información o exista un impedimento legal debidamente justificado  </w:t>
      </w:r>
    </w:p>
    <w:p w14:paraId="41AC1E4F" w14:textId="77777777" w:rsidR="00DC0ED7" w:rsidRPr="00C92539" w:rsidRDefault="00DC0ED7" w:rsidP="00DC0ED7">
      <w:pPr>
        <w:tabs>
          <w:tab w:val="left" w:pos="4257"/>
        </w:tabs>
        <w:ind w:left="567" w:right="567"/>
        <w:jc w:val="both"/>
        <w:rPr>
          <w:rFonts w:ascii="Montserrat" w:eastAsia="Montserrat" w:hAnsi="Montserrat" w:cs="Montserrat"/>
          <w:i/>
          <w:sz w:val="16"/>
          <w:szCs w:val="16"/>
        </w:rPr>
      </w:pPr>
    </w:p>
    <w:p w14:paraId="69BBD530" w14:textId="77777777" w:rsidR="00DC0ED7" w:rsidRPr="00C92539" w:rsidRDefault="00DF3CD7" w:rsidP="00DC0ED7">
      <w:pPr>
        <w:tabs>
          <w:tab w:val="left" w:pos="4257"/>
        </w:tabs>
        <w:ind w:left="567" w:right="567"/>
        <w:jc w:val="both"/>
        <w:rPr>
          <w:rFonts w:ascii="Montserrat" w:eastAsia="Montserrat" w:hAnsi="Montserrat" w:cs="Montserrat"/>
          <w:i/>
          <w:sz w:val="16"/>
          <w:szCs w:val="16"/>
        </w:rPr>
      </w:pPr>
      <w:r w:rsidRPr="00C92539">
        <w:rPr>
          <w:rFonts w:ascii="Montserrat" w:eastAsia="Montserrat" w:hAnsi="Montserrat" w:cs="Montserrat"/>
          <w:i/>
          <w:sz w:val="16"/>
          <w:szCs w:val="16"/>
        </w:rPr>
        <w:t xml:space="preserve">El artículo 44, fracción II, de la Ley General de Transparencia y Acceso a la Información Pública, dispone que el Comité de Transparencia tendrá la función de confirmar, modificar o revocar las determinaciones que, en materia de ampliación del plazo de respuesta, clasificación de la información y declaración de inexistencia o de incompetencia realicen los titulares de las áreas de los sujetos obligados.   </w:t>
      </w:r>
    </w:p>
    <w:p w14:paraId="27BE4A32" w14:textId="77777777" w:rsidR="00DC0ED7" w:rsidRPr="00C92539" w:rsidRDefault="00DC0ED7" w:rsidP="00DC0ED7">
      <w:pPr>
        <w:tabs>
          <w:tab w:val="left" w:pos="4257"/>
        </w:tabs>
        <w:ind w:left="567" w:right="567"/>
        <w:jc w:val="both"/>
        <w:rPr>
          <w:rFonts w:ascii="Montserrat" w:eastAsia="Montserrat" w:hAnsi="Montserrat" w:cs="Montserrat"/>
          <w:i/>
          <w:sz w:val="16"/>
          <w:szCs w:val="16"/>
        </w:rPr>
      </w:pPr>
    </w:p>
    <w:p w14:paraId="3A1C4EAD" w14:textId="77777777" w:rsidR="00DC0ED7" w:rsidRPr="00C92539" w:rsidRDefault="00DF3CD7" w:rsidP="00DC0ED7">
      <w:pPr>
        <w:tabs>
          <w:tab w:val="left" w:pos="4257"/>
        </w:tabs>
        <w:ind w:left="567" w:right="567"/>
        <w:jc w:val="both"/>
        <w:rPr>
          <w:rFonts w:ascii="Montserrat" w:eastAsia="Montserrat" w:hAnsi="Montserrat" w:cs="Montserrat"/>
          <w:i/>
          <w:sz w:val="16"/>
          <w:szCs w:val="16"/>
        </w:rPr>
      </w:pPr>
      <w:r w:rsidRPr="00C92539">
        <w:rPr>
          <w:rFonts w:ascii="Montserrat" w:eastAsia="Montserrat" w:hAnsi="Montserrat" w:cs="Montserrat"/>
          <w:i/>
          <w:sz w:val="16"/>
          <w:szCs w:val="16"/>
        </w:rPr>
        <w:t xml:space="preserve">El artículo 100, último párrafo, de la Ley General de Transparencia y Acceso a la Información Pública dispone que los titulares de las áreas de los sujetos obligados serán los responsables de clasificar la información, de conformidad con la Ley citada.  </w:t>
      </w:r>
    </w:p>
    <w:p w14:paraId="0E9F65AF" w14:textId="77777777" w:rsidR="00DC0ED7" w:rsidRPr="00C92539" w:rsidRDefault="00DC0ED7" w:rsidP="00DC0ED7">
      <w:pPr>
        <w:tabs>
          <w:tab w:val="left" w:pos="4257"/>
        </w:tabs>
        <w:ind w:left="567" w:right="567"/>
        <w:jc w:val="both"/>
        <w:rPr>
          <w:rFonts w:ascii="Montserrat" w:eastAsia="Montserrat" w:hAnsi="Montserrat" w:cs="Montserrat"/>
          <w:i/>
          <w:sz w:val="16"/>
          <w:szCs w:val="16"/>
        </w:rPr>
      </w:pPr>
    </w:p>
    <w:p w14:paraId="4BEA451A" w14:textId="77777777" w:rsidR="00DC0ED7" w:rsidRPr="00C92539" w:rsidRDefault="00DF3CD7" w:rsidP="00DC0ED7">
      <w:pPr>
        <w:tabs>
          <w:tab w:val="left" w:pos="4257"/>
        </w:tabs>
        <w:ind w:left="567" w:right="567"/>
        <w:jc w:val="both"/>
        <w:rPr>
          <w:rFonts w:ascii="Montserrat" w:eastAsia="Montserrat" w:hAnsi="Montserrat" w:cs="Montserrat"/>
          <w:i/>
          <w:sz w:val="16"/>
          <w:szCs w:val="16"/>
        </w:rPr>
      </w:pPr>
      <w:r w:rsidRPr="00C92539">
        <w:rPr>
          <w:rFonts w:ascii="Montserrat" w:eastAsia="Montserrat" w:hAnsi="Montserrat" w:cs="Montserrat"/>
          <w:i/>
          <w:sz w:val="16"/>
          <w:szCs w:val="16"/>
        </w:rPr>
        <w:t xml:space="preserve">Por otra parte, el artículo 30 de los Lineamientos de Actuación del Comité de Transparencia de la Secretaría de la Función Pública, establece que el Comité desarrollará sus funciones de manera colegiada y adoptará sus resoluciones y acuerdos por mayoría de votos. En caso de empate, el Presidente tendrá el voto de calidad. </w:t>
      </w:r>
    </w:p>
    <w:p w14:paraId="259DAE3A" w14:textId="77777777" w:rsidR="00DC0ED7" w:rsidRPr="00C92539" w:rsidRDefault="00DC0ED7" w:rsidP="00DC0ED7">
      <w:pPr>
        <w:tabs>
          <w:tab w:val="left" w:pos="4257"/>
        </w:tabs>
        <w:ind w:left="567" w:right="567"/>
        <w:jc w:val="both"/>
        <w:rPr>
          <w:rFonts w:ascii="Montserrat" w:eastAsia="Montserrat" w:hAnsi="Montserrat" w:cs="Montserrat"/>
          <w:i/>
          <w:sz w:val="16"/>
          <w:szCs w:val="16"/>
        </w:rPr>
      </w:pPr>
    </w:p>
    <w:p w14:paraId="57448FC7" w14:textId="77777777" w:rsidR="00DC0ED7" w:rsidRPr="00C92539" w:rsidRDefault="00DF3CD7" w:rsidP="00DC0ED7">
      <w:pPr>
        <w:tabs>
          <w:tab w:val="left" w:pos="4257"/>
        </w:tabs>
        <w:ind w:left="567" w:right="567"/>
        <w:jc w:val="both"/>
        <w:rPr>
          <w:rFonts w:ascii="Montserrat" w:eastAsia="Montserrat" w:hAnsi="Montserrat" w:cs="Montserrat"/>
          <w:i/>
          <w:sz w:val="16"/>
          <w:szCs w:val="16"/>
        </w:rPr>
      </w:pPr>
      <w:r w:rsidRPr="00C92539">
        <w:rPr>
          <w:rFonts w:ascii="Montserrat" w:eastAsia="Montserrat" w:hAnsi="Montserrat" w:cs="Montserrat"/>
          <w:i/>
          <w:sz w:val="16"/>
          <w:szCs w:val="16"/>
        </w:rPr>
        <w:t xml:space="preserve">Asimismo, señala que quienes integran el Comité tienen la obligación de votar todos los asuntos que integren el orden del día; salvo aquellos asuntos en los que exista un impedimento legal debidamente justificado. En estos casos, la o el suplente de la persona propietaria deberá acudir a la sesión correspondiente o viceversa.  </w:t>
      </w:r>
    </w:p>
    <w:p w14:paraId="54DAA578" w14:textId="77777777" w:rsidR="00DC0ED7" w:rsidRPr="00C92539" w:rsidRDefault="00DC0ED7" w:rsidP="00DC0ED7">
      <w:pPr>
        <w:tabs>
          <w:tab w:val="left" w:pos="4257"/>
        </w:tabs>
        <w:ind w:left="567" w:right="567"/>
        <w:jc w:val="both"/>
        <w:rPr>
          <w:rFonts w:ascii="Montserrat" w:eastAsia="Montserrat" w:hAnsi="Montserrat" w:cs="Montserrat"/>
          <w:i/>
          <w:sz w:val="16"/>
          <w:szCs w:val="16"/>
        </w:rPr>
      </w:pPr>
    </w:p>
    <w:p w14:paraId="34B52647" w14:textId="77777777" w:rsidR="00DC0ED7" w:rsidRPr="00C92539" w:rsidRDefault="00DF3CD7" w:rsidP="00DC0ED7">
      <w:pPr>
        <w:tabs>
          <w:tab w:val="left" w:pos="4257"/>
        </w:tabs>
        <w:ind w:left="567" w:right="567"/>
        <w:jc w:val="both"/>
        <w:rPr>
          <w:rFonts w:ascii="Montserrat" w:eastAsia="Montserrat" w:hAnsi="Montserrat" w:cs="Montserrat"/>
          <w:i/>
          <w:sz w:val="16"/>
          <w:szCs w:val="16"/>
        </w:rPr>
      </w:pPr>
      <w:r w:rsidRPr="00C92539">
        <w:rPr>
          <w:rFonts w:ascii="Montserrat" w:eastAsia="Montserrat" w:hAnsi="Montserrat" w:cs="Montserrat"/>
          <w:i/>
          <w:sz w:val="16"/>
          <w:szCs w:val="16"/>
        </w:rPr>
        <w:t xml:space="preserve">En ese sentido, al ser los titulares de las áreas administrativas poseedoras de la información los responsables de su clasificación de información como confidencial o reservada, no es viable que los integrantes del Comité de Transparencia deban excusarse de participar en la atención, tramitación o resolución de los asuntos, salvo en aquellos en que de forma directa hayan solicitado la clasificación de información. </w:t>
      </w:r>
    </w:p>
    <w:p w14:paraId="636DF5C7" w14:textId="77777777" w:rsidR="00DC0ED7" w:rsidRPr="00C92539" w:rsidRDefault="00DF3CD7" w:rsidP="00DC0ED7">
      <w:pPr>
        <w:tabs>
          <w:tab w:val="left" w:pos="4257"/>
        </w:tabs>
        <w:ind w:left="567" w:right="567"/>
        <w:jc w:val="both"/>
        <w:rPr>
          <w:rFonts w:ascii="Montserrat" w:eastAsia="Montserrat" w:hAnsi="Montserrat" w:cs="Montserrat"/>
          <w:i/>
          <w:sz w:val="16"/>
          <w:szCs w:val="16"/>
        </w:rPr>
      </w:pPr>
      <w:r w:rsidRPr="00C92539">
        <w:rPr>
          <w:rFonts w:ascii="Montserrat" w:eastAsia="Montserrat" w:hAnsi="Montserrat" w:cs="Montserrat"/>
          <w:i/>
          <w:sz w:val="16"/>
          <w:szCs w:val="16"/>
        </w:rPr>
        <w:t xml:space="preserve">Adicionalmente, no es procedente que los integrantes del Comité de Transparencia se abstengan de resolver los asuntos que integren el orden del día en los que están vinculados, pues los responsables de la clasificación son los titulares de las áreas administrativas poseedoras de la información; ello permite impedir que se planteen excusas interminables que ocasionen la inoperancia del Comité de Transparencia, lo que también es acorde al principio de eficacia que rige en la gestión de solicitudes en materia de acceso a la información, pues pudiera obstaculizarse  la resolución de los asuntos del Comité de Transparencia que está supeditada a emitirse en el plazo de respuesta a la solicitud que establece el artículo 132 de la Ley General de Transparencia y Acceso a la Información Pública. </w:t>
      </w:r>
    </w:p>
    <w:p w14:paraId="01538E81" w14:textId="77777777" w:rsidR="00DC0ED7" w:rsidRPr="00C92539" w:rsidRDefault="00DC0ED7" w:rsidP="00DC0ED7">
      <w:pPr>
        <w:tabs>
          <w:tab w:val="left" w:pos="4257"/>
        </w:tabs>
        <w:ind w:left="567" w:right="567"/>
        <w:jc w:val="both"/>
        <w:rPr>
          <w:rFonts w:ascii="Montserrat" w:eastAsia="Montserrat" w:hAnsi="Montserrat" w:cs="Montserrat"/>
          <w:i/>
          <w:sz w:val="16"/>
          <w:szCs w:val="16"/>
        </w:rPr>
      </w:pPr>
    </w:p>
    <w:p w14:paraId="632D3AF5" w14:textId="647E201A" w:rsidR="00DF3CD7" w:rsidRPr="00C92539" w:rsidRDefault="00DF3CD7" w:rsidP="00DC0ED7">
      <w:pPr>
        <w:tabs>
          <w:tab w:val="left" w:pos="4257"/>
        </w:tabs>
        <w:ind w:left="567" w:right="567"/>
        <w:jc w:val="both"/>
        <w:rPr>
          <w:rFonts w:ascii="Montserrat" w:eastAsia="Montserrat" w:hAnsi="Montserrat" w:cs="Montserrat"/>
          <w:i/>
          <w:sz w:val="16"/>
          <w:szCs w:val="16"/>
        </w:rPr>
      </w:pPr>
      <w:r w:rsidRPr="00C92539">
        <w:rPr>
          <w:rFonts w:ascii="Montserrat" w:eastAsia="Montserrat" w:hAnsi="Montserrat" w:cs="Montserrat"/>
          <w:i/>
          <w:sz w:val="16"/>
          <w:szCs w:val="16"/>
        </w:rPr>
        <w:t>Sirva de sustento, por analogía y la idea que guarda, el artículo 35 del Acuerdo General de Administración 5/2015 vigente y emitido por el Presidente de la Suprema C</w:t>
      </w:r>
      <w:r w:rsidR="008E3858" w:rsidRPr="00C92539">
        <w:rPr>
          <w:rFonts w:ascii="Montserrat" w:eastAsia="Montserrat" w:hAnsi="Montserrat" w:cs="Montserrat"/>
          <w:i/>
          <w:sz w:val="16"/>
          <w:szCs w:val="16"/>
        </w:rPr>
        <w:t>orte de Justicia de la Nación.”</w:t>
      </w:r>
    </w:p>
    <w:p w14:paraId="6583F779" w14:textId="108D9DEB" w:rsidR="008E3858" w:rsidRPr="00C92539" w:rsidRDefault="008E3858" w:rsidP="0042299D">
      <w:pPr>
        <w:ind w:right="51"/>
        <w:jc w:val="both"/>
        <w:rPr>
          <w:rFonts w:ascii="Montserrat" w:eastAsia="Montserrat" w:hAnsi="Montserrat" w:cs="Montserrat"/>
          <w:sz w:val="18"/>
          <w:szCs w:val="18"/>
        </w:rPr>
      </w:pPr>
    </w:p>
    <w:p w14:paraId="6F2E67EF" w14:textId="7F99B069" w:rsidR="006E2E49" w:rsidRPr="00C92539" w:rsidRDefault="008E3858" w:rsidP="0042299D">
      <w:pPr>
        <w:ind w:right="51"/>
        <w:jc w:val="both"/>
        <w:rPr>
          <w:rFonts w:ascii="Montserrat" w:eastAsia="Montserrat" w:hAnsi="Montserrat" w:cs="Montserrat"/>
          <w:sz w:val="18"/>
          <w:szCs w:val="18"/>
        </w:rPr>
      </w:pPr>
      <w:r w:rsidRPr="00C92539">
        <w:rPr>
          <w:rFonts w:ascii="Montserrat" w:eastAsia="Montserrat" w:hAnsi="Montserrat" w:cs="Montserrat"/>
          <w:sz w:val="18"/>
          <w:szCs w:val="18"/>
        </w:rPr>
        <w:t>Asimismo, importa destacar que la Dirección General de Enlace con la Administración Pública Centralizada y Tribunales Administrativos del Instituto Nacional de Transparencia, Acceso a la Información y Protección de Datos Personales (INAI), mediante le oficio INAI/SAI/DGEAPCTA/0947/2023, informó que los miembros del Comité de Transparencia no tienen injerencia en las unidades administrativas que determinan la clasificación de información, aunado a que ésta debe ser en atención a la naturaleza jurídica del documento y no de la persona de quien se trate, máxim</w:t>
      </w:r>
      <w:r w:rsidR="009D1D41" w:rsidRPr="00C92539">
        <w:rPr>
          <w:rFonts w:ascii="Montserrat" w:eastAsia="Montserrat" w:hAnsi="Montserrat" w:cs="Montserrat"/>
          <w:sz w:val="18"/>
          <w:szCs w:val="18"/>
        </w:rPr>
        <w:t>e cuando la persona no tiene injerencia</w:t>
      </w:r>
      <w:r w:rsidRPr="00C92539">
        <w:rPr>
          <w:rFonts w:ascii="Montserrat" w:eastAsia="Montserrat" w:hAnsi="Montserrat" w:cs="Montserrat"/>
          <w:sz w:val="18"/>
          <w:szCs w:val="18"/>
        </w:rPr>
        <w:t xml:space="preserve"> en su creación. </w:t>
      </w:r>
    </w:p>
    <w:p w14:paraId="093DBE03" w14:textId="6E82AFD7" w:rsidR="008E3858" w:rsidRPr="00C92539" w:rsidRDefault="008E3858" w:rsidP="0042299D">
      <w:pPr>
        <w:ind w:right="51"/>
        <w:jc w:val="both"/>
        <w:rPr>
          <w:rFonts w:ascii="Montserrat" w:eastAsia="Montserrat" w:hAnsi="Montserrat" w:cs="Montserrat"/>
          <w:sz w:val="18"/>
          <w:szCs w:val="18"/>
        </w:rPr>
      </w:pPr>
    </w:p>
    <w:p w14:paraId="49A7868F" w14:textId="01A1424F" w:rsidR="008E3858" w:rsidRPr="00C92539" w:rsidRDefault="008E3858" w:rsidP="0042299D">
      <w:pPr>
        <w:ind w:right="51"/>
        <w:jc w:val="both"/>
        <w:rPr>
          <w:rFonts w:ascii="Montserrat" w:eastAsia="Montserrat" w:hAnsi="Montserrat" w:cs="Montserrat"/>
          <w:sz w:val="18"/>
          <w:szCs w:val="18"/>
        </w:rPr>
      </w:pPr>
      <w:proofErr w:type="spellStart"/>
      <w:r w:rsidRPr="00C92539">
        <w:rPr>
          <w:rFonts w:ascii="Montserrat" w:eastAsia="Montserrat" w:hAnsi="Montserrat" w:cs="Montserrat"/>
          <w:sz w:val="18"/>
          <w:szCs w:val="18"/>
        </w:rPr>
        <w:t>Continunando</w:t>
      </w:r>
      <w:proofErr w:type="spellEnd"/>
      <w:r w:rsidRPr="00C92539">
        <w:rPr>
          <w:rFonts w:ascii="Montserrat" w:eastAsia="Montserrat" w:hAnsi="Montserrat" w:cs="Montserrat"/>
          <w:sz w:val="18"/>
          <w:szCs w:val="18"/>
        </w:rPr>
        <w:t>, el INAI info</w:t>
      </w:r>
      <w:r w:rsidR="009D1D41" w:rsidRPr="00C92539">
        <w:rPr>
          <w:rFonts w:ascii="Montserrat" w:eastAsia="Montserrat" w:hAnsi="Montserrat" w:cs="Montserrat"/>
          <w:sz w:val="18"/>
          <w:szCs w:val="18"/>
        </w:rPr>
        <w:t>rm</w:t>
      </w:r>
      <w:r w:rsidRPr="00C92539">
        <w:rPr>
          <w:rFonts w:ascii="Montserrat" w:eastAsia="Montserrat" w:hAnsi="Montserrat" w:cs="Montserrat"/>
          <w:sz w:val="18"/>
          <w:szCs w:val="18"/>
        </w:rPr>
        <w:t>ó que no debe pasar desapercibido que, si bien la información es inherente a los integrantes del comité de transparencia, lo cierto es que, en caso de existir un posible procedimiento en contra de un servidor público, y este no hubiere concluido con alguna sanción que fuera absolutoria, o bien, aun y cuando ya se hubiere emitido la sanción y no estuviera firme, se estaría actualizando el supuesto de información confidencial relativo al pronunciamiento sobre la existencia o inexistencia de procedimientos que se encuentren en trámite; concluidos mediante resolución definitiva con sanción, pero que se encuentre transcurriendo el plazo para interponer algún medio de defensa y/o esté en trámite algún medio de defensa; o concluidos sin sanción, por lo que no se estaría ante alguna causa justificada que implique el impedimento legal establecido.</w:t>
      </w:r>
    </w:p>
    <w:p w14:paraId="7575546A" w14:textId="792E140F" w:rsidR="006E2E49" w:rsidRPr="00C92539" w:rsidRDefault="006E2E49" w:rsidP="0042299D">
      <w:pPr>
        <w:ind w:right="51"/>
        <w:jc w:val="both"/>
        <w:rPr>
          <w:rFonts w:ascii="Montserrat" w:eastAsia="Montserrat" w:hAnsi="Montserrat" w:cs="Montserrat"/>
          <w:sz w:val="18"/>
          <w:szCs w:val="18"/>
        </w:rPr>
      </w:pPr>
      <w:r w:rsidRPr="00C92539">
        <w:rPr>
          <w:rFonts w:ascii="Montserrat" w:eastAsia="Montserrat" w:hAnsi="Montserrat" w:cs="Montserrat"/>
          <w:sz w:val="18"/>
          <w:szCs w:val="18"/>
        </w:rPr>
        <w:t xml:space="preserve"> </w:t>
      </w:r>
    </w:p>
    <w:p w14:paraId="77C47C88" w14:textId="72FF39F7" w:rsidR="008E3858" w:rsidRPr="00C92539" w:rsidRDefault="00EB0F43" w:rsidP="0042299D">
      <w:pPr>
        <w:ind w:right="51"/>
        <w:jc w:val="both"/>
        <w:rPr>
          <w:rFonts w:ascii="Montserrat" w:eastAsia="Montserrat" w:hAnsi="Montserrat" w:cs="Montserrat"/>
          <w:sz w:val="18"/>
          <w:szCs w:val="18"/>
        </w:rPr>
      </w:pPr>
      <w:r w:rsidRPr="00C92539">
        <w:rPr>
          <w:rFonts w:ascii="Montserrat" w:eastAsia="Montserrat" w:hAnsi="Montserrat" w:cs="Montserrat"/>
          <w:sz w:val="18"/>
          <w:szCs w:val="18"/>
        </w:rPr>
        <w:t>Finalmente,</w:t>
      </w:r>
      <w:r w:rsidR="008E3858" w:rsidRPr="00C92539">
        <w:rPr>
          <w:rFonts w:ascii="Montserrat" w:eastAsia="Montserrat" w:hAnsi="Montserrat" w:cs="Montserrat"/>
          <w:sz w:val="18"/>
          <w:szCs w:val="18"/>
        </w:rPr>
        <w:t xml:space="preserve"> el </w:t>
      </w:r>
      <w:proofErr w:type="gramStart"/>
      <w:r w:rsidR="008E3858" w:rsidRPr="00C92539">
        <w:rPr>
          <w:rFonts w:ascii="Montserrat" w:eastAsia="Montserrat" w:hAnsi="Montserrat" w:cs="Montserrat"/>
          <w:sz w:val="18"/>
          <w:szCs w:val="18"/>
        </w:rPr>
        <w:t>INAI  señaló</w:t>
      </w:r>
      <w:proofErr w:type="gramEnd"/>
      <w:r w:rsidR="008E3858" w:rsidRPr="00C92539">
        <w:rPr>
          <w:rFonts w:ascii="Montserrat" w:eastAsia="Montserrat" w:hAnsi="Montserrat" w:cs="Montserrat"/>
          <w:sz w:val="18"/>
          <w:szCs w:val="18"/>
        </w:rPr>
        <w:t xml:space="preserve"> que, dada la naturaleza de la solicitud, el excusarse sobre la clasificación de la información o determinar la inexistencia, daría pauta a entender que la información que se clasifica es respecto de la persona que se excusa, lo cual de manera indirecta estaría dado la información </w:t>
      </w:r>
      <w:r w:rsidR="008E3858" w:rsidRPr="00C92539">
        <w:rPr>
          <w:rFonts w:ascii="Montserrat" w:eastAsia="Montserrat" w:hAnsi="Montserrat" w:cs="Montserrat"/>
          <w:i/>
          <w:sz w:val="18"/>
          <w:szCs w:val="18"/>
        </w:rPr>
        <w:t>per se</w:t>
      </w:r>
      <w:r w:rsidR="008E3858" w:rsidRPr="00C92539">
        <w:rPr>
          <w:rFonts w:ascii="Montserrat" w:eastAsia="Montserrat" w:hAnsi="Montserrat" w:cs="Montserrat"/>
          <w:sz w:val="18"/>
          <w:szCs w:val="18"/>
        </w:rPr>
        <w:t>.</w:t>
      </w:r>
    </w:p>
    <w:p w14:paraId="355685BE" w14:textId="0A388310" w:rsidR="00EE0683" w:rsidRPr="00C92539" w:rsidRDefault="00EE0683">
      <w:pPr>
        <w:ind w:right="38"/>
        <w:jc w:val="both"/>
        <w:rPr>
          <w:rFonts w:ascii="Montserrat" w:eastAsia="Montserrat" w:hAnsi="Montserrat" w:cs="Montserrat"/>
          <w:b/>
          <w:sz w:val="18"/>
          <w:szCs w:val="18"/>
        </w:rPr>
      </w:pPr>
    </w:p>
    <w:p w14:paraId="41A5F4AE" w14:textId="77777777" w:rsidR="00B23680" w:rsidRPr="00C92539" w:rsidRDefault="00B23680" w:rsidP="00B23680">
      <w:pPr>
        <w:ind w:hanging="2"/>
        <w:jc w:val="both"/>
        <w:rPr>
          <w:rFonts w:ascii="Montserrat" w:hAnsi="Montserrat"/>
          <w:sz w:val="18"/>
          <w:szCs w:val="18"/>
          <w:lang w:eastAsia="es-MX"/>
        </w:rPr>
      </w:pPr>
      <w:r w:rsidRPr="00C92539">
        <w:rPr>
          <w:rFonts w:ascii="Montserrat" w:hAnsi="Montserrat"/>
          <w:sz w:val="18"/>
          <w:szCs w:val="18"/>
          <w:lang w:eastAsia="es-MX"/>
        </w:rPr>
        <w:t>La instrucción deberá de cumplimentarse en un plazo máximo de un día hábil, contado a partir del día hábil siguiente a aquel en que se haya notificada.</w:t>
      </w:r>
    </w:p>
    <w:p w14:paraId="0969967E" w14:textId="77777777" w:rsidR="00EE0683" w:rsidRPr="00C92539" w:rsidRDefault="00EE0683">
      <w:pPr>
        <w:ind w:right="38"/>
        <w:jc w:val="both"/>
        <w:rPr>
          <w:rFonts w:ascii="Montserrat" w:eastAsia="Montserrat" w:hAnsi="Montserrat" w:cs="Montserrat"/>
          <w:b/>
          <w:sz w:val="18"/>
          <w:szCs w:val="18"/>
        </w:rPr>
      </w:pPr>
    </w:p>
    <w:p w14:paraId="1B813C76" w14:textId="398EAE56" w:rsidR="002A345A" w:rsidRPr="00C92539" w:rsidRDefault="00AB5C27">
      <w:pPr>
        <w:ind w:right="38"/>
        <w:jc w:val="both"/>
        <w:rPr>
          <w:rFonts w:ascii="Montserrat" w:eastAsia="Montserrat" w:hAnsi="Montserrat" w:cs="Montserrat"/>
          <w:b/>
          <w:sz w:val="18"/>
          <w:szCs w:val="18"/>
        </w:rPr>
      </w:pPr>
      <w:r w:rsidRPr="00C92539">
        <w:rPr>
          <w:rFonts w:ascii="Montserrat" w:eastAsia="Montserrat" w:hAnsi="Montserrat" w:cs="Montserrat"/>
          <w:b/>
          <w:sz w:val="18"/>
          <w:szCs w:val="18"/>
        </w:rPr>
        <w:t>C. Respuestas a solicitudes de acceso a la inf</w:t>
      </w:r>
      <w:r w:rsidR="0099491E" w:rsidRPr="00C92539">
        <w:rPr>
          <w:rFonts w:ascii="Montserrat" w:eastAsia="Montserrat" w:hAnsi="Montserrat" w:cs="Montserrat"/>
          <w:b/>
          <w:sz w:val="18"/>
          <w:szCs w:val="18"/>
        </w:rPr>
        <w:t>ormación en las que se analizará</w:t>
      </w:r>
      <w:r w:rsidR="00171C5F" w:rsidRPr="00C92539">
        <w:rPr>
          <w:rFonts w:ascii="Montserrat" w:eastAsia="Montserrat" w:hAnsi="Montserrat" w:cs="Montserrat"/>
          <w:b/>
          <w:sz w:val="18"/>
          <w:szCs w:val="18"/>
        </w:rPr>
        <w:t>n</w:t>
      </w:r>
      <w:r w:rsidRPr="00C92539">
        <w:rPr>
          <w:rFonts w:ascii="Montserrat" w:eastAsia="Montserrat" w:hAnsi="Montserrat" w:cs="Montserrat"/>
          <w:b/>
          <w:sz w:val="18"/>
          <w:szCs w:val="18"/>
        </w:rPr>
        <w:t xml:space="preserve"> la</w:t>
      </w:r>
      <w:r w:rsidR="00171C5F" w:rsidRPr="00C92539">
        <w:rPr>
          <w:rFonts w:ascii="Montserrat" w:eastAsia="Montserrat" w:hAnsi="Montserrat" w:cs="Montserrat"/>
          <w:b/>
          <w:sz w:val="18"/>
          <w:szCs w:val="18"/>
        </w:rPr>
        <w:t>s versiones</w:t>
      </w:r>
      <w:r w:rsidRPr="00C92539">
        <w:rPr>
          <w:rFonts w:ascii="Montserrat" w:eastAsia="Montserrat" w:hAnsi="Montserrat" w:cs="Montserrat"/>
          <w:b/>
          <w:sz w:val="18"/>
          <w:szCs w:val="18"/>
        </w:rPr>
        <w:t xml:space="preserve"> pública</w:t>
      </w:r>
      <w:r w:rsidR="00171C5F" w:rsidRPr="00C92539">
        <w:rPr>
          <w:rFonts w:ascii="Montserrat" w:eastAsia="Montserrat" w:hAnsi="Montserrat" w:cs="Montserrat"/>
          <w:b/>
          <w:sz w:val="18"/>
          <w:szCs w:val="18"/>
        </w:rPr>
        <w:t>s</w:t>
      </w:r>
    </w:p>
    <w:p w14:paraId="0883B32F" w14:textId="24275D36" w:rsidR="00DF70CB" w:rsidRPr="00C92539" w:rsidRDefault="00DF70CB" w:rsidP="008601DD">
      <w:pPr>
        <w:ind w:right="38"/>
        <w:jc w:val="both"/>
        <w:rPr>
          <w:rFonts w:ascii="Montserrat" w:eastAsia="Montserrat" w:hAnsi="Montserrat" w:cs="Montserrat"/>
          <w:b/>
          <w:sz w:val="18"/>
          <w:szCs w:val="18"/>
        </w:rPr>
      </w:pPr>
    </w:p>
    <w:p w14:paraId="0D040206" w14:textId="0C5C9BE7" w:rsidR="00DF70CB" w:rsidRPr="00C92539" w:rsidRDefault="00DF70CB" w:rsidP="00DF70CB">
      <w:pPr>
        <w:ind w:right="38"/>
        <w:jc w:val="both"/>
        <w:rPr>
          <w:rFonts w:ascii="Montserrat" w:eastAsia="Montserrat" w:hAnsi="Montserrat" w:cs="Montserrat"/>
          <w:b/>
          <w:sz w:val="18"/>
          <w:szCs w:val="18"/>
        </w:rPr>
      </w:pPr>
      <w:r w:rsidRPr="00C92539">
        <w:rPr>
          <w:rFonts w:ascii="Montserrat" w:eastAsia="Montserrat" w:hAnsi="Montserrat" w:cs="Montserrat"/>
          <w:b/>
          <w:sz w:val="18"/>
          <w:szCs w:val="18"/>
        </w:rPr>
        <w:t>C.1 Folio 330026523004091</w:t>
      </w:r>
    </w:p>
    <w:p w14:paraId="43D61AAC" w14:textId="2C91DE30" w:rsidR="00DF70CB" w:rsidRPr="00C92539" w:rsidRDefault="00DF70CB" w:rsidP="008601DD">
      <w:pPr>
        <w:ind w:right="38"/>
        <w:jc w:val="both"/>
        <w:rPr>
          <w:rFonts w:ascii="Montserrat" w:eastAsia="Montserrat" w:hAnsi="Montserrat" w:cs="Montserrat"/>
          <w:b/>
          <w:sz w:val="18"/>
          <w:szCs w:val="18"/>
        </w:rPr>
      </w:pPr>
    </w:p>
    <w:p w14:paraId="38A787CB" w14:textId="77777777" w:rsidR="00DF70CB" w:rsidRPr="00C92539" w:rsidRDefault="00DF70CB" w:rsidP="00DF70CB">
      <w:pPr>
        <w:ind w:right="-20"/>
        <w:jc w:val="both"/>
        <w:rPr>
          <w:rFonts w:ascii="Montserrat" w:eastAsia="Montserrat" w:hAnsi="Montserrat" w:cs="Montserrat"/>
          <w:sz w:val="18"/>
          <w:szCs w:val="18"/>
        </w:rPr>
      </w:pPr>
      <w:r w:rsidRPr="00C92539">
        <w:rPr>
          <w:rFonts w:ascii="Montserrat" w:eastAsia="Montserrat" w:hAnsi="Montserrat" w:cs="Montserrat"/>
          <w:sz w:val="18"/>
          <w:szCs w:val="18"/>
        </w:rPr>
        <w:t>Un particular requirió:</w:t>
      </w:r>
    </w:p>
    <w:p w14:paraId="0E113F48" w14:textId="77777777" w:rsidR="00DF70CB" w:rsidRPr="00C92539" w:rsidRDefault="00DF70CB" w:rsidP="00DF70CB">
      <w:pPr>
        <w:ind w:right="566"/>
        <w:jc w:val="both"/>
        <w:rPr>
          <w:rFonts w:ascii="Montserrat" w:eastAsia="Montserrat" w:hAnsi="Montserrat" w:cs="Montserrat"/>
          <w:b/>
          <w:i/>
          <w:sz w:val="18"/>
          <w:szCs w:val="18"/>
        </w:rPr>
      </w:pPr>
    </w:p>
    <w:p w14:paraId="46B55A0A" w14:textId="0F3086F0" w:rsidR="00DF70CB" w:rsidRPr="00C92539" w:rsidRDefault="00DF70CB" w:rsidP="00DF70CB">
      <w:pPr>
        <w:ind w:left="566" w:right="566"/>
        <w:jc w:val="both"/>
        <w:rPr>
          <w:rFonts w:ascii="Montserrat" w:hAnsi="Montserrat"/>
          <w:i/>
          <w:sz w:val="16"/>
          <w:szCs w:val="16"/>
        </w:rPr>
      </w:pPr>
      <w:r w:rsidRPr="00C92539">
        <w:rPr>
          <w:rFonts w:ascii="Montserrat" w:eastAsia="Montserrat" w:hAnsi="Montserrat" w:cs="Montserrat"/>
          <w:i/>
          <w:sz w:val="16"/>
          <w:szCs w:val="16"/>
        </w:rPr>
        <w:t>"</w:t>
      </w:r>
      <w:r w:rsidRPr="00C92539">
        <w:rPr>
          <w:rFonts w:ascii="Montserrat" w:hAnsi="Montserrat"/>
          <w:i/>
          <w:sz w:val="16"/>
          <w:szCs w:val="16"/>
        </w:rPr>
        <w:t>En seguimiento a la respuesta emitida a la solicitud con folio 330026523003628 y de la lista de los 22 servidores públicos entregados, solicito todos sus recibos de nómina (CFDI) en versión pública, del periodo de 5 de septiembre a la fecha.” (Sic)</w:t>
      </w:r>
    </w:p>
    <w:p w14:paraId="647EA17A" w14:textId="77777777" w:rsidR="00EE0683" w:rsidRPr="00C92539" w:rsidRDefault="00EE0683" w:rsidP="00DF70CB">
      <w:pPr>
        <w:ind w:left="566" w:right="566"/>
        <w:jc w:val="both"/>
        <w:rPr>
          <w:rFonts w:ascii="Montserrat" w:eastAsia="Montserrat" w:hAnsi="Montserrat" w:cs="Montserrat"/>
          <w:i/>
          <w:sz w:val="16"/>
          <w:szCs w:val="16"/>
        </w:rPr>
      </w:pPr>
    </w:p>
    <w:p w14:paraId="06811CED" w14:textId="7095923A" w:rsidR="00DF70CB" w:rsidRPr="00C92539" w:rsidRDefault="00DF70CB" w:rsidP="00DF70CB">
      <w:pPr>
        <w:ind w:right="-19"/>
        <w:jc w:val="both"/>
        <w:rPr>
          <w:rFonts w:ascii="Montserrat" w:eastAsia="Montserrat" w:hAnsi="Montserrat" w:cs="Montserrat"/>
          <w:sz w:val="18"/>
          <w:szCs w:val="18"/>
        </w:rPr>
      </w:pPr>
      <w:r w:rsidRPr="00C92539">
        <w:rPr>
          <w:rFonts w:ascii="Montserrat" w:eastAsia="Montserrat" w:hAnsi="Montserrat" w:cs="Montserrat"/>
          <w:sz w:val="18"/>
          <w:szCs w:val="18"/>
        </w:rPr>
        <w:t xml:space="preserve">La Dirección General de Recursos Humanos (DGRH) a efecto de elaborar las versiones públicas de recibos de pago </w:t>
      </w:r>
      <w:r w:rsidRPr="00C92539">
        <w:rPr>
          <w:rFonts w:ascii="Montserrat" w:hAnsi="Montserrat" w:cs="Arial"/>
          <w:sz w:val="18"/>
          <w:szCs w:val="18"/>
        </w:rPr>
        <w:t>QNA 172023,</w:t>
      </w:r>
      <w:r w:rsidRPr="00C92539">
        <w:rPr>
          <w:rFonts w:ascii="Montserrat" w:eastAsia="Montserrat" w:hAnsi="Montserrat" w:cs="Montserrat"/>
          <w:sz w:val="18"/>
          <w:szCs w:val="18"/>
        </w:rPr>
        <w:t xml:space="preserve"> </w:t>
      </w:r>
      <w:r w:rsidRPr="00C92539">
        <w:rPr>
          <w:rFonts w:ascii="Montserrat" w:hAnsi="Montserrat" w:cs="Arial"/>
          <w:sz w:val="18"/>
          <w:szCs w:val="18"/>
        </w:rPr>
        <w:t>QNA 182023</w:t>
      </w:r>
      <w:r w:rsidRPr="00C92539">
        <w:rPr>
          <w:rFonts w:ascii="Montserrat" w:eastAsia="Montserrat" w:hAnsi="Montserrat" w:cs="Montserrat"/>
          <w:sz w:val="18"/>
          <w:szCs w:val="18"/>
        </w:rPr>
        <w:t xml:space="preserve"> y </w:t>
      </w:r>
      <w:r w:rsidRPr="00C92539">
        <w:rPr>
          <w:rFonts w:ascii="Montserrat" w:hAnsi="Montserrat" w:cs="Arial"/>
          <w:sz w:val="18"/>
          <w:szCs w:val="18"/>
        </w:rPr>
        <w:t>QNA 192023 de dos personas servidoras públicas,</w:t>
      </w:r>
      <w:r w:rsidRPr="00C92539">
        <w:rPr>
          <w:rFonts w:ascii="Montserrat" w:hAnsi="Montserrat" w:cs="Arial"/>
          <w:b/>
          <w:sz w:val="18"/>
          <w:szCs w:val="18"/>
        </w:rPr>
        <w:t xml:space="preserve"> </w:t>
      </w:r>
      <w:r w:rsidRPr="00C92539">
        <w:rPr>
          <w:rFonts w:ascii="Montserrat" w:eastAsia="Montserrat" w:hAnsi="Montserrat" w:cs="Montserrat"/>
          <w:sz w:val="18"/>
          <w:szCs w:val="18"/>
        </w:rPr>
        <w:t>solicitó al Comité de Transparencia clasificar la siguiente información:</w:t>
      </w:r>
    </w:p>
    <w:p w14:paraId="223F587C" w14:textId="77777777" w:rsidR="00DF70CB" w:rsidRPr="00C92539" w:rsidRDefault="00DF70CB" w:rsidP="00DF70CB">
      <w:pPr>
        <w:ind w:right="-19"/>
        <w:jc w:val="both"/>
        <w:rPr>
          <w:rFonts w:ascii="Montserrat" w:eastAsia="Montserrat" w:hAnsi="Montserrat" w:cs="Montserrat"/>
          <w:sz w:val="18"/>
          <w:szCs w:val="18"/>
        </w:rPr>
      </w:pPr>
    </w:p>
    <w:tbl>
      <w:tblPr>
        <w:tblW w:w="89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7"/>
        <w:gridCol w:w="3969"/>
        <w:gridCol w:w="2844"/>
      </w:tblGrid>
      <w:tr w:rsidR="00563114" w:rsidRPr="00C92539" w14:paraId="460B1C0B" w14:textId="77777777" w:rsidTr="00D25415">
        <w:trPr>
          <w:tblHeader/>
          <w:jc w:val="center"/>
        </w:trPr>
        <w:tc>
          <w:tcPr>
            <w:tcW w:w="211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3326336" w14:textId="77777777" w:rsidR="00DF70CB" w:rsidRPr="00C92539" w:rsidRDefault="00DF70CB" w:rsidP="005071E8">
            <w:pPr>
              <w:jc w:val="center"/>
              <w:rPr>
                <w:rFonts w:ascii="Montserrat" w:eastAsia="Montserrat" w:hAnsi="Montserrat" w:cs="Montserrat"/>
                <w:b/>
                <w:sz w:val="16"/>
                <w:szCs w:val="16"/>
              </w:rPr>
            </w:pPr>
            <w:r w:rsidRPr="00C92539">
              <w:rPr>
                <w:rFonts w:ascii="Montserrat" w:eastAsia="Montserrat" w:hAnsi="Montserrat" w:cs="Montserrat"/>
                <w:b/>
                <w:sz w:val="16"/>
                <w:szCs w:val="16"/>
              </w:rPr>
              <w:t>Dato</w:t>
            </w:r>
          </w:p>
        </w:tc>
        <w:tc>
          <w:tcPr>
            <w:tcW w:w="3969"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F150A79" w14:textId="77777777" w:rsidR="00DF70CB" w:rsidRPr="00C92539" w:rsidRDefault="00DF70CB" w:rsidP="005071E8">
            <w:pPr>
              <w:jc w:val="center"/>
              <w:rPr>
                <w:rFonts w:ascii="Montserrat" w:eastAsia="Montserrat" w:hAnsi="Montserrat" w:cs="Montserrat"/>
                <w:b/>
                <w:sz w:val="16"/>
                <w:szCs w:val="16"/>
              </w:rPr>
            </w:pPr>
            <w:r w:rsidRPr="00C92539">
              <w:rPr>
                <w:rFonts w:ascii="Montserrat" w:eastAsia="Montserrat" w:hAnsi="Montserrat" w:cs="Montserrat"/>
                <w:b/>
                <w:sz w:val="16"/>
                <w:szCs w:val="16"/>
              </w:rPr>
              <w:t>Justificación</w:t>
            </w:r>
          </w:p>
        </w:tc>
        <w:tc>
          <w:tcPr>
            <w:tcW w:w="2844"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53FA78A" w14:textId="77777777" w:rsidR="00DF70CB" w:rsidRPr="00C92539" w:rsidRDefault="00DF70CB" w:rsidP="005071E8">
            <w:pPr>
              <w:jc w:val="center"/>
              <w:rPr>
                <w:rFonts w:ascii="Montserrat" w:eastAsia="Montserrat" w:hAnsi="Montserrat" w:cs="Montserrat"/>
                <w:b/>
                <w:sz w:val="16"/>
                <w:szCs w:val="16"/>
              </w:rPr>
            </w:pPr>
            <w:r w:rsidRPr="00C92539">
              <w:rPr>
                <w:rFonts w:ascii="Montserrat" w:eastAsia="Montserrat" w:hAnsi="Montserrat" w:cs="Montserrat"/>
                <w:b/>
                <w:sz w:val="16"/>
                <w:szCs w:val="16"/>
              </w:rPr>
              <w:t>Fundamento</w:t>
            </w:r>
          </w:p>
        </w:tc>
      </w:tr>
      <w:tr w:rsidR="00563114" w:rsidRPr="00C92539" w14:paraId="1859AC13" w14:textId="77777777" w:rsidTr="00D25415">
        <w:trPr>
          <w:trHeight w:val="1063"/>
          <w:jc w:val="center"/>
        </w:trPr>
        <w:tc>
          <w:tcPr>
            <w:tcW w:w="211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33FB3B4" w14:textId="42C1D8D9" w:rsidR="00DF70CB" w:rsidRPr="00C92539" w:rsidRDefault="00DF70CB" w:rsidP="005071E8">
            <w:pPr>
              <w:jc w:val="both"/>
              <w:rPr>
                <w:rFonts w:ascii="Montserrat" w:eastAsia="Montserrat" w:hAnsi="Montserrat" w:cs="Montserrat"/>
                <w:sz w:val="16"/>
                <w:szCs w:val="16"/>
              </w:rPr>
            </w:pPr>
            <w:r w:rsidRPr="00C92539">
              <w:rPr>
                <w:rFonts w:ascii="Montserrat" w:hAnsi="Montserrat" w:cs="Arial"/>
                <w:sz w:val="16"/>
                <w:szCs w:val="16"/>
              </w:rPr>
              <w:t>REGISTRO FEDERAL DE CONTRIBUYENTES (RFC</w:t>
            </w:r>
            <w:r w:rsidR="00EE0683" w:rsidRPr="00C92539">
              <w:rPr>
                <w:rFonts w:ascii="Montserrat" w:hAnsi="Montserrat" w:cs="Arial"/>
                <w:sz w:val="16"/>
                <w:szCs w:val="16"/>
              </w:rPr>
              <w:t>)</w:t>
            </w:r>
          </w:p>
        </w:tc>
        <w:tc>
          <w:tcPr>
            <w:tcW w:w="3969"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2DDDD4D6" w14:textId="04A2BA84" w:rsidR="00DF70CB" w:rsidRPr="00C92539" w:rsidRDefault="00DF70CB" w:rsidP="005071E8">
            <w:pPr>
              <w:jc w:val="both"/>
              <w:rPr>
                <w:rFonts w:ascii="Montserrat" w:eastAsia="Montserrat" w:hAnsi="Montserrat" w:cs="Montserrat"/>
                <w:sz w:val="16"/>
                <w:szCs w:val="16"/>
              </w:rPr>
            </w:pPr>
            <w:r w:rsidRPr="00C92539">
              <w:rPr>
                <w:rFonts w:ascii="Montserrat" w:hAnsi="Montserrat" w:cs="Arial"/>
                <w:sz w:val="16"/>
                <w:szCs w:val="16"/>
              </w:rPr>
              <w:t>Clave alfanumérica de cuyos datos que la integran es posible identificar del titular de la misma, fecha de nacimiento y la edad de la persona, siendo la homoclave que la integra única e irrepetible, da ahí que sea un dato personal que debe protegerse</w:t>
            </w:r>
          </w:p>
        </w:tc>
        <w:tc>
          <w:tcPr>
            <w:tcW w:w="284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23AE46B" w14:textId="437BCEC8" w:rsidR="00DF70CB" w:rsidRPr="00C92539" w:rsidRDefault="00DF70CB" w:rsidP="005071E8">
            <w:pPr>
              <w:jc w:val="both"/>
              <w:rPr>
                <w:rFonts w:ascii="Montserrat" w:eastAsia="Montserrat" w:hAnsi="Montserrat" w:cs="Montserrat"/>
                <w:sz w:val="16"/>
                <w:szCs w:val="16"/>
              </w:rPr>
            </w:pPr>
            <w:r w:rsidRPr="00C92539">
              <w:rPr>
                <w:rFonts w:ascii="Montserrat" w:hAnsi="Montserrat" w:cs="Arial"/>
                <w:sz w:val="16"/>
                <w:szCs w:val="16"/>
              </w:rPr>
              <w:t xml:space="preserve">Artículos 116 de la LGTAIP; 113 Fracción I de la LFTAIP; fracción I, y 118 de la Ley Federal de Transparencia y </w:t>
            </w:r>
            <w:r w:rsidR="00905406">
              <w:rPr>
                <w:rFonts w:ascii="Montserrat" w:hAnsi="Montserrat" w:cs="Arial"/>
                <w:sz w:val="16"/>
                <w:szCs w:val="16"/>
              </w:rPr>
              <w:t>Acceso a la Información Pública</w:t>
            </w:r>
          </w:p>
        </w:tc>
      </w:tr>
      <w:tr w:rsidR="00563114" w:rsidRPr="00C92539" w14:paraId="2E9E3CE3" w14:textId="77777777" w:rsidTr="00D25415">
        <w:trPr>
          <w:trHeight w:val="1063"/>
          <w:jc w:val="center"/>
        </w:trPr>
        <w:tc>
          <w:tcPr>
            <w:tcW w:w="211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32B0827" w14:textId="77777777" w:rsidR="00DF70CB" w:rsidRPr="00C92539" w:rsidRDefault="00DF70CB" w:rsidP="005071E8">
            <w:pPr>
              <w:jc w:val="both"/>
              <w:rPr>
                <w:rFonts w:ascii="Montserrat" w:hAnsi="Montserrat" w:cs="Arial"/>
                <w:sz w:val="16"/>
                <w:szCs w:val="16"/>
              </w:rPr>
            </w:pPr>
            <w:r w:rsidRPr="00C92539">
              <w:rPr>
                <w:rFonts w:ascii="Montserrat" w:hAnsi="Montserrat" w:cs="Arial"/>
                <w:sz w:val="16"/>
                <w:szCs w:val="16"/>
              </w:rPr>
              <w:t>CLAVE ÚNICA REGISTRO DE POBLACIÓN (CURP)</w:t>
            </w:r>
          </w:p>
        </w:tc>
        <w:tc>
          <w:tcPr>
            <w:tcW w:w="3969"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4E4A34C" w14:textId="3B0A085C" w:rsidR="00DF70CB" w:rsidRPr="00C92539" w:rsidRDefault="00DF70CB" w:rsidP="005071E8">
            <w:pPr>
              <w:jc w:val="both"/>
              <w:rPr>
                <w:rFonts w:ascii="Montserrat" w:hAnsi="Montserrat" w:cs="Arial"/>
                <w:sz w:val="16"/>
                <w:szCs w:val="16"/>
              </w:rPr>
            </w:pPr>
            <w:r w:rsidRPr="00C92539">
              <w:rPr>
                <w:rFonts w:ascii="Montserrat" w:hAnsi="Montserrat" w:cs="Arial"/>
                <w:sz w:val="16"/>
                <w:szCs w:val="16"/>
              </w:rPr>
              <w:t>Clave alfanumérica de cuyos datos que la integran es posible identificar de su titular la fecha de nacimiento, su nombre, sus apellidos y su lugar de nacimiento, esa información distingue a su titular plenamente del resto de los habitantes, por lo que la misma lo identifica o identificaría, en consecuencia, se trata de un dato personal que ha de protegerse</w:t>
            </w:r>
          </w:p>
        </w:tc>
        <w:tc>
          <w:tcPr>
            <w:tcW w:w="284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259805D" w14:textId="0C520B75" w:rsidR="00DF70CB" w:rsidRPr="00C92539" w:rsidRDefault="00DF70CB" w:rsidP="005071E8">
            <w:pPr>
              <w:jc w:val="both"/>
              <w:rPr>
                <w:rFonts w:ascii="Montserrat" w:hAnsi="Montserrat" w:cs="Arial"/>
                <w:sz w:val="16"/>
                <w:szCs w:val="16"/>
              </w:rPr>
            </w:pPr>
            <w:r w:rsidRPr="00C92539">
              <w:rPr>
                <w:rFonts w:ascii="Montserrat" w:hAnsi="Montserrat" w:cs="Arial"/>
                <w:sz w:val="16"/>
                <w:szCs w:val="16"/>
              </w:rPr>
              <w:t xml:space="preserve">Artículos 116 de la LGTAIP; 113 Fracción I de la LFTAIP; fracción I, y 118 de la Ley Federal de Transparencia y Acceso a la Información </w:t>
            </w:r>
            <w:r w:rsidR="00905406">
              <w:rPr>
                <w:rFonts w:ascii="Montserrat" w:hAnsi="Montserrat" w:cs="Arial"/>
                <w:sz w:val="16"/>
                <w:szCs w:val="16"/>
              </w:rPr>
              <w:t>Pública</w:t>
            </w:r>
          </w:p>
        </w:tc>
      </w:tr>
      <w:tr w:rsidR="00563114" w:rsidRPr="00C92539" w14:paraId="7C5EC597" w14:textId="77777777" w:rsidTr="00D25415">
        <w:trPr>
          <w:trHeight w:val="1063"/>
          <w:jc w:val="center"/>
        </w:trPr>
        <w:tc>
          <w:tcPr>
            <w:tcW w:w="211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792A6C9" w14:textId="77777777" w:rsidR="00DF70CB" w:rsidRPr="00C92539" w:rsidRDefault="00DF70CB" w:rsidP="005071E8">
            <w:pPr>
              <w:jc w:val="both"/>
              <w:rPr>
                <w:rFonts w:ascii="Montserrat" w:hAnsi="Montserrat" w:cs="Arial"/>
                <w:sz w:val="16"/>
                <w:szCs w:val="16"/>
              </w:rPr>
            </w:pPr>
            <w:r w:rsidRPr="00C92539">
              <w:rPr>
                <w:rFonts w:ascii="Montserrat" w:hAnsi="Montserrat" w:cs="Arial"/>
                <w:sz w:val="16"/>
                <w:szCs w:val="16"/>
              </w:rPr>
              <w:t>NÚMERO DE SEGURIDAD SOCIAL</w:t>
            </w:r>
          </w:p>
        </w:tc>
        <w:tc>
          <w:tcPr>
            <w:tcW w:w="3969"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20152A17" w14:textId="6B9E8923" w:rsidR="00DF70CB" w:rsidRPr="00C92539" w:rsidRDefault="00DF70CB" w:rsidP="005071E8">
            <w:pPr>
              <w:jc w:val="both"/>
              <w:rPr>
                <w:rFonts w:ascii="Montserrat" w:hAnsi="Montserrat" w:cs="Arial"/>
                <w:sz w:val="16"/>
                <w:szCs w:val="16"/>
              </w:rPr>
            </w:pPr>
            <w:r w:rsidRPr="00C92539">
              <w:rPr>
                <w:rFonts w:ascii="Montserrat" w:hAnsi="Montserrat" w:cs="Arial"/>
                <w:sz w:val="16"/>
                <w:szCs w:val="16"/>
              </w:rPr>
              <w:t>Es un identificador de la persona o trabajador, que sirve para cualquier trámite o servicio en la institución que le otorga la seguridad social, así como con el nombre y domicilio del patrón, así como la asignación de sus derechos y todo tipo de movimientos laborales, y con su información personal como nombre, sexo, edad y domicilio del paciente, de ahí que deba ser protegido</w:t>
            </w:r>
          </w:p>
        </w:tc>
        <w:tc>
          <w:tcPr>
            <w:tcW w:w="284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6FC6941" w14:textId="2D0AF0DC" w:rsidR="00DF70CB" w:rsidRPr="00C92539" w:rsidRDefault="00DF70CB" w:rsidP="005071E8">
            <w:pPr>
              <w:jc w:val="both"/>
              <w:rPr>
                <w:rFonts w:ascii="Montserrat" w:hAnsi="Montserrat" w:cs="Arial"/>
                <w:sz w:val="16"/>
                <w:szCs w:val="16"/>
              </w:rPr>
            </w:pPr>
            <w:r w:rsidRPr="00C92539">
              <w:rPr>
                <w:rFonts w:ascii="Montserrat" w:hAnsi="Montserrat" w:cs="Arial"/>
                <w:sz w:val="16"/>
                <w:szCs w:val="16"/>
              </w:rPr>
              <w:t xml:space="preserve">Artículos 116 de la LGTAIP; 113 Fracción I de la LFTAIP; fracción I, y 118 de la Ley Federal de Transparencia y </w:t>
            </w:r>
            <w:r w:rsidR="00905406">
              <w:rPr>
                <w:rFonts w:ascii="Montserrat" w:hAnsi="Montserrat" w:cs="Arial"/>
                <w:sz w:val="16"/>
                <w:szCs w:val="16"/>
              </w:rPr>
              <w:t>Acceso a la Información Pública</w:t>
            </w:r>
          </w:p>
        </w:tc>
      </w:tr>
      <w:tr w:rsidR="00563114" w:rsidRPr="00C92539" w14:paraId="18A5786C" w14:textId="77777777" w:rsidTr="00D25415">
        <w:trPr>
          <w:trHeight w:val="1063"/>
          <w:jc w:val="center"/>
        </w:trPr>
        <w:tc>
          <w:tcPr>
            <w:tcW w:w="211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ACF3009" w14:textId="77777777" w:rsidR="00DF70CB" w:rsidRPr="00C92539" w:rsidRDefault="00DF70CB" w:rsidP="005071E8">
            <w:pPr>
              <w:jc w:val="both"/>
              <w:rPr>
                <w:rFonts w:ascii="Montserrat" w:hAnsi="Montserrat" w:cs="Arial"/>
                <w:sz w:val="16"/>
                <w:szCs w:val="16"/>
              </w:rPr>
            </w:pPr>
            <w:r w:rsidRPr="00C92539">
              <w:rPr>
                <w:rFonts w:ascii="Montserrat" w:hAnsi="Montserrat"/>
                <w:sz w:val="16"/>
                <w:szCs w:val="16"/>
              </w:rPr>
              <w:t>CÓDIGO QR</w:t>
            </w:r>
          </w:p>
        </w:tc>
        <w:tc>
          <w:tcPr>
            <w:tcW w:w="3969"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59729E9D" w14:textId="6430FB08" w:rsidR="00DF70CB" w:rsidRPr="00C92539" w:rsidRDefault="00DF70CB" w:rsidP="005071E8">
            <w:pPr>
              <w:jc w:val="both"/>
              <w:rPr>
                <w:rFonts w:ascii="Montserrat" w:hAnsi="Montserrat" w:cs="Arial"/>
                <w:sz w:val="16"/>
                <w:szCs w:val="16"/>
              </w:rPr>
            </w:pPr>
            <w:r w:rsidRPr="00C92539">
              <w:rPr>
                <w:rFonts w:ascii="Montserrat" w:hAnsi="Montserrat" w:cs="Arial"/>
                <w:sz w:val="16"/>
                <w:szCs w:val="16"/>
              </w:rPr>
              <w:t>Contiene información que identifica o hace identificable a la persona física, como el RFC</w:t>
            </w:r>
          </w:p>
        </w:tc>
        <w:tc>
          <w:tcPr>
            <w:tcW w:w="284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D3BC29B" w14:textId="6DE30949" w:rsidR="00DF70CB" w:rsidRPr="00C92539" w:rsidRDefault="00DF70CB" w:rsidP="005071E8">
            <w:pPr>
              <w:jc w:val="both"/>
              <w:rPr>
                <w:rFonts w:ascii="Montserrat" w:hAnsi="Montserrat" w:cs="Arial"/>
                <w:sz w:val="16"/>
                <w:szCs w:val="16"/>
              </w:rPr>
            </w:pPr>
            <w:r w:rsidRPr="00C92539">
              <w:rPr>
                <w:rFonts w:ascii="Montserrat" w:hAnsi="Montserrat" w:cs="Arial"/>
                <w:sz w:val="16"/>
                <w:szCs w:val="16"/>
              </w:rPr>
              <w:t xml:space="preserve">Artículos 116 de la LGTAIP; 113 Fracción I de la LFTAIP; fracción I, y 118 de la Ley Federal de Transparencia y </w:t>
            </w:r>
            <w:r w:rsidR="00905406">
              <w:rPr>
                <w:rFonts w:ascii="Montserrat" w:hAnsi="Montserrat" w:cs="Arial"/>
                <w:sz w:val="16"/>
                <w:szCs w:val="16"/>
              </w:rPr>
              <w:t>Acceso a la Información Pública</w:t>
            </w:r>
          </w:p>
        </w:tc>
      </w:tr>
      <w:tr w:rsidR="00563114" w:rsidRPr="00C92539" w14:paraId="413AACB6" w14:textId="77777777" w:rsidTr="00D25415">
        <w:trPr>
          <w:trHeight w:val="1063"/>
          <w:jc w:val="center"/>
        </w:trPr>
        <w:tc>
          <w:tcPr>
            <w:tcW w:w="211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F097EFC" w14:textId="77777777" w:rsidR="00DF70CB" w:rsidRPr="00C92539" w:rsidRDefault="00DF70CB" w:rsidP="005071E8">
            <w:pPr>
              <w:jc w:val="both"/>
              <w:rPr>
                <w:rFonts w:ascii="Montserrat" w:hAnsi="Montserrat"/>
                <w:sz w:val="16"/>
                <w:szCs w:val="16"/>
              </w:rPr>
            </w:pPr>
            <w:r w:rsidRPr="00C92539">
              <w:rPr>
                <w:rFonts w:ascii="Montserrat" w:hAnsi="Montserrat"/>
                <w:sz w:val="16"/>
                <w:szCs w:val="16"/>
              </w:rPr>
              <w:t>TOTAL DE DEDUCCIONES Y NETO A PAGAR</w:t>
            </w:r>
          </w:p>
        </w:tc>
        <w:tc>
          <w:tcPr>
            <w:tcW w:w="3969"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4A59426B" w14:textId="21DA0161" w:rsidR="00DF70CB" w:rsidRPr="00C92539" w:rsidRDefault="00DF70CB" w:rsidP="005071E8">
            <w:pPr>
              <w:jc w:val="both"/>
              <w:rPr>
                <w:rFonts w:ascii="Montserrat" w:hAnsi="Montserrat" w:cs="Arial"/>
                <w:sz w:val="16"/>
                <w:szCs w:val="16"/>
              </w:rPr>
            </w:pPr>
            <w:r w:rsidRPr="00C92539">
              <w:rPr>
                <w:rFonts w:ascii="Montserrat" w:hAnsi="Montserrat" w:cs="Arial"/>
                <w:sz w:val="16"/>
                <w:szCs w:val="16"/>
              </w:rPr>
              <w:t>Importe total de deducciones de ley que contiene las deducciones personales y el importe neto después de las deducciones de ley y las personales</w:t>
            </w:r>
          </w:p>
        </w:tc>
        <w:tc>
          <w:tcPr>
            <w:tcW w:w="284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D55D78A" w14:textId="4C66816F" w:rsidR="00DF70CB" w:rsidRPr="00C92539" w:rsidRDefault="00DF70CB" w:rsidP="005071E8">
            <w:pPr>
              <w:jc w:val="both"/>
              <w:rPr>
                <w:rFonts w:ascii="Montserrat" w:hAnsi="Montserrat" w:cs="Arial"/>
                <w:sz w:val="16"/>
                <w:szCs w:val="16"/>
              </w:rPr>
            </w:pPr>
            <w:r w:rsidRPr="00C92539">
              <w:rPr>
                <w:rFonts w:ascii="Montserrat" w:hAnsi="Montserrat" w:cs="Arial"/>
                <w:sz w:val="16"/>
                <w:szCs w:val="16"/>
              </w:rPr>
              <w:t xml:space="preserve">Artículos 116 de la LGTAIP; 113 Fracción I de la LFTAIP; fracción I, y 118 de la Ley Federal de Transparencia y </w:t>
            </w:r>
            <w:r w:rsidR="00905406">
              <w:rPr>
                <w:rFonts w:ascii="Montserrat" w:hAnsi="Montserrat" w:cs="Arial"/>
                <w:sz w:val="16"/>
                <w:szCs w:val="16"/>
              </w:rPr>
              <w:t>Acceso a la Información Pública</w:t>
            </w:r>
          </w:p>
        </w:tc>
      </w:tr>
      <w:tr w:rsidR="00DF70CB" w:rsidRPr="00C92539" w14:paraId="0A12FFF6" w14:textId="77777777" w:rsidTr="00D25415">
        <w:trPr>
          <w:trHeight w:val="1063"/>
          <w:jc w:val="center"/>
        </w:trPr>
        <w:tc>
          <w:tcPr>
            <w:tcW w:w="211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300AB52" w14:textId="77777777" w:rsidR="00DF70CB" w:rsidRPr="00C92539" w:rsidRDefault="00DF70CB" w:rsidP="005071E8">
            <w:pPr>
              <w:jc w:val="both"/>
              <w:rPr>
                <w:rFonts w:ascii="Montserrat" w:hAnsi="Montserrat"/>
                <w:sz w:val="16"/>
                <w:szCs w:val="16"/>
              </w:rPr>
            </w:pPr>
            <w:r w:rsidRPr="00C92539">
              <w:rPr>
                <w:rFonts w:ascii="Montserrat" w:hAnsi="Montserrat"/>
                <w:sz w:val="16"/>
                <w:szCs w:val="16"/>
              </w:rPr>
              <w:t>DEDUCCIONES PERSONALES</w:t>
            </w:r>
          </w:p>
        </w:tc>
        <w:tc>
          <w:tcPr>
            <w:tcW w:w="3969"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4BB91D2A" w14:textId="25142EEA" w:rsidR="00DF70CB" w:rsidRPr="00C92539" w:rsidRDefault="00DF70CB" w:rsidP="005071E8">
            <w:pPr>
              <w:jc w:val="both"/>
              <w:rPr>
                <w:rFonts w:ascii="Montserrat" w:hAnsi="Montserrat" w:cs="Arial"/>
                <w:sz w:val="16"/>
                <w:szCs w:val="16"/>
              </w:rPr>
            </w:pPr>
            <w:r w:rsidRPr="00C92539">
              <w:rPr>
                <w:rFonts w:ascii="Montserrat" w:hAnsi="Montserrat" w:cs="Arial"/>
                <w:sz w:val="16"/>
                <w:szCs w:val="16"/>
              </w:rPr>
              <w:t>Corresponde a deducciones personales contraídas de manera individual por la persona servidora pública</w:t>
            </w:r>
          </w:p>
        </w:tc>
        <w:tc>
          <w:tcPr>
            <w:tcW w:w="284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7A0ACD4" w14:textId="345D0BEE" w:rsidR="00DF70CB" w:rsidRPr="00C92539" w:rsidRDefault="00DF70CB" w:rsidP="005071E8">
            <w:pPr>
              <w:jc w:val="both"/>
              <w:rPr>
                <w:rFonts w:ascii="Montserrat" w:hAnsi="Montserrat" w:cs="Arial"/>
                <w:sz w:val="16"/>
                <w:szCs w:val="16"/>
              </w:rPr>
            </w:pPr>
            <w:r w:rsidRPr="00C92539">
              <w:rPr>
                <w:rFonts w:ascii="Montserrat" w:hAnsi="Montserrat" w:cs="Arial"/>
                <w:sz w:val="16"/>
                <w:szCs w:val="16"/>
              </w:rPr>
              <w:t xml:space="preserve">Artículos 116 de la LGTAIP; 113 Fracción I de la LFTAIP; fracción I, y 118 de la Ley Federal de Transparencia y </w:t>
            </w:r>
            <w:r w:rsidR="00905406">
              <w:rPr>
                <w:rFonts w:ascii="Montserrat" w:hAnsi="Montserrat" w:cs="Arial"/>
                <w:sz w:val="16"/>
                <w:szCs w:val="16"/>
              </w:rPr>
              <w:t>Acceso a la Información Pública</w:t>
            </w:r>
          </w:p>
        </w:tc>
      </w:tr>
    </w:tbl>
    <w:p w14:paraId="15F223A9" w14:textId="77777777" w:rsidR="00DF70CB" w:rsidRPr="00C92539" w:rsidRDefault="00DF70CB" w:rsidP="00DF70CB">
      <w:pPr>
        <w:ind w:right="49"/>
        <w:jc w:val="both"/>
        <w:rPr>
          <w:rFonts w:ascii="Montserrat" w:eastAsia="Montserrat" w:hAnsi="Montserrat" w:cs="Montserrat"/>
          <w:sz w:val="18"/>
          <w:szCs w:val="18"/>
        </w:rPr>
      </w:pPr>
    </w:p>
    <w:p w14:paraId="0B302030" w14:textId="77777777" w:rsidR="00DF70CB" w:rsidRPr="00C92539" w:rsidRDefault="00DF70CB" w:rsidP="00DF70CB">
      <w:pPr>
        <w:ind w:right="49"/>
        <w:jc w:val="both"/>
        <w:rPr>
          <w:rFonts w:ascii="Montserrat" w:eastAsia="Montserrat" w:hAnsi="Montserrat" w:cs="Montserrat"/>
          <w:sz w:val="18"/>
          <w:szCs w:val="18"/>
        </w:rPr>
      </w:pPr>
      <w:r w:rsidRPr="00C92539">
        <w:rPr>
          <w:rFonts w:ascii="Montserrat" w:eastAsia="Montserrat" w:hAnsi="Montserrat" w:cs="Montserrat"/>
          <w:sz w:val="18"/>
          <w:szCs w:val="18"/>
        </w:rPr>
        <w:t xml:space="preserve">En consecuencia, se emite la siguiente resolución por unanimidad: </w:t>
      </w:r>
    </w:p>
    <w:p w14:paraId="504F76FA" w14:textId="77777777" w:rsidR="00DF70CB" w:rsidRPr="00C92539" w:rsidRDefault="00DF70CB" w:rsidP="00DF70CB">
      <w:pPr>
        <w:ind w:right="38"/>
        <w:jc w:val="both"/>
        <w:rPr>
          <w:rFonts w:ascii="Montserrat" w:eastAsia="Montserrat" w:hAnsi="Montserrat" w:cs="Montserrat"/>
          <w:b/>
          <w:sz w:val="18"/>
          <w:szCs w:val="18"/>
        </w:rPr>
      </w:pPr>
    </w:p>
    <w:p w14:paraId="13942EBD" w14:textId="73BAC4BE" w:rsidR="00DF70CB" w:rsidRPr="00C92539" w:rsidRDefault="00DF70CB" w:rsidP="00DF70CB">
      <w:pPr>
        <w:ind w:right="38"/>
        <w:jc w:val="both"/>
        <w:rPr>
          <w:rFonts w:ascii="Montserrat" w:eastAsia="Montserrat" w:hAnsi="Montserrat" w:cs="Montserrat"/>
          <w:b/>
          <w:sz w:val="18"/>
          <w:szCs w:val="18"/>
        </w:rPr>
      </w:pPr>
      <w:r w:rsidRPr="00C92539">
        <w:rPr>
          <w:rFonts w:ascii="Montserrat" w:eastAsia="Montserrat" w:hAnsi="Montserrat" w:cs="Montserrat"/>
          <w:b/>
          <w:sz w:val="18"/>
          <w:szCs w:val="18"/>
        </w:rPr>
        <w:t xml:space="preserve">II.C.1.ORD.46.23: CONFIRMAR </w:t>
      </w:r>
      <w:r w:rsidRPr="00C92539">
        <w:rPr>
          <w:rFonts w:ascii="Montserrat" w:eastAsia="Montserrat" w:hAnsi="Montserrat" w:cs="Montserrat"/>
          <w:sz w:val="18"/>
          <w:szCs w:val="18"/>
        </w:rPr>
        <w:t xml:space="preserve">la clasificación de la información como confidencial invocada por la </w:t>
      </w:r>
      <w:r w:rsidR="00EE0683" w:rsidRPr="00C92539">
        <w:rPr>
          <w:rFonts w:ascii="Montserrat" w:eastAsia="Montserrat" w:hAnsi="Montserrat" w:cs="Montserrat"/>
          <w:sz w:val="18"/>
          <w:szCs w:val="18"/>
        </w:rPr>
        <w:t xml:space="preserve">DGRH </w:t>
      </w:r>
      <w:r w:rsidRPr="00C92539">
        <w:rPr>
          <w:rFonts w:ascii="Montserrat" w:eastAsia="Montserrat" w:hAnsi="Montserrat" w:cs="Montserrat"/>
          <w:sz w:val="18"/>
          <w:szCs w:val="18"/>
        </w:rPr>
        <w:t xml:space="preserve">de </w:t>
      </w:r>
      <w:r w:rsidR="00EE0683" w:rsidRPr="00C92539">
        <w:rPr>
          <w:rFonts w:ascii="Montserrat" w:eastAsia="Montserrat" w:hAnsi="Montserrat" w:cs="Montserrat"/>
          <w:sz w:val="18"/>
          <w:szCs w:val="18"/>
        </w:rPr>
        <w:t xml:space="preserve">los </w:t>
      </w:r>
      <w:r w:rsidRPr="00C92539">
        <w:rPr>
          <w:rFonts w:ascii="Montserrat" w:eastAsia="Montserrat" w:hAnsi="Montserrat" w:cs="Montserrat"/>
          <w:sz w:val="18"/>
          <w:szCs w:val="18"/>
        </w:rPr>
        <w:t xml:space="preserve">recibos de pago </w:t>
      </w:r>
      <w:r w:rsidRPr="00C92539">
        <w:rPr>
          <w:rFonts w:ascii="Montserrat" w:hAnsi="Montserrat" w:cs="Arial"/>
          <w:sz w:val="18"/>
          <w:szCs w:val="18"/>
        </w:rPr>
        <w:t>QNA 172023,</w:t>
      </w:r>
      <w:r w:rsidRPr="00C92539">
        <w:rPr>
          <w:rFonts w:ascii="Montserrat" w:eastAsia="Montserrat" w:hAnsi="Montserrat" w:cs="Montserrat"/>
          <w:sz w:val="18"/>
          <w:szCs w:val="18"/>
        </w:rPr>
        <w:t xml:space="preserve"> </w:t>
      </w:r>
      <w:r w:rsidRPr="00C92539">
        <w:rPr>
          <w:rFonts w:ascii="Montserrat" w:hAnsi="Montserrat" w:cs="Arial"/>
          <w:sz w:val="18"/>
          <w:szCs w:val="18"/>
        </w:rPr>
        <w:t>QNA 182023</w:t>
      </w:r>
      <w:r w:rsidRPr="00C92539">
        <w:rPr>
          <w:rFonts w:ascii="Montserrat" w:eastAsia="Montserrat" w:hAnsi="Montserrat" w:cs="Montserrat"/>
          <w:sz w:val="18"/>
          <w:szCs w:val="18"/>
        </w:rPr>
        <w:t xml:space="preserve"> y </w:t>
      </w:r>
      <w:r w:rsidRPr="00C92539">
        <w:rPr>
          <w:rFonts w:ascii="Montserrat" w:hAnsi="Montserrat" w:cs="Arial"/>
          <w:sz w:val="18"/>
          <w:szCs w:val="18"/>
        </w:rPr>
        <w:t xml:space="preserve">QNA 192023, </w:t>
      </w:r>
      <w:r w:rsidRPr="00C92539">
        <w:rPr>
          <w:rFonts w:ascii="Montserrat" w:eastAsia="Montserrat" w:hAnsi="Montserrat" w:cs="Montserrat"/>
          <w:sz w:val="18"/>
          <w:szCs w:val="18"/>
        </w:rPr>
        <w:t>con fundamento en los artículos 113, fracción I, de la Ley Federal de Transparencia y Acceso a la Información Pública y, por ende, se autoriza elaborar la</w:t>
      </w:r>
      <w:r w:rsidR="00EE0683" w:rsidRPr="00C92539">
        <w:rPr>
          <w:rFonts w:ascii="Montserrat" w:eastAsia="Montserrat" w:hAnsi="Montserrat" w:cs="Montserrat"/>
          <w:sz w:val="18"/>
          <w:szCs w:val="18"/>
        </w:rPr>
        <w:t>s</w:t>
      </w:r>
      <w:r w:rsidRPr="00C92539">
        <w:rPr>
          <w:rFonts w:ascii="Montserrat" w:eastAsia="Montserrat" w:hAnsi="Montserrat" w:cs="Montserrat"/>
          <w:sz w:val="18"/>
          <w:szCs w:val="18"/>
        </w:rPr>
        <w:t xml:space="preserve"> versi</w:t>
      </w:r>
      <w:r w:rsidR="00EE0683" w:rsidRPr="00C92539">
        <w:rPr>
          <w:rFonts w:ascii="Montserrat" w:eastAsia="Montserrat" w:hAnsi="Montserrat" w:cs="Montserrat"/>
          <w:sz w:val="18"/>
          <w:szCs w:val="18"/>
        </w:rPr>
        <w:t>ones</w:t>
      </w:r>
      <w:r w:rsidRPr="00C92539">
        <w:rPr>
          <w:rFonts w:ascii="Montserrat" w:eastAsia="Montserrat" w:hAnsi="Montserrat" w:cs="Montserrat"/>
          <w:sz w:val="18"/>
          <w:szCs w:val="18"/>
        </w:rPr>
        <w:t xml:space="preserve"> pública</w:t>
      </w:r>
      <w:r w:rsidR="00EE0683" w:rsidRPr="00C92539">
        <w:rPr>
          <w:rFonts w:ascii="Montserrat" w:eastAsia="Montserrat" w:hAnsi="Montserrat" w:cs="Montserrat"/>
          <w:sz w:val="18"/>
          <w:szCs w:val="18"/>
        </w:rPr>
        <w:t>s</w:t>
      </w:r>
      <w:r w:rsidRPr="00C92539">
        <w:rPr>
          <w:rFonts w:ascii="Montserrat" w:eastAsia="Montserrat" w:hAnsi="Montserrat" w:cs="Montserrat"/>
          <w:sz w:val="18"/>
          <w:szCs w:val="18"/>
        </w:rPr>
        <w:t xml:space="preserve">.  </w:t>
      </w:r>
    </w:p>
    <w:p w14:paraId="73059C25" w14:textId="07A43DC2" w:rsidR="00DF70CB" w:rsidRPr="00C92539" w:rsidRDefault="00DF70CB" w:rsidP="008601DD">
      <w:pPr>
        <w:ind w:right="38"/>
        <w:jc w:val="both"/>
        <w:rPr>
          <w:rFonts w:ascii="Montserrat" w:eastAsia="Montserrat" w:hAnsi="Montserrat" w:cs="Montserrat"/>
          <w:b/>
          <w:sz w:val="18"/>
          <w:szCs w:val="18"/>
        </w:rPr>
      </w:pPr>
    </w:p>
    <w:p w14:paraId="42E1E4D6" w14:textId="0ED9C361" w:rsidR="00D846D3" w:rsidRPr="00C92539" w:rsidRDefault="00D846D3" w:rsidP="008601DD">
      <w:pPr>
        <w:ind w:right="38"/>
        <w:jc w:val="both"/>
        <w:rPr>
          <w:rFonts w:ascii="Montserrat" w:eastAsia="Montserrat" w:hAnsi="Montserrat" w:cs="Montserrat"/>
          <w:b/>
          <w:sz w:val="18"/>
          <w:szCs w:val="18"/>
        </w:rPr>
      </w:pPr>
    </w:p>
    <w:p w14:paraId="53290D0B" w14:textId="293928D9" w:rsidR="00D846D3" w:rsidRPr="00C92539" w:rsidRDefault="00D846D3" w:rsidP="008601DD">
      <w:pPr>
        <w:ind w:right="38"/>
        <w:jc w:val="both"/>
        <w:rPr>
          <w:rFonts w:ascii="Montserrat" w:eastAsia="Montserrat" w:hAnsi="Montserrat" w:cs="Montserrat"/>
          <w:b/>
          <w:sz w:val="18"/>
          <w:szCs w:val="18"/>
        </w:rPr>
      </w:pPr>
    </w:p>
    <w:p w14:paraId="10E0D0B8" w14:textId="5B7D43A4" w:rsidR="00D846D3" w:rsidRPr="00C92539" w:rsidRDefault="00D846D3" w:rsidP="008601DD">
      <w:pPr>
        <w:ind w:right="38"/>
        <w:jc w:val="both"/>
        <w:rPr>
          <w:rFonts w:ascii="Montserrat" w:eastAsia="Montserrat" w:hAnsi="Montserrat" w:cs="Montserrat"/>
          <w:b/>
          <w:sz w:val="18"/>
          <w:szCs w:val="18"/>
        </w:rPr>
      </w:pPr>
    </w:p>
    <w:p w14:paraId="6F98DB0B" w14:textId="77777777" w:rsidR="00D846D3" w:rsidRPr="00C92539" w:rsidRDefault="00D846D3" w:rsidP="008601DD">
      <w:pPr>
        <w:ind w:right="38"/>
        <w:jc w:val="both"/>
        <w:rPr>
          <w:rFonts w:ascii="Montserrat" w:eastAsia="Montserrat" w:hAnsi="Montserrat" w:cs="Montserrat"/>
          <w:b/>
          <w:sz w:val="18"/>
          <w:szCs w:val="18"/>
        </w:rPr>
      </w:pPr>
    </w:p>
    <w:p w14:paraId="55AF3F8B" w14:textId="6F08D84E" w:rsidR="00E637DC" w:rsidRPr="00C92539" w:rsidRDefault="00E637DC" w:rsidP="00E637DC">
      <w:pPr>
        <w:ind w:right="38"/>
        <w:jc w:val="both"/>
        <w:rPr>
          <w:rFonts w:ascii="Montserrat" w:eastAsia="Montserrat" w:hAnsi="Montserrat" w:cs="Montserrat"/>
          <w:b/>
          <w:sz w:val="18"/>
          <w:szCs w:val="18"/>
        </w:rPr>
      </w:pPr>
      <w:r w:rsidRPr="00C92539">
        <w:rPr>
          <w:rFonts w:ascii="Montserrat" w:eastAsia="Montserrat" w:hAnsi="Montserrat" w:cs="Montserrat"/>
          <w:b/>
          <w:sz w:val="18"/>
          <w:szCs w:val="18"/>
        </w:rPr>
        <w:t>C.2 Folio 330026523004176</w:t>
      </w:r>
    </w:p>
    <w:p w14:paraId="415F0CAA" w14:textId="33DB3E6C" w:rsidR="00E637DC" w:rsidRPr="00C92539" w:rsidRDefault="00E637DC" w:rsidP="00E637DC">
      <w:pPr>
        <w:ind w:right="38"/>
        <w:jc w:val="both"/>
        <w:rPr>
          <w:rFonts w:ascii="Montserrat" w:eastAsia="Montserrat" w:hAnsi="Montserrat" w:cs="Montserrat"/>
          <w:b/>
          <w:sz w:val="18"/>
          <w:szCs w:val="18"/>
        </w:rPr>
      </w:pPr>
    </w:p>
    <w:p w14:paraId="08EF4A58" w14:textId="77777777" w:rsidR="00E637DC" w:rsidRPr="00C92539" w:rsidRDefault="00E637DC" w:rsidP="00E637DC">
      <w:pPr>
        <w:ind w:right="-20"/>
        <w:jc w:val="both"/>
        <w:rPr>
          <w:rFonts w:ascii="Montserrat" w:eastAsia="Montserrat" w:hAnsi="Montserrat" w:cs="Montserrat"/>
          <w:sz w:val="18"/>
          <w:szCs w:val="18"/>
        </w:rPr>
      </w:pPr>
      <w:r w:rsidRPr="00C92539">
        <w:rPr>
          <w:rFonts w:ascii="Montserrat" w:eastAsia="Montserrat" w:hAnsi="Montserrat" w:cs="Montserrat"/>
          <w:sz w:val="18"/>
          <w:szCs w:val="18"/>
        </w:rPr>
        <w:t>Un particular requirió:</w:t>
      </w:r>
    </w:p>
    <w:p w14:paraId="5F03CF1C" w14:textId="77777777" w:rsidR="00E637DC" w:rsidRPr="00C92539" w:rsidRDefault="00E637DC" w:rsidP="00E637DC">
      <w:pPr>
        <w:ind w:right="566"/>
        <w:jc w:val="both"/>
        <w:rPr>
          <w:rFonts w:ascii="Montserrat" w:eastAsia="Montserrat" w:hAnsi="Montserrat" w:cs="Montserrat"/>
          <w:b/>
          <w:i/>
          <w:sz w:val="18"/>
          <w:szCs w:val="18"/>
        </w:rPr>
      </w:pPr>
    </w:p>
    <w:p w14:paraId="54191947" w14:textId="5F374876" w:rsidR="00E637DC" w:rsidRPr="00C92539" w:rsidRDefault="00E637DC" w:rsidP="0072006E">
      <w:pPr>
        <w:ind w:left="566" w:right="566"/>
        <w:jc w:val="both"/>
        <w:rPr>
          <w:rFonts w:ascii="Montserrat" w:eastAsia="Montserrat" w:hAnsi="Montserrat" w:cs="Montserrat"/>
          <w:i/>
          <w:sz w:val="16"/>
          <w:szCs w:val="16"/>
        </w:rPr>
      </w:pPr>
      <w:r w:rsidRPr="00C92539">
        <w:rPr>
          <w:rFonts w:ascii="Montserrat" w:eastAsia="Montserrat" w:hAnsi="Montserrat" w:cs="Montserrat"/>
          <w:i/>
          <w:sz w:val="16"/>
          <w:szCs w:val="16"/>
        </w:rPr>
        <w:t xml:space="preserve">“Solicito la estructura de la Unidad de Políticas Anticorrupción y de la Dirección General de Transparencia y Gobierno Abierto, listado de todo el personal, últimos nombramientos de direcciones generales y ratificaciones, nueva estructura. </w:t>
      </w:r>
      <w:proofErr w:type="spellStart"/>
      <w:r w:rsidRPr="00C92539">
        <w:rPr>
          <w:rFonts w:ascii="Montserrat" w:eastAsia="Montserrat" w:hAnsi="Montserrat" w:cs="Montserrat"/>
          <w:i/>
          <w:sz w:val="16"/>
          <w:szCs w:val="16"/>
        </w:rPr>
        <w:t>Tambien</w:t>
      </w:r>
      <w:proofErr w:type="spellEnd"/>
      <w:r w:rsidRPr="00C92539">
        <w:rPr>
          <w:rFonts w:ascii="Montserrat" w:eastAsia="Montserrat" w:hAnsi="Montserrat" w:cs="Montserrat"/>
          <w:i/>
          <w:sz w:val="16"/>
          <w:szCs w:val="16"/>
        </w:rPr>
        <w:t xml:space="preserve"> solicito versión pública de las cédulas profesionales (técnicos, licenciatura, maestrías, especialidad y doctorado) de todo el personal de la Unidad de Políticas Anticorrupción y de la Dirección General de Transparencia y Gobierno Abierto</w:t>
      </w:r>
      <w:r w:rsidRPr="00C92539">
        <w:rPr>
          <w:rFonts w:ascii="Montserrat" w:hAnsi="Montserrat"/>
          <w:i/>
          <w:sz w:val="16"/>
          <w:szCs w:val="16"/>
        </w:rPr>
        <w:t>.” (Sic)</w:t>
      </w:r>
    </w:p>
    <w:p w14:paraId="66E3D0D9" w14:textId="77777777" w:rsidR="0072006E" w:rsidRPr="00C92539" w:rsidRDefault="0072006E" w:rsidP="0072006E">
      <w:pPr>
        <w:ind w:right="566"/>
        <w:jc w:val="both"/>
        <w:rPr>
          <w:rFonts w:ascii="Montserrat" w:eastAsia="Montserrat" w:hAnsi="Montserrat" w:cs="Montserrat"/>
          <w:i/>
          <w:sz w:val="16"/>
          <w:szCs w:val="16"/>
        </w:rPr>
      </w:pPr>
    </w:p>
    <w:p w14:paraId="61EB90FB" w14:textId="77777777" w:rsidR="00E637DC" w:rsidRPr="00C92539" w:rsidRDefault="00E637DC" w:rsidP="00E637DC">
      <w:pPr>
        <w:ind w:right="-19"/>
        <w:jc w:val="both"/>
        <w:rPr>
          <w:rFonts w:ascii="Montserrat" w:eastAsia="Montserrat" w:hAnsi="Montserrat" w:cs="Montserrat"/>
          <w:sz w:val="18"/>
          <w:szCs w:val="18"/>
        </w:rPr>
      </w:pPr>
      <w:r w:rsidRPr="00C92539">
        <w:rPr>
          <w:rFonts w:ascii="Montserrat" w:eastAsia="Montserrat" w:hAnsi="Montserrat" w:cs="Montserrat"/>
          <w:sz w:val="18"/>
          <w:szCs w:val="18"/>
        </w:rPr>
        <w:t>La Dirección General de Recursos Humanos (DGRH) a efecto de elaborar la versión pública de la constancia de nombramiento</w:t>
      </w:r>
      <w:r w:rsidRPr="00C92539">
        <w:rPr>
          <w:rFonts w:ascii="Montserrat" w:hAnsi="Montserrat" w:cs="Arial"/>
          <w:sz w:val="18"/>
          <w:szCs w:val="18"/>
        </w:rPr>
        <w:t xml:space="preserve"> de una persona servidora pública,</w:t>
      </w:r>
      <w:r w:rsidRPr="00C92539">
        <w:rPr>
          <w:rFonts w:ascii="Montserrat" w:hAnsi="Montserrat" w:cs="Arial"/>
          <w:b/>
          <w:sz w:val="18"/>
          <w:szCs w:val="18"/>
        </w:rPr>
        <w:t xml:space="preserve"> </w:t>
      </w:r>
      <w:r w:rsidRPr="00C92539">
        <w:rPr>
          <w:rFonts w:ascii="Montserrat" w:eastAsia="Montserrat" w:hAnsi="Montserrat" w:cs="Montserrat"/>
          <w:sz w:val="18"/>
          <w:szCs w:val="18"/>
        </w:rPr>
        <w:t>solicitó al Comité de Transparencia clasificar la siguiente información:</w:t>
      </w:r>
    </w:p>
    <w:p w14:paraId="2525E55F" w14:textId="77777777" w:rsidR="00E637DC" w:rsidRPr="00C92539" w:rsidRDefault="00E637DC" w:rsidP="00E637DC">
      <w:pPr>
        <w:ind w:right="-19"/>
        <w:jc w:val="both"/>
        <w:rPr>
          <w:rFonts w:ascii="Montserrat" w:eastAsia="Montserrat" w:hAnsi="Montserrat" w:cs="Montserrat"/>
          <w:sz w:val="18"/>
          <w:szCs w:val="18"/>
        </w:rPr>
      </w:pPr>
    </w:p>
    <w:tbl>
      <w:tblPr>
        <w:tblW w:w="89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2"/>
        <w:gridCol w:w="3138"/>
        <w:gridCol w:w="3250"/>
      </w:tblGrid>
      <w:tr w:rsidR="00563114" w:rsidRPr="00C92539" w14:paraId="1773ED1E" w14:textId="77777777" w:rsidTr="0042299D">
        <w:trPr>
          <w:tblHeader/>
          <w:jc w:val="center"/>
        </w:trPr>
        <w:tc>
          <w:tcPr>
            <w:tcW w:w="2542"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9DD2E7A" w14:textId="77777777" w:rsidR="00E637DC" w:rsidRPr="00C92539" w:rsidRDefault="00E637DC" w:rsidP="0042299D">
            <w:pPr>
              <w:jc w:val="center"/>
              <w:rPr>
                <w:rFonts w:ascii="Montserrat" w:eastAsia="Montserrat" w:hAnsi="Montserrat" w:cs="Montserrat"/>
                <w:b/>
                <w:sz w:val="16"/>
                <w:szCs w:val="16"/>
              </w:rPr>
            </w:pPr>
            <w:r w:rsidRPr="00C92539">
              <w:rPr>
                <w:rFonts w:ascii="Montserrat" w:eastAsia="Montserrat" w:hAnsi="Montserrat" w:cs="Montserrat"/>
                <w:b/>
                <w:sz w:val="16"/>
                <w:szCs w:val="16"/>
              </w:rPr>
              <w:t>Dato</w:t>
            </w:r>
          </w:p>
        </w:tc>
        <w:tc>
          <w:tcPr>
            <w:tcW w:w="313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54CC44D" w14:textId="77777777" w:rsidR="00E637DC" w:rsidRPr="00C92539" w:rsidRDefault="00E637DC" w:rsidP="0042299D">
            <w:pPr>
              <w:jc w:val="center"/>
              <w:rPr>
                <w:rFonts w:ascii="Montserrat" w:eastAsia="Montserrat" w:hAnsi="Montserrat" w:cs="Montserrat"/>
                <w:b/>
                <w:sz w:val="16"/>
                <w:szCs w:val="16"/>
              </w:rPr>
            </w:pPr>
            <w:r w:rsidRPr="00C92539">
              <w:rPr>
                <w:rFonts w:ascii="Montserrat" w:eastAsia="Montserrat" w:hAnsi="Montserrat" w:cs="Montserrat"/>
                <w:b/>
                <w:sz w:val="16"/>
                <w:szCs w:val="16"/>
              </w:rPr>
              <w:t>Justificación</w:t>
            </w:r>
          </w:p>
        </w:tc>
        <w:tc>
          <w:tcPr>
            <w:tcW w:w="32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D13B0D7" w14:textId="77777777" w:rsidR="00E637DC" w:rsidRPr="00C92539" w:rsidRDefault="00E637DC" w:rsidP="0042299D">
            <w:pPr>
              <w:jc w:val="center"/>
              <w:rPr>
                <w:rFonts w:ascii="Montserrat" w:eastAsia="Montserrat" w:hAnsi="Montserrat" w:cs="Montserrat"/>
                <w:b/>
                <w:sz w:val="16"/>
                <w:szCs w:val="16"/>
              </w:rPr>
            </w:pPr>
            <w:r w:rsidRPr="00C92539">
              <w:rPr>
                <w:rFonts w:ascii="Montserrat" w:eastAsia="Montserrat" w:hAnsi="Montserrat" w:cs="Montserrat"/>
                <w:b/>
                <w:sz w:val="16"/>
                <w:szCs w:val="16"/>
              </w:rPr>
              <w:t>Fundamento</w:t>
            </w:r>
          </w:p>
        </w:tc>
      </w:tr>
      <w:tr w:rsidR="00563114" w:rsidRPr="00C92539" w14:paraId="276862B0" w14:textId="77777777" w:rsidTr="0042299D">
        <w:trPr>
          <w:trHeight w:val="1063"/>
          <w:jc w:val="center"/>
        </w:trPr>
        <w:tc>
          <w:tcPr>
            <w:tcW w:w="2542"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55C568A" w14:textId="77777777" w:rsidR="00E637DC" w:rsidRPr="00C92539" w:rsidRDefault="00E637DC" w:rsidP="0042299D">
            <w:pPr>
              <w:jc w:val="both"/>
              <w:rPr>
                <w:rFonts w:ascii="Montserrat" w:eastAsia="Montserrat" w:hAnsi="Montserrat" w:cs="Montserrat"/>
                <w:sz w:val="16"/>
                <w:szCs w:val="16"/>
              </w:rPr>
            </w:pPr>
            <w:r w:rsidRPr="00C92539">
              <w:rPr>
                <w:rFonts w:ascii="Montserrat" w:hAnsi="Montserrat" w:cs="Arial"/>
                <w:sz w:val="16"/>
                <w:szCs w:val="16"/>
              </w:rPr>
              <w:t>REGISTRO FEDERAL DE CONTRIBUYENTES (RFC)</w:t>
            </w:r>
          </w:p>
        </w:tc>
        <w:tc>
          <w:tcPr>
            <w:tcW w:w="313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5270C047" w14:textId="1A1CD1B4" w:rsidR="00E637DC" w:rsidRPr="00C92539" w:rsidRDefault="00E637DC" w:rsidP="0042299D">
            <w:pPr>
              <w:jc w:val="both"/>
              <w:rPr>
                <w:rFonts w:ascii="Montserrat" w:eastAsia="Montserrat" w:hAnsi="Montserrat" w:cs="Montserrat"/>
                <w:sz w:val="16"/>
                <w:szCs w:val="16"/>
              </w:rPr>
            </w:pPr>
            <w:r w:rsidRPr="00C92539">
              <w:rPr>
                <w:rFonts w:ascii="Montserrat" w:hAnsi="Montserrat" w:cs="Arial"/>
                <w:sz w:val="16"/>
                <w:szCs w:val="16"/>
              </w:rPr>
              <w:t>Clave alfanumérica de cuyos datos que la integran es posible identificar del titular de la misma, fecha de nacimiento y la edad de la persona, siendo la homoclave que la integra única e irrepetible, da ahí que sea un da</w:t>
            </w:r>
            <w:r w:rsidR="00905406">
              <w:rPr>
                <w:rFonts w:ascii="Montserrat" w:hAnsi="Montserrat" w:cs="Arial"/>
                <w:sz w:val="16"/>
                <w:szCs w:val="16"/>
              </w:rPr>
              <w:t>to personal que debe protegerse</w:t>
            </w:r>
          </w:p>
        </w:tc>
        <w:tc>
          <w:tcPr>
            <w:tcW w:w="32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A8D3CF5" w14:textId="287644F5" w:rsidR="00E637DC" w:rsidRPr="00C92539" w:rsidRDefault="00E637DC" w:rsidP="0042299D">
            <w:pPr>
              <w:jc w:val="both"/>
              <w:rPr>
                <w:rFonts w:ascii="Montserrat" w:eastAsia="Montserrat" w:hAnsi="Montserrat" w:cs="Montserrat"/>
                <w:sz w:val="16"/>
                <w:szCs w:val="16"/>
              </w:rPr>
            </w:pPr>
            <w:r w:rsidRPr="00C92539">
              <w:rPr>
                <w:rFonts w:ascii="Montserrat" w:hAnsi="Montserrat" w:cs="Arial"/>
                <w:sz w:val="16"/>
                <w:szCs w:val="16"/>
              </w:rPr>
              <w:t xml:space="preserve">Artículos 116 de la LGTAIP; 113 Fracción I de la LFTAIP; fracción I, y 118 de la Ley Federal de Transparencia y </w:t>
            </w:r>
            <w:r w:rsidR="00905406">
              <w:rPr>
                <w:rFonts w:ascii="Montserrat" w:hAnsi="Montserrat" w:cs="Arial"/>
                <w:sz w:val="16"/>
                <w:szCs w:val="16"/>
              </w:rPr>
              <w:t>Acceso a la Información Pública</w:t>
            </w:r>
          </w:p>
        </w:tc>
      </w:tr>
      <w:tr w:rsidR="00563114" w:rsidRPr="00C92539" w14:paraId="15E4A1D3" w14:textId="77777777" w:rsidTr="0042299D">
        <w:trPr>
          <w:trHeight w:val="1063"/>
          <w:jc w:val="center"/>
        </w:trPr>
        <w:tc>
          <w:tcPr>
            <w:tcW w:w="2542"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A9ED20D" w14:textId="77777777" w:rsidR="00E637DC" w:rsidRPr="00C92539" w:rsidRDefault="00E637DC" w:rsidP="0042299D">
            <w:pPr>
              <w:jc w:val="both"/>
              <w:rPr>
                <w:rFonts w:ascii="Montserrat" w:hAnsi="Montserrat" w:cs="Arial"/>
                <w:sz w:val="16"/>
                <w:szCs w:val="16"/>
              </w:rPr>
            </w:pPr>
            <w:r w:rsidRPr="00C92539">
              <w:rPr>
                <w:rFonts w:ascii="Montserrat" w:hAnsi="Montserrat" w:cs="Arial"/>
                <w:sz w:val="16"/>
                <w:szCs w:val="16"/>
              </w:rPr>
              <w:t>CLAVE ÚNICA REGISTRO DE POBLACIÓN (CURP)</w:t>
            </w:r>
          </w:p>
        </w:tc>
        <w:tc>
          <w:tcPr>
            <w:tcW w:w="313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9ED2DF0" w14:textId="4729FF37" w:rsidR="00E637DC" w:rsidRPr="00C92539" w:rsidRDefault="00E637DC" w:rsidP="0042299D">
            <w:pPr>
              <w:jc w:val="both"/>
              <w:rPr>
                <w:rFonts w:ascii="Montserrat" w:hAnsi="Montserrat" w:cs="Arial"/>
                <w:sz w:val="16"/>
                <w:szCs w:val="16"/>
              </w:rPr>
            </w:pPr>
            <w:r w:rsidRPr="00C92539">
              <w:rPr>
                <w:rFonts w:ascii="Montserrat" w:hAnsi="Montserrat" w:cs="Arial"/>
                <w:sz w:val="16"/>
                <w:szCs w:val="16"/>
              </w:rPr>
              <w:t>Clave alfanumérica de cuyos datos que la integran es posible identificar de su titular la fecha de nacimiento, su nombre, sus apellidos y su lugar de nacimiento, esa información distingue a su titular plenamente del resto de los habitantes, por lo que la misma lo identifica o identificaría, en consecuencia, se trata de un dat</w:t>
            </w:r>
            <w:r w:rsidR="00905406">
              <w:rPr>
                <w:rFonts w:ascii="Montserrat" w:hAnsi="Montserrat" w:cs="Arial"/>
                <w:sz w:val="16"/>
                <w:szCs w:val="16"/>
              </w:rPr>
              <w:t>o personal que ha de protegerse</w:t>
            </w:r>
          </w:p>
        </w:tc>
        <w:tc>
          <w:tcPr>
            <w:tcW w:w="32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B083BA2" w14:textId="4C876B28" w:rsidR="00E637DC" w:rsidRPr="00C92539" w:rsidRDefault="00E637DC" w:rsidP="0042299D">
            <w:pPr>
              <w:jc w:val="both"/>
              <w:rPr>
                <w:rFonts w:ascii="Montserrat" w:hAnsi="Montserrat" w:cs="Arial"/>
                <w:sz w:val="16"/>
                <w:szCs w:val="16"/>
              </w:rPr>
            </w:pPr>
            <w:r w:rsidRPr="00C92539">
              <w:rPr>
                <w:rFonts w:ascii="Montserrat" w:hAnsi="Montserrat" w:cs="Arial"/>
                <w:sz w:val="16"/>
                <w:szCs w:val="16"/>
              </w:rPr>
              <w:t xml:space="preserve">Artículos 116 de la LGTAIP; 113 Fracción I de la LFTAIP; fracción I, y 118 de la Ley Federal de Transparencia y </w:t>
            </w:r>
            <w:r w:rsidR="00905406">
              <w:rPr>
                <w:rFonts w:ascii="Montserrat" w:hAnsi="Montserrat" w:cs="Arial"/>
                <w:sz w:val="16"/>
                <w:szCs w:val="16"/>
              </w:rPr>
              <w:t>Acceso a la Información Pública</w:t>
            </w:r>
          </w:p>
        </w:tc>
      </w:tr>
      <w:tr w:rsidR="00563114" w:rsidRPr="00C92539" w14:paraId="206C4C5F" w14:textId="77777777" w:rsidTr="0042299D">
        <w:trPr>
          <w:trHeight w:val="1063"/>
          <w:jc w:val="center"/>
        </w:trPr>
        <w:tc>
          <w:tcPr>
            <w:tcW w:w="2542"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F20EBAC" w14:textId="77777777" w:rsidR="00E637DC" w:rsidRPr="00C92539" w:rsidRDefault="00E637DC" w:rsidP="0042299D">
            <w:pPr>
              <w:jc w:val="both"/>
              <w:rPr>
                <w:rFonts w:ascii="Montserrat" w:hAnsi="Montserrat" w:cs="Arial"/>
                <w:sz w:val="16"/>
                <w:szCs w:val="16"/>
              </w:rPr>
            </w:pPr>
            <w:r w:rsidRPr="00C92539">
              <w:rPr>
                <w:rFonts w:ascii="Montserrat" w:hAnsi="Montserrat" w:cs="Arial"/>
                <w:sz w:val="16"/>
                <w:szCs w:val="16"/>
              </w:rPr>
              <w:t>DOMICILIO PARTICULAR</w:t>
            </w:r>
          </w:p>
        </w:tc>
        <w:tc>
          <w:tcPr>
            <w:tcW w:w="313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2CFE2563" w14:textId="00825970" w:rsidR="00E637DC" w:rsidRPr="00C92539" w:rsidRDefault="00E637DC" w:rsidP="0042299D">
            <w:pPr>
              <w:jc w:val="both"/>
              <w:rPr>
                <w:rFonts w:ascii="Montserrat" w:hAnsi="Montserrat" w:cs="Arial"/>
                <w:sz w:val="16"/>
                <w:szCs w:val="16"/>
              </w:rPr>
            </w:pPr>
            <w:r w:rsidRPr="00C92539">
              <w:rPr>
                <w:rFonts w:ascii="Montserrat" w:hAnsi="Montserrat" w:cs="Arial"/>
                <w:sz w:val="16"/>
                <w:szCs w:val="16"/>
              </w:rPr>
              <w:t>Dato con el que es posible identificar el lugar donde reside el particular, esa información distingue a su titular plenamente del resto de los habitantes, por lo que la misma lo identifica o identificaría, en consecuencia, se trata de un dat</w:t>
            </w:r>
            <w:r w:rsidR="00905406">
              <w:rPr>
                <w:rFonts w:ascii="Montserrat" w:hAnsi="Montserrat" w:cs="Arial"/>
                <w:sz w:val="16"/>
                <w:szCs w:val="16"/>
              </w:rPr>
              <w:t>o personal que ha de protegerse</w:t>
            </w:r>
          </w:p>
        </w:tc>
        <w:tc>
          <w:tcPr>
            <w:tcW w:w="32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CED2334" w14:textId="2AF5E63B" w:rsidR="00E637DC" w:rsidRPr="00C92539" w:rsidRDefault="00E637DC" w:rsidP="0042299D">
            <w:pPr>
              <w:jc w:val="both"/>
              <w:rPr>
                <w:rFonts w:ascii="Montserrat" w:hAnsi="Montserrat" w:cs="Arial"/>
                <w:sz w:val="16"/>
                <w:szCs w:val="16"/>
              </w:rPr>
            </w:pPr>
            <w:r w:rsidRPr="00C92539">
              <w:rPr>
                <w:rFonts w:ascii="Montserrat" w:hAnsi="Montserrat" w:cs="Arial"/>
                <w:sz w:val="16"/>
                <w:szCs w:val="16"/>
              </w:rPr>
              <w:t xml:space="preserve">Artículos 116 de la LGTAIP; 113 Fracción I de la LFTAIP; fracción I, y 118 de la Ley Federal de Transparencia y </w:t>
            </w:r>
            <w:r w:rsidR="00905406">
              <w:rPr>
                <w:rFonts w:ascii="Montserrat" w:hAnsi="Montserrat" w:cs="Arial"/>
                <w:sz w:val="16"/>
                <w:szCs w:val="16"/>
              </w:rPr>
              <w:t>Acceso a la Información Pública</w:t>
            </w:r>
          </w:p>
        </w:tc>
      </w:tr>
      <w:tr w:rsidR="00563114" w:rsidRPr="00C92539" w14:paraId="3FC6F8B9" w14:textId="77777777" w:rsidTr="0042299D">
        <w:trPr>
          <w:trHeight w:val="1063"/>
          <w:jc w:val="center"/>
        </w:trPr>
        <w:tc>
          <w:tcPr>
            <w:tcW w:w="2542"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5BAA11D" w14:textId="77777777" w:rsidR="00E637DC" w:rsidRPr="00C92539" w:rsidRDefault="00E637DC" w:rsidP="0042299D">
            <w:pPr>
              <w:jc w:val="both"/>
              <w:rPr>
                <w:rFonts w:ascii="Montserrat" w:hAnsi="Montserrat" w:cs="Arial"/>
                <w:sz w:val="16"/>
                <w:szCs w:val="16"/>
              </w:rPr>
            </w:pPr>
            <w:r w:rsidRPr="00C92539">
              <w:rPr>
                <w:rFonts w:ascii="Montserrat" w:hAnsi="Montserrat"/>
                <w:sz w:val="16"/>
                <w:szCs w:val="16"/>
              </w:rPr>
              <w:t>LUGAR DE NACIMIENTO</w:t>
            </w:r>
          </w:p>
        </w:tc>
        <w:tc>
          <w:tcPr>
            <w:tcW w:w="3138" w:type="dxa"/>
            <w:tcBorders>
              <w:top w:val="single" w:sz="6" w:space="0" w:color="CCCCCC"/>
              <w:left w:val="single" w:sz="6" w:space="0" w:color="CCCCCC"/>
              <w:bottom w:val="single" w:sz="6" w:space="0" w:color="CCCCCC"/>
              <w:right w:val="single" w:sz="12" w:space="0" w:color="CCCCCC"/>
            </w:tcBorders>
            <w:shd w:val="clear" w:color="auto" w:fill="auto"/>
          </w:tcPr>
          <w:p w14:paraId="13C3D61D" w14:textId="6C367D73" w:rsidR="00E637DC" w:rsidRPr="00C92539" w:rsidRDefault="00E637DC" w:rsidP="0042299D">
            <w:pPr>
              <w:jc w:val="both"/>
              <w:rPr>
                <w:rFonts w:ascii="Montserrat" w:hAnsi="Montserrat" w:cs="Arial"/>
                <w:sz w:val="16"/>
                <w:szCs w:val="16"/>
              </w:rPr>
            </w:pPr>
            <w:r w:rsidRPr="00C92539">
              <w:rPr>
                <w:rFonts w:ascii="Montserrat" w:hAnsi="Montserrat" w:cs="Arial"/>
                <w:sz w:val="16"/>
                <w:szCs w:val="16"/>
              </w:rPr>
              <w:t>Información que incide en la esfera privada de las personas, con base en éste puede determinarse su origen, vecindad o proferir un gentilicio a su titular, y no obstante forma parte del estado civil de las personas, que en el caso, se encuentra inserto en el testimonio o atestado del Registro Civil, deberá eliminarse además del lugar de nacimiento, la fecha de nacimiento, los datos inherentes al número de registro, del libro y del acta, y todos aquéllos otros datos personales que identifiquen o hagan identificable a su titular, pues se trata de un dato personal, que si bien pueden éstos obrar en fuentes de acceso público, tal dato o las actas del Registro Civil se obtuvieron para un determinado fin, por lo que debe resguardarse y protege</w:t>
            </w:r>
            <w:r w:rsidR="00905406">
              <w:rPr>
                <w:rFonts w:ascii="Montserrat" w:hAnsi="Montserrat" w:cs="Arial"/>
                <w:sz w:val="16"/>
                <w:szCs w:val="16"/>
              </w:rPr>
              <w:t>rse</w:t>
            </w:r>
          </w:p>
        </w:tc>
        <w:tc>
          <w:tcPr>
            <w:tcW w:w="32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AF9E4AF" w14:textId="616FE24C" w:rsidR="00E637DC" w:rsidRPr="00C92539" w:rsidRDefault="00E637DC" w:rsidP="0042299D">
            <w:pPr>
              <w:jc w:val="both"/>
              <w:rPr>
                <w:rFonts w:ascii="Montserrat" w:hAnsi="Montserrat" w:cs="Arial"/>
                <w:sz w:val="16"/>
                <w:szCs w:val="16"/>
              </w:rPr>
            </w:pPr>
            <w:r w:rsidRPr="00C92539">
              <w:rPr>
                <w:rFonts w:ascii="Montserrat" w:hAnsi="Montserrat" w:cs="Arial"/>
                <w:sz w:val="16"/>
                <w:szCs w:val="16"/>
              </w:rPr>
              <w:t xml:space="preserve">Artículos 116 de la LGTAIP; 113 Fracción I de la LFTAIP; fracción I, y 118 de la Ley Federal de Transparencia y </w:t>
            </w:r>
            <w:r w:rsidR="00905406">
              <w:rPr>
                <w:rFonts w:ascii="Montserrat" w:hAnsi="Montserrat" w:cs="Arial"/>
                <w:sz w:val="16"/>
                <w:szCs w:val="16"/>
              </w:rPr>
              <w:t>Acceso a la Información Pública</w:t>
            </w:r>
          </w:p>
        </w:tc>
      </w:tr>
      <w:tr w:rsidR="00563114" w:rsidRPr="00C92539" w14:paraId="4635388D" w14:textId="77777777" w:rsidTr="0042299D">
        <w:trPr>
          <w:trHeight w:val="1063"/>
          <w:jc w:val="center"/>
        </w:trPr>
        <w:tc>
          <w:tcPr>
            <w:tcW w:w="2542"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F40A14E" w14:textId="77777777" w:rsidR="00E637DC" w:rsidRPr="00C92539" w:rsidRDefault="00E637DC" w:rsidP="0042299D">
            <w:pPr>
              <w:jc w:val="both"/>
              <w:rPr>
                <w:rFonts w:ascii="Montserrat" w:hAnsi="Montserrat"/>
                <w:sz w:val="16"/>
                <w:szCs w:val="16"/>
              </w:rPr>
            </w:pPr>
            <w:r w:rsidRPr="00C92539">
              <w:rPr>
                <w:rFonts w:ascii="Montserrat" w:hAnsi="Montserrat"/>
                <w:sz w:val="16"/>
                <w:szCs w:val="16"/>
              </w:rPr>
              <w:t>GÉNERO</w:t>
            </w:r>
          </w:p>
        </w:tc>
        <w:tc>
          <w:tcPr>
            <w:tcW w:w="313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7D790DD7" w14:textId="77777777" w:rsidR="00E637DC" w:rsidRPr="00C92539" w:rsidRDefault="00E637DC" w:rsidP="0042299D">
            <w:pPr>
              <w:jc w:val="both"/>
              <w:rPr>
                <w:rFonts w:ascii="Montserrat" w:hAnsi="Montserrat" w:cs="Arial"/>
                <w:sz w:val="16"/>
                <w:szCs w:val="16"/>
              </w:rPr>
            </w:pPr>
            <w:r w:rsidRPr="00C92539">
              <w:rPr>
                <w:rFonts w:ascii="Montserrat" w:hAnsi="Montserrat" w:cs="Arial"/>
                <w:sz w:val="16"/>
                <w:szCs w:val="16"/>
              </w:rPr>
              <w:t>Condición orgánica que distingue entre femenino y masculino, si está vinculado a una persona, la específica o pretende distinguirle, por esa razón se considera un dato personal, al que debe otorgarse un tratamiento acorde al propósito o fines para el cual se obtuvo, bajo esa condición su difusión no contribuye a la rendición de cuentas, por lo que su protección resulta necesaria</w:t>
            </w:r>
          </w:p>
        </w:tc>
        <w:tc>
          <w:tcPr>
            <w:tcW w:w="32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814EF83" w14:textId="7B5B3F41" w:rsidR="00E637DC" w:rsidRPr="00C92539" w:rsidRDefault="00E637DC" w:rsidP="0042299D">
            <w:pPr>
              <w:jc w:val="both"/>
              <w:rPr>
                <w:rFonts w:ascii="Montserrat" w:hAnsi="Montserrat" w:cs="Arial"/>
                <w:sz w:val="16"/>
                <w:szCs w:val="16"/>
              </w:rPr>
            </w:pPr>
            <w:r w:rsidRPr="00C92539">
              <w:rPr>
                <w:rFonts w:ascii="Montserrat" w:hAnsi="Montserrat" w:cs="Arial"/>
                <w:sz w:val="16"/>
                <w:szCs w:val="16"/>
              </w:rPr>
              <w:t xml:space="preserve">Artículos 116 de la LGTAIP; 113 Fracción I de la LFTAIP; fracción I, y 118 de la Ley Federal de Transparencia y </w:t>
            </w:r>
            <w:r w:rsidR="00905406">
              <w:rPr>
                <w:rFonts w:ascii="Montserrat" w:hAnsi="Montserrat" w:cs="Arial"/>
                <w:sz w:val="16"/>
                <w:szCs w:val="16"/>
              </w:rPr>
              <w:t>Acceso a la Información Pública</w:t>
            </w:r>
          </w:p>
        </w:tc>
      </w:tr>
      <w:tr w:rsidR="00563114" w:rsidRPr="00C92539" w14:paraId="29B207C3" w14:textId="77777777" w:rsidTr="0042299D">
        <w:trPr>
          <w:trHeight w:val="1063"/>
          <w:jc w:val="center"/>
        </w:trPr>
        <w:tc>
          <w:tcPr>
            <w:tcW w:w="2542"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2C74966" w14:textId="77777777" w:rsidR="00E637DC" w:rsidRPr="00C92539" w:rsidRDefault="00E637DC" w:rsidP="0042299D">
            <w:pPr>
              <w:jc w:val="both"/>
              <w:rPr>
                <w:rFonts w:ascii="Montserrat" w:hAnsi="Montserrat"/>
                <w:sz w:val="16"/>
                <w:szCs w:val="16"/>
              </w:rPr>
            </w:pPr>
            <w:r w:rsidRPr="00C92539">
              <w:rPr>
                <w:rFonts w:ascii="Montserrat" w:hAnsi="Montserrat"/>
                <w:sz w:val="16"/>
                <w:szCs w:val="16"/>
              </w:rPr>
              <w:t>EDAD</w:t>
            </w:r>
          </w:p>
        </w:tc>
        <w:tc>
          <w:tcPr>
            <w:tcW w:w="3138" w:type="dxa"/>
            <w:tcBorders>
              <w:top w:val="single" w:sz="6" w:space="0" w:color="CCCCCC"/>
              <w:left w:val="single" w:sz="6" w:space="0" w:color="CCCCCC"/>
              <w:bottom w:val="single" w:sz="6" w:space="0" w:color="CCCCCC"/>
              <w:right w:val="single" w:sz="12" w:space="0" w:color="CCCCCC"/>
            </w:tcBorders>
            <w:shd w:val="clear" w:color="auto" w:fill="auto"/>
          </w:tcPr>
          <w:p w14:paraId="32578F2B" w14:textId="77777777" w:rsidR="00E637DC" w:rsidRPr="00C92539" w:rsidRDefault="00E637DC" w:rsidP="0042299D">
            <w:pPr>
              <w:jc w:val="both"/>
              <w:rPr>
                <w:rFonts w:ascii="Montserrat" w:hAnsi="Montserrat" w:cs="Arial"/>
                <w:sz w:val="16"/>
                <w:szCs w:val="16"/>
              </w:rPr>
            </w:pPr>
            <w:r w:rsidRPr="00C92539">
              <w:rPr>
                <w:rFonts w:ascii="Montserrat" w:hAnsi="Montserrat" w:cs="Arial"/>
                <w:sz w:val="16"/>
                <w:szCs w:val="16"/>
              </w:rPr>
              <w:t>Se refiere a la información natural de tiempo que ha vivido una persona, que por su propia naturaleza incide en la esfera privada de las personas, así si el dato corresponde a los años cumplidos por una persona física identificable, o si en el caso, a través de su composición por la referencia o data en que ocurrió el nacimiento, o meramente el año de registro, se actualiza la necesidad de protección al ser un dato personal.</w:t>
            </w:r>
          </w:p>
        </w:tc>
        <w:tc>
          <w:tcPr>
            <w:tcW w:w="32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41C388B" w14:textId="75792CD9" w:rsidR="00E637DC" w:rsidRPr="00C92539" w:rsidRDefault="00E637DC" w:rsidP="0042299D">
            <w:pPr>
              <w:jc w:val="both"/>
              <w:rPr>
                <w:rFonts w:ascii="Montserrat" w:hAnsi="Montserrat" w:cs="Arial"/>
                <w:sz w:val="16"/>
                <w:szCs w:val="16"/>
              </w:rPr>
            </w:pPr>
            <w:r w:rsidRPr="00C92539">
              <w:rPr>
                <w:rFonts w:ascii="Montserrat" w:hAnsi="Montserrat" w:cs="Arial"/>
                <w:sz w:val="16"/>
                <w:szCs w:val="16"/>
              </w:rPr>
              <w:t xml:space="preserve">Artículos 116 de la LGTAIP; 113 Fracción I de la LFTAIP; fracción I, y 118 de la Ley Federal de Transparencia y </w:t>
            </w:r>
            <w:r w:rsidR="00905406">
              <w:rPr>
                <w:rFonts w:ascii="Montserrat" w:hAnsi="Montserrat" w:cs="Arial"/>
                <w:sz w:val="16"/>
                <w:szCs w:val="16"/>
              </w:rPr>
              <w:t>Acceso a la Información Pública</w:t>
            </w:r>
          </w:p>
        </w:tc>
      </w:tr>
      <w:tr w:rsidR="00563114" w:rsidRPr="00C92539" w14:paraId="4EE810EB" w14:textId="77777777" w:rsidTr="0042299D">
        <w:trPr>
          <w:trHeight w:val="1063"/>
          <w:jc w:val="center"/>
        </w:trPr>
        <w:tc>
          <w:tcPr>
            <w:tcW w:w="2542"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DE08075" w14:textId="77777777" w:rsidR="00E637DC" w:rsidRPr="00C92539" w:rsidRDefault="00E637DC" w:rsidP="0042299D">
            <w:pPr>
              <w:jc w:val="both"/>
              <w:rPr>
                <w:rFonts w:ascii="Montserrat" w:hAnsi="Montserrat"/>
                <w:sz w:val="16"/>
                <w:szCs w:val="16"/>
              </w:rPr>
            </w:pPr>
            <w:r w:rsidRPr="00C92539">
              <w:rPr>
                <w:rFonts w:ascii="Montserrat" w:hAnsi="Montserrat"/>
                <w:sz w:val="16"/>
                <w:szCs w:val="16"/>
              </w:rPr>
              <w:t>ESTADO CIVIL</w:t>
            </w:r>
          </w:p>
        </w:tc>
        <w:tc>
          <w:tcPr>
            <w:tcW w:w="3138" w:type="dxa"/>
            <w:tcBorders>
              <w:top w:val="single" w:sz="6" w:space="0" w:color="CCCCCC"/>
              <w:left w:val="single" w:sz="6" w:space="0" w:color="CCCCCC"/>
              <w:bottom w:val="single" w:sz="6" w:space="0" w:color="CCCCCC"/>
              <w:right w:val="single" w:sz="12" w:space="0" w:color="CCCCCC"/>
            </w:tcBorders>
            <w:shd w:val="clear" w:color="auto" w:fill="auto"/>
          </w:tcPr>
          <w:p w14:paraId="18ACE053" w14:textId="0B1FEE8C" w:rsidR="00E637DC" w:rsidRPr="00C92539" w:rsidRDefault="00E637DC" w:rsidP="0042299D">
            <w:pPr>
              <w:jc w:val="both"/>
              <w:rPr>
                <w:rFonts w:ascii="Montserrat" w:hAnsi="Montserrat" w:cs="Arial"/>
                <w:sz w:val="16"/>
                <w:szCs w:val="16"/>
              </w:rPr>
            </w:pPr>
            <w:r w:rsidRPr="00C92539">
              <w:rPr>
                <w:rFonts w:ascii="Montserrat" w:hAnsi="Montserrat" w:cs="Arial"/>
                <w:sz w:val="16"/>
                <w:szCs w:val="16"/>
              </w:rPr>
              <w:t>Dato o característica de orden legal, civil y social, implica relaciones de familia o parentesco, y en razón de la finalidad para el que fue obtenido precisa su protecció</w:t>
            </w:r>
            <w:r w:rsidR="00905406">
              <w:rPr>
                <w:rFonts w:ascii="Montserrat" w:hAnsi="Montserrat" w:cs="Arial"/>
                <w:sz w:val="16"/>
                <w:szCs w:val="16"/>
              </w:rPr>
              <w:t>n, al resultar un dato personal</w:t>
            </w:r>
          </w:p>
        </w:tc>
        <w:tc>
          <w:tcPr>
            <w:tcW w:w="32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B267F22" w14:textId="0F5C154F" w:rsidR="00E637DC" w:rsidRPr="00C92539" w:rsidRDefault="00E637DC" w:rsidP="0042299D">
            <w:pPr>
              <w:jc w:val="both"/>
              <w:rPr>
                <w:rFonts w:ascii="Montserrat" w:hAnsi="Montserrat" w:cs="Arial"/>
                <w:sz w:val="16"/>
                <w:szCs w:val="16"/>
              </w:rPr>
            </w:pPr>
            <w:r w:rsidRPr="00C92539">
              <w:rPr>
                <w:rFonts w:ascii="Montserrat" w:hAnsi="Montserrat" w:cs="Arial"/>
                <w:sz w:val="16"/>
                <w:szCs w:val="16"/>
              </w:rPr>
              <w:t xml:space="preserve">Artículos 116 de la LGTAIP; 113 Fracción I de la LFTAIP; fracción I, y 118 de la Ley Federal de Transparencia y </w:t>
            </w:r>
            <w:r w:rsidR="00905406">
              <w:rPr>
                <w:rFonts w:ascii="Montserrat" w:hAnsi="Montserrat" w:cs="Arial"/>
                <w:sz w:val="16"/>
                <w:szCs w:val="16"/>
              </w:rPr>
              <w:t>Acceso a la Información Pública</w:t>
            </w:r>
          </w:p>
        </w:tc>
      </w:tr>
      <w:tr w:rsidR="00E637DC" w:rsidRPr="00C92539" w14:paraId="1350A9B4" w14:textId="77777777" w:rsidTr="0042299D">
        <w:trPr>
          <w:trHeight w:val="1063"/>
          <w:jc w:val="center"/>
        </w:trPr>
        <w:tc>
          <w:tcPr>
            <w:tcW w:w="2542"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7DDF1D8" w14:textId="77777777" w:rsidR="00E637DC" w:rsidRPr="00C92539" w:rsidRDefault="00E637DC" w:rsidP="0042299D">
            <w:pPr>
              <w:jc w:val="both"/>
              <w:rPr>
                <w:rFonts w:ascii="Montserrat" w:hAnsi="Montserrat"/>
                <w:sz w:val="16"/>
                <w:szCs w:val="16"/>
              </w:rPr>
            </w:pPr>
            <w:r w:rsidRPr="00C92539">
              <w:rPr>
                <w:rFonts w:ascii="Montserrat" w:hAnsi="Montserrat"/>
                <w:sz w:val="16"/>
                <w:szCs w:val="16"/>
              </w:rPr>
              <w:t>NACIONALIDAD</w:t>
            </w:r>
          </w:p>
        </w:tc>
        <w:tc>
          <w:tcPr>
            <w:tcW w:w="3138" w:type="dxa"/>
            <w:tcBorders>
              <w:top w:val="single" w:sz="6" w:space="0" w:color="CCCCCC"/>
              <w:left w:val="single" w:sz="6" w:space="0" w:color="CCCCCC"/>
              <w:bottom w:val="single" w:sz="6" w:space="0" w:color="CCCCCC"/>
              <w:right w:val="single" w:sz="12" w:space="0" w:color="CCCCCC"/>
            </w:tcBorders>
            <w:shd w:val="clear" w:color="auto" w:fill="auto"/>
          </w:tcPr>
          <w:p w14:paraId="38A91200" w14:textId="644E7B57" w:rsidR="00E637DC" w:rsidRPr="00C92539" w:rsidRDefault="00E637DC" w:rsidP="0042299D">
            <w:pPr>
              <w:jc w:val="both"/>
              <w:rPr>
                <w:rFonts w:ascii="Montserrat" w:hAnsi="Montserrat" w:cs="Arial"/>
                <w:sz w:val="16"/>
                <w:szCs w:val="16"/>
              </w:rPr>
            </w:pPr>
            <w:r w:rsidRPr="00C92539">
              <w:rPr>
                <w:rFonts w:ascii="Montserrat" w:hAnsi="Montserrat" w:cs="Arial"/>
                <w:sz w:val="16"/>
                <w:szCs w:val="16"/>
              </w:rPr>
              <w:t xml:space="preserve">Referencia a la </w:t>
            </w:r>
            <w:r w:rsidRPr="00C92539">
              <w:rPr>
                <w:rFonts w:ascii="Montserrat" w:hAnsi="Montserrat" w:cs="Arial"/>
                <w:sz w:val="16"/>
                <w:szCs w:val="16"/>
                <w:shd w:val="clear" w:color="auto" w:fill="FFFFFF"/>
              </w:rPr>
              <w:t>pertenencia a un estado o nación, lo que conlleva una serie de derechos y deberes políticos y sociales</w:t>
            </w:r>
            <w:r w:rsidRPr="00C92539">
              <w:rPr>
                <w:rFonts w:ascii="Montserrat" w:hAnsi="Montserrat" w:cs="Arial"/>
                <w:sz w:val="16"/>
                <w:szCs w:val="16"/>
              </w:rPr>
              <w:t xml:space="preserve">, sea por nacimiento o naturalización, lo que hace de éste un dato personal y </w:t>
            </w:r>
            <w:r w:rsidR="00905406">
              <w:rPr>
                <w:rFonts w:ascii="Montserrat" w:hAnsi="Montserrat" w:cs="Arial"/>
                <w:sz w:val="16"/>
                <w:szCs w:val="16"/>
              </w:rPr>
              <w:t>su protección resulta necesaria</w:t>
            </w:r>
          </w:p>
        </w:tc>
        <w:tc>
          <w:tcPr>
            <w:tcW w:w="32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9245EAB" w14:textId="5D986CAC" w:rsidR="00E637DC" w:rsidRPr="00C92539" w:rsidRDefault="00E637DC" w:rsidP="0042299D">
            <w:pPr>
              <w:jc w:val="both"/>
              <w:rPr>
                <w:rFonts w:ascii="Montserrat" w:hAnsi="Montserrat" w:cs="Arial"/>
                <w:sz w:val="16"/>
                <w:szCs w:val="16"/>
              </w:rPr>
            </w:pPr>
            <w:r w:rsidRPr="00C92539">
              <w:rPr>
                <w:rFonts w:ascii="Montserrat" w:hAnsi="Montserrat" w:cs="Arial"/>
                <w:sz w:val="16"/>
                <w:szCs w:val="16"/>
              </w:rPr>
              <w:t xml:space="preserve">Artículos 116 de la LGTAIP; 113 Fracción I de la LFTAIP; fracción I, y 118 de la Ley Federal de Transparencia y </w:t>
            </w:r>
            <w:r w:rsidR="00905406">
              <w:rPr>
                <w:rFonts w:ascii="Montserrat" w:hAnsi="Montserrat" w:cs="Arial"/>
                <w:sz w:val="16"/>
                <w:szCs w:val="16"/>
              </w:rPr>
              <w:t>Acceso a la Información Pública</w:t>
            </w:r>
          </w:p>
        </w:tc>
      </w:tr>
    </w:tbl>
    <w:p w14:paraId="679AAD95" w14:textId="77777777" w:rsidR="00E637DC" w:rsidRPr="00C92539" w:rsidRDefault="00E637DC" w:rsidP="00E637DC">
      <w:pPr>
        <w:ind w:right="49"/>
        <w:jc w:val="both"/>
        <w:rPr>
          <w:rFonts w:ascii="Montserrat" w:eastAsia="Montserrat" w:hAnsi="Montserrat" w:cs="Montserrat"/>
          <w:sz w:val="18"/>
          <w:szCs w:val="18"/>
        </w:rPr>
      </w:pPr>
    </w:p>
    <w:p w14:paraId="34021B59" w14:textId="77777777" w:rsidR="00E637DC" w:rsidRPr="00C92539" w:rsidRDefault="00E637DC" w:rsidP="00E637DC">
      <w:pPr>
        <w:ind w:right="49"/>
        <w:jc w:val="both"/>
        <w:rPr>
          <w:rFonts w:ascii="Montserrat" w:eastAsia="Montserrat" w:hAnsi="Montserrat" w:cs="Montserrat"/>
          <w:sz w:val="18"/>
          <w:szCs w:val="18"/>
        </w:rPr>
      </w:pPr>
      <w:r w:rsidRPr="00C92539">
        <w:rPr>
          <w:rFonts w:ascii="Montserrat" w:eastAsia="Montserrat" w:hAnsi="Montserrat" w:cs="Montserrat"/>
          <w:sz w:val="18"/>
          <w:szCs w:val="18"/>
        </w:rPr>
        <w:t xml:space="preserve">En consecuencia, se emite la siguiente resolución por unanimidad: </w:t>
      </w:r>
    </w:p>
    <w:p w14:paraId="4FE00697" w14:textId="77777777" w:rsidR="00E637DC" w:rsidRPr="00C92539" w:rsidRDefault="00E637DC" w:rsidP="00E637DC">
      <w:pPr>
        <w:ind w:right="38"/>
        <w:jc w:val="both"/>
        <w:rPr>
          <w:rFonts w:ascii="Montserrat" w:eastAsia="Montserrat" w:hAnsi="Montserrat" w:cs="Montserrat"/>
          <w:b/>
          <w:sz w:val="18"/>
          <w:szCs w:val="18"/>
        </w:rPr>
      </w:pPr>
    </w:p>
    <w:p w14:paraId="6279BD38" w14:textId="483425A3" w:rsidR="00AB7977" w:rsidRDefault="00E637DC" w:rsidP="00AB7977">
      <w:pPr>
        <w:ind w:right="38"/>
        <w:jc w:val="both"/>
        <w:rPr>
          <w:rFonts w:ascii="Montserrat" w:eastAsia="Montserrat" w:hAnsi="Montserrat" w:cs="Montserrat"/>
          <w:sz w:val="18"/>
          <w:szCs w:val="18"/>
        </w:rPr>
      </w:pPr>
      <w:r w:rsidRPr="00C92539">
        <w:rPr>
          <w:rFonts w:ascii="Montserrat" w:eastAsia="Montserrat" w:hAnsi="Montserrat" w:cs="Montserrat"/>
          <w:b/>
          <w:sz w:val="18"/>
          <w:szCs w:val="18"/>
        </w:rPr>
        <w:t>II.C.2</w:t>
      </w:r>
      <w:r w:rsidR="00AB7977" w:rsidRPr="00C92539">
        <w:rPr>
          <w:rFonts w:ascii="Montserrat" w:eastAsia="Montserrat" w:hAnsi="Montserrat" w:cs="Montserrat"/>
          <w:b/>
          <w:sz w:val="18"/>
          <w:szCs w:val="18"/>
        </w:rPr>
        <w:t>.</w:t>
      </w:r>
      <w:r w:rsidRPr="00C92539">
        <w:rPr>
          <w:rFonts w:ascii="Montserrat" w:eastAsia="Montserrat" w:hAnsi="Montserrat" w:cs="Montserrat"/>
          <w:b/>
          <w:sz w:val="18"/>
          <w:szCs w:val="18"/>
        </w:rPr>
        <w:t xml:space="preserve">ORD.46.23: CONFIRMAR </w:t>
      </w:r>
      <w:r w:rsidRPr="00C92539">
        <w:rPr>
          <w:rFonts w:ascii="Montserrat" w:eastAsia="Montserrat" w:hAnsi="Montserrat" w:cs="Montserrat"/>
          <w:sz w:val="18"/>
          <w:szCs w:val="18"/>
        </w:rPr>
        <w:t>la clasificación de la información como confidencial invocada por la DGRH de la constancia de nombramiento</w:t>
      </w:r>
      <w:r w:rsidRPr="00C92539">
        <w:rPr>
          <w:rFonts w:ascii="Montserrat" w:hAnsi="Montserrat" w:cs="Arial"/>
          <w:sz w:val="18"/>
          <w:szCs w:val="18"/>
        </w:rPr>
        <w:t xml:space="preserve"> de una persona servidora pública</w:t>
      </w:r>
      <w:r w:rsidRPr="00C92539">
        <w:rPr>
          <w:rFonts w:ascii="Montserrat" w:eastAsia="Montserrat" w:hAnsi="Montserrat" w:cs="Montserrat"/>
          <w:sz w:val="18"/>
          <w:szCs w:val="18"/>
        </w:rPr>
        <w:t xml:space="preserve"> con fundamento en el artículo 113, fracción I, de la Ley Federal de Transparencia y Acceso a la Información Pública y, por ende, se autoriza elaborar la ver</w:t>
      </w:r>
      <w:r w:rsidR="00D846D3" w:rsidRPr="00C92539">
        <w:rPr>
          <w:rFonts w:ascii="Montserrat" w:eastAsia="Montserrat" w:hAnsi="Montserrat" w:cs="Montserrat"/>
          <w:sz w:val="18"/>
          <w:szCs w:val="18"/>
        </w:rPr>
        <w:t xml:space="preserve">sión pública, en relación con el criterio FUNCIÓNPÚBLICA/CT/09/2023 emitido por el Comité de Transparencia. </w:t>
      </w:r>
    </w:p>
    <w:p w14:paraId="1394B463" w14:textId="77777777" w:rsidR="00905406" w:rsidRPr="00C92539" w:rsidRDefault="00905406" w:rsidP="00AB7977">
      <w:pPr>
        <w:ind w:right="38"/>
        <w:jc w:val="both"/>
        <w:rPr>
          <w:rFonts w:ascii="Montserrat" w:eastAsia="Montserrat" w:hAnsi="Montserrat" w:cs="Montserrat"/>
          <w:sz w:val="18"/>
          <w:szCs w:val="18"/>
        </w:rPr>
      </w:pPr>
    </w:p>
    <w:p w14:paraId="1C7E10C9" w14:textId="127376A2" w:rsidR="008601DD" w:rsidRPr="00C92539" w:rsidRDefault="00DF70CB" w:rsidP="008601DD">
      <w:pPr>
        <w:ind w:right="38"/>
        <w:jc w:val="both"/>
        <w:rPr>
          <w:rFonts w:ascii="Montserrat" w:eastAsia="Montserrat" w:hAnsi="Montserrat" w:cs="Montserrat"/>
          <w:b/>
          <w:sz w:val="18"/>
          <w:szCs w:val="18"/>
        </w:rPr>
      </w:pPr>
      <w:r w:rsidRPr="00C92539">
        <w:rPr>
          <w:rFonts w:ascii="Montserrat" w:eastAsia="Montserrat" w:hAnsi="Montserrat" w:cs="Montserrat"/>
          <w:b/>
          <w:sz w:val="18"/>
          <w:szCs w:val="18"/>
        </w:rPr>
        <w:t>C.</w:t>
      </w:r>
      <w:r w:rsidR="00E637DC" w:rsidRPr="00C92539">
        <w:rPr>
          <w:rFonts w:ascii="Montserrat" w:eastAsia="Montserrat" w:hAnsi="Montserrat" w:cs="Montserrat"/>
          <w:b/>
          <w:sz w:val="18"/>
          <w:szCs w:val="18"/>
        </w:rPr>
        <w:t>3</w:t>
      </w:r>
      <w:r w:rsidR="008601DD" w:rsidRPr="00C92539">
        <w:rPr>
          <w:rFonts w:ascii="Montserrat" w:eastAsia="Montserrat" w:hAnsi="Montserrat" w:cs="Montserrat"/>
          <w:b/>
          <w:sz w:val="18"/>
          <w:szCs w:val="18"/>
        </w:rPr>
        <w:t xml:space="preserve"> Folio 330026523004266</w:t>
      </w:r>
    </w:p>
    <w:p w14:paraId="5D4EB45F" w14:textId="6AADA9C7" w:rsidR="008601DD" w:rsidRPr="00C92539" w:rsidRDefault="008601DD">
      <w:pPr>
        <w:ind w:right="-20"/>
        <w:jc w:val="both"/>
        <w:rPr>
          <w:rFonts w:ascii="Montserrat" w:eastAsia="Montserrat" w:hAnsi="Montserrat" w:cs="Montserrat"/>
          <w:b/>
          <w:sz w:val="18"/>
          <w:szCs w:val="18"/>
        </w:rPr>
      </w:pPr>
    </w:p>
    <w:p w14:paraId="5F2EA26F" w14:textId="77777777" w:rsidR="008601DD" w:rsidRPr="00C92539" w:rsidRDefault="008601DD" w:rsidP="008601DD">
      <w:pPr>
        <w:ind w:right="-20"/>
        <w:jc w:val="both"/>
        <w:rPr>
          <w:rFonts w:ascii="Montserrat" w:eastAsia="Montserrat" w:hAnsi="Montserrat" w:cs="Montserrat"/>
          <w:sz w:val="18"/>
          <w:szCs w:val="18"/>
        </w:rPr>
      </w:pPr>
      <w:r w:rsidRPr="00C92539">
        <w:rPr>
          <w:rFonts w:ascii="Montserrat" w:eastAsia="Montserrat" w:hAnsi="Montserrat" w:cs="Montserrat"/>
          <w:sz w:val="18"/>
          <w:szCs w:val="18"/>
        </w:rPr>
        <w:t>Un particular requirió:</w:t>
      </w:r>
    </w:p>
    <w:p w14:paraId="1B1A72DD" w14:textId="77777777" w:rsidR="008601DD" w:rsidRPr="00C92539" w:rsidRDefault="008601DD" w:rsidP="008601DD">
      <w:pPr>
        <w:ind w:right="566"/>
        <w:jc w:val="both"/>
        <w:rPr>
          <w:rFonts w:ascii="Montserrat" w:eastAsia="Montserrat" w:hAnsi="Montserrat" w:cs="Montserrat"/>
          <w:b/>
          <w:i/>
          <w:sz w:val="18"/>
          <w:szCs w:val="18"/>
        </w:rPr>
      </w:pPr>
    </w:p>
    <w:p w14:paraId="25CDA1FA" w14:textId="0F121AB3" w:rsidR="008601DD" w:rsidRPr="00C92539" w:rsidRDefault="008601DD" w:rsidP="008601DD">
      <w:pPr>
        <w:ind w:left="566" w:right="566"/>
        <w:jc w:val="both"/>
        <w:rPr>
          <w:rFonts w:ascii="Montserrat" w:eastAsia="Montserrat" w:hAnsi="Montserrat" w:cs="Montserrat"/>
          <w:i/>
          <w:sz w:val="16"/>
          <w:szCs w:val="18"/>
        </w:rPr>
      </w:pPr>
      <w:r w:rsidRPr="00C92539">
        <w:rPr>
          <w:rFonts w:ascii="Montserrat" w:eastAsia="Montserrat" w:hAnsi="Montserrat" w:cs="Montserrat"/>
          <w:i/>
          <w:sz w:val="16"/>
          <w:szCs w:val="18"/>
        </w:rPr>
        <w:t>"</w:t>
      </w:r>
      <w:r w:rsidRPr="00C92539">
        <w:rPr>
          <w:rFonts w:ascii="Montserrat" w:hAnsi="Montserrat"/>
          <w:i/>
          <w:sz w:val="16"/>
          <w:szCs w:val="18"/>
        </w:rPr>
        <w:t>Se solicita copia simple del expediente número CONC/255/2020 que la empresa Axtel, S.A.B. de C.V. presentó ante esa secretaría de estado, en términos del artículo 77 de la Ley de Adquisiciones, Arrendamientos y Servicios del Sector Público, para realizar una conciliación con la Secretaría de Bienestar. Gracias.</w:t>
      </w:r>
      <w:r w:rsidR="00741384" w:rsidRPr="00C92539">
        <w:rPr>
          <w:rFonts w:ascii="Montserrat" w:hAnsi="Montserrat"/>
          <w:i/>
          <w:sz w:val="16"/>
          <w:szCs w:val="18"/>
        </w:rPr>
        <w:t xml:space="preserve"> </w:t>
      </w:r>
      <w:r w:rsidRPr="00C92539">
        <w:rPr>
          <w:rFonts w:ascii="Montserrat" w:hAnsi="Montserrat"/>
          <w:i/>
          <w:sz w:val="16"/>
          <w:szCs w:val="18"/>
        </w:rPr>
        <w:t>Datos complementarios: El procedimiento fue interpuesto por la empresa Axtel, S.A.B. de C.V. y otra contra la Secretaría d</w:t>
      </w:r>
      <w:r w:rsidR="00741384" w:rsidRPr="00C92539">
        <w:rPr>
          <w:rFonts w:ascii="Montserrat" w:hAnsi="Montserrat"/>
          <w:i/>
          <w:sz w:val="16"/>
          <w:szCs w:val="18"/>
        </w:rPr>
        <w:t>el Bienestar”.</w:t>
      </w:r>
      <w:r w:rsidRPr="00C92539">
        <w:rPr>
          <w:rFonts w:ascii="Montserrat" w:hAnsi="Montserrat"/>
          <w:i/>
          <w:sz w:val="16"/>
          <w:szCs w:val="18"/>
        </w:rPr>
        <w:t xml:space="preserve"> (Sic) </w:t>
      </w:r>
    </w:p>
    <w:p w14:paraId="5CCBB814" w14:textId="77777777" w:rsidR="008601DD" w:rsidRPr="00C92539" w:rsidRDefault="008601DD" w:rsidP="008601DD">
      <w:pPr>
        <w:ind w:right="-19"/>
        <w:jc w:val="both"/>
        <w:rPr>
          <w:rFonts w:ascii="Montserrat" w:eastAsia="Montserrat" w:hAnsi="Montserrat" w:cs="Montserrat"/>
          <w:sz w:val="18"/>
          <w:szCs w:val="18"/>
        </w:rPr>
      </w:pPr>
    </w:p>
    <w:p w14:paraId="4CC43461" w14:textId="77777777" w:rsidR="001F33B6" w:rsidRPr="00C92539" w:rsidRDefault="001F33B6" w:rsidP="001F33B6">
      <w:pPr>
        <w:ind w:right="-19"/>
        <w:jc w:val="both"/>
        <w:rPr>
          <w:rFonts w:ascii="Montserrat" w:eastAsia="Montserrat" w:hAnsi="Montserrat" w:cs="Montserrat"/>
          <w:sz w:val="18"/>
          <w:szCs w:val="18"/>
        </w:rPr>
      </w:pPr>
      <w:r w:rsidRPr="00C92539">
        <w:rPr>
          <w:rFonts w:ascii="Montserrat" w:eastAsia="Montserrat" w:hAnsi="Montserrat" w:cs="Montserrat"/>
          <w:sz w:val="18"/>
          <w:szCs w:val="18"/>
        </w:rPr>
        <w:t>La Dirección General de Controversias y Sanciones en Contrataciones Públicas (DGCSCP), informó que pone a disposición versión pública del expediente número CONC/255/2020, que consta en 494 hojas en la modalidad de consulta directa, copias simples o certificadas previo pago por los derechos correspondientes a la reproducción, informando que las primeras 20 fojas serán entregadas gratuitamente:</w:t>
      </w:r>
    </w:p>
    <w:p w14:paraId="1E1A45CE" w14:textId="77777777" w:rsidR="001F33B6" w:rsidRPr="00C92539" w:rsidRDefault="001F33B6" w:rsidP="001F33B6">
      <w:pPr>
        <w:ind w:right="-19"/>
        <w:jc w:val="both"/>
        <w:rPr>
          <w:rFonts w:ascii="Montserrat" w:eastAsia="Montserrat" w:hAnsi="Montserrat" w:cs="Montserrat"/>
          <w:sz w:val="18"/>
          <w:szCs w:val="18"/>
        </w:rPr>
      </w:pPr>
    </w:p>
    <w:p w14:paraId="70F4BE22" w14:textId="77777777" w:rsidR="001F33B6" w:rsidRPr="00C92539" w:rsidRDefault="001F33B6" w:rsidP="001F33B6">
      <w:pPr>
        <w:ind w:right="51"/>
        <w:jc w:val="both"/>
        <w:rPr>
          <w:rFonts w:ascii="Montserrat" w:eastAsia="Montserrat" w:hAnsi="Montserrat" w:cs="Montserrat"/>
          <w:kern w:val="2"/>
          <w:sz w:val="18"/>
          <w:szCs w:val="18"/>
        </w:rPr>
      </w:pPr>
      <w:r w:rsidRPr="00C92539">
        <w:rPr>
          <w:rFonts w:ascii="Montserrat" w:eastAsia="Montserrat" w:hAnsi="Montserrat" w:cs="Montserrat"/>
          <w:kern w:val="2"/>
          <w:sz w:val="18"/>
          <w:szCs w:val="18"/>
        </w:rPr>
        <w:t>La DGCSCP a efecto de permitir la consulta directa del expediente número CONC/255/2020, solicitó al Comité de Transparencia aprobar las siguientes medidas:</w:t>
      </w:r>
    </w:p>
    <w:p w14:paraId="782F176F" w14:textId="77777777" w:rsidR="001F33B6" w:rsidRPr="00C92539" w:rsidRDefault="001F33B6" w:rsidP="001F33B6">
      <w:pPr>
        <w:ind w:right="51"/>
        <w:jc w:val="both"/>
        <w:rPr>
          <w:rFonts w:ascii="Montserrat" w:eastAsia="Montserrat" w:hAnsi="Montserrat" w:cs="Montserrat"/>
          <w:kern w:val="2"/>
          <w:sz w:val="18"/>
          <w:szCs w:val="18"/>
        </w:rPr>
      </w:pPr>
    </w:p>
    <w:p w14:paraId="41A2EB8B" w14:textId="77777777" w:rsidR="001F33B6" w:rsidRPr="00C92539" w:rsidRDefault="001F33B6" w:rsidP="001F33B6">
      <w:pPr>
        <w:ind w:right="51"/>
        <w:jc w:val="both"/>
        <w:rPr>
          <w:rFonts w:ascii="Montserrat" w:eastAsia="Montserrat" w:hAnsi="Montserrat" w:cs="Montserrat"/>
          <w:kern w:val="2"/>
          <w:sz w:val="18"/>
          <w:szCs w:val="18"/>
        </w:rPr>
      </w:pPr>
      <w:r w:rsidRPr="00C92539">
        <w:rPr>
          <w:rFonts w:ascii="Montserrat" w:eastAsia="Montserrat" w:hAnsi="Montserrat" w:cs="Montserrat"/>
          <w:kern w:val="2"/>
          <w:sz w:val="18"/>
          <w:szCs w:val="18"/>
        </w:rPr>
        <w:t xml:space="preserve">Podrá realizarse los días viernes, de 11:00 a 14:00 horas, en las instalaciones de la Direcciones de Sanciones de la DGCSCP, con domicilio en Avenida Insurgentes Sur número 1735, piso 2, ala sur, colonia Guadalupe Inn, Alcaldía Álvaro Obregón, C.P. 01020. </w:t>
      </w:r>
    </w:p>
    <w:p w14:paraId="223314D5" w14:textId="77777777" w:rsidR="001F33B6" w:rsidRPr="00C92539" w:rsidRDefault="001F33B6" w:rsidP="001F33B6">
      <w:pPr>
        <w:ind w:right="51"/>
        <w:jc w:val="both"/>
        <w:rPr>
          <w:rFonts w:ascii="Montserrat" w:eastAsia="Montserrat" w:hAnsi="Montserrat" w:cs="Montserrat"/>
          <w:kern w:val="2"/>
          <w:sz w:val="18"/>
          <w:szCs w:val="18"/>
        </w:rPr>
      </w:pPr>
    </w:p>
    <w:p w14:paraId="1CB2E0FC" w14:textId="77777777" w:rsidR="001F33B6" w:rsidRPr="00C92539" w:rsidRDefault="001F33B6" w:rsidP="001F33B6">
      <w:pPr>
        <w:ind w:right="51"/>
        <w:jc w:val="both"/>
        <w:rPr>
          <w:rFonts w:ascii="Montserrat" w:eastAsia="Montserrat" w:hAnsi="Montserrat" w:cs="Montserrat"/>
          <w:kern w:val="2"/>
          <w:sz w:val="18"/>
          <w:szCs w:val="18"/>
        </w:rPr>
      </w:pPr>
      <w:r w:rsidRPr="00C92539">
        <w:rPr>
          <w:rFonts w:ascii="Montserrat" w:eastAsia="Montserrat" w:hAnsi="Montserrat" w:cs="Montserrat"/>
          <w:kern w:val="2"/>
          <w:sz w:val="18"/>
          <w:szCs w:val="18"/>
        </w:rPr>
        <w:t xml:space="preserve">Queda prohibido sustraer, alterar, modificar, divulgar, ocultar, o inutilizar total o parcialmente la información que se ponga a disposición en consulta directa, asimismo, se informa que para el ingreso a las instalaciones será necesario que se registre y observe en todo momento las reglas de seguridad que se indiquen. </w:t>
      </w:r>
    </w:p>
    <w:p w14:paraId="156DE077" w14:textId="77777777" w:rsidR="001F33B6" w:rsidRPr="00C92539" w:rsidRDefault="001F33B6" w:rsidP="001F33B6">
      <w:pPr>
        <w:ind w:right="51"/>
        <w:jc w:val="both"/>
        <w:rPr>
          <w:rFonts w:ascii="Montserrat" w:eastAsia="Montserrat" w:hAnsi="Montserrat" w:cs="Montserrat"/>
          <w:kern w:val="2"/>
          <w:sz w:val="18"/>
          <w:szCs w:val="18"/>
        </w:rPr>
      </w:pPr>
    </w:p>
    <w:p w14:paraId="3349028F" w14:textId="77777777" w:rsidR="001F33B6" w:rsidRPr="00C92539" w:rsidRDefault="001F33B6" w:rsidP="001F33B6">
      <w:pPr>
        <w:ind w:right="51"/>
        <w:jc w:val="both"/>
        <w:rPr>
          <w:rFonts w:ascii="Montserrat" w:eastAsia="Montserrat" w:hAnsi="Montserrat" w:cs="Montserrat"/>
          <w:kern w:val="2"/>
          <w:sz w:val="18"/>
          <w:szCs w:val="18"/>
        </w:rPr>
      </w:pPr>
      <w:r w:rsidRPr="00C92539">
        <w:rPr>
          <w:rFonts w:ascii="Montserrat" w:eastAsia="Montserrat" w:hAnsi="Montserrat" w:cs="Montserrat"/>
          <w:kern w:val="2"/>
          <w:sz w:val="18"/>
          <w:szCs w:val="18"/>
        </w:rPr>
        <w:t xml:space="preserve">En la versión pública se testarán los siguientes datos: </w:t>
      </w:r>
    </w:p>
    <w:p w14:paraId="12F3ECD0" w14:textId="77777777" w:rsidR="001F33B6" w:rsidRPr="00C92539" w:rsidRDefault="001F33B6" w:rsidP="001F33B6">
      <w:pPr>
        <w:ind w:right="51"/>
        <w:jc w:val="both"/>
        <w:rPr>
          <w:rFonts w:ascii="Montserrat" w:eastAsia="Montserrat" w:hAnsi="Montserrat" w:cs="Montserrat"/>
          <w:kern w:val="2"/>
          <w:sz w:val="18"/>
          <w:szCs w:val="18"/>
        </w:rPr>
      </w:pPr>
    </w:p>
    <w:p w14:paraId="32D09844" w14:textId="77777777" w:rsidR="001F33B6" w:rsidRPr="00C92539" w:rsidRDefault="001F33B6" w:rsidP="001F33B6">
      <w:pPr>
        <w:ind w:right="51"/>
        <w:jc w:val="both"/>
        <w:rPr>
          <w:rFonts w:ascii="Montserrat" w:eastAsia="Montserrat" w:hAnsi="Montserrat" w:cs="Montserrat"/>
          <w:kern w:val="2"/>
          <w:sz w:val="18"/>
          <w:szCs w:val="18"/>
        </w:rPr>
      </w:pPr>
      <w:r w:rsidRPr="00C92539">
        <w:rPr>
          <w:rFonts w:ascii="Montserrat" w:eastAsia="Montserrat" w:hAnsi="Montserrat" w:cs="Montserrat"/>
          <w:kern w:val="2"/>
          <w:sz w:val="18"/>
          <w:szCs w:val="18"/>
        </w:rPr>
        <w:t>1. Datos identificativos: El nombre, alias, pseudónimo,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w:t>
      </w:r>
    </w:p>
    <w:p w14:paraId="076E4518" w14:textId="77777777" w:rsidR="001F33B6" w:rsidRPr="00C92539" w:rsidRDefault="001F33B6" w:rsidP="001F33B6">
      <w:pPr>
        <w:ind w:right="51"/>
        <w:jc w:val="both"/>
        <w:rPr>
          <w:rFonts w:ascii="Montserrat" w:eastAsia="Montserrat" w:hAnsi="Montserrat" w:cs="Montserrat"/>
          <w:kern w:val="2"/>
          <w:sz w:val="18"/>
          <w:szCs w:val="18"/>
        </w:rPr>
      </w:pPr>
      <w:r w:rsidRPr="00C92539">
        <w:rPr>
          <w:rFonts w:ascii="Montserrat" w:eastAsia="Montserrat" w:hAnsi="Montserrat" w:cs="Montserrat"/>
          <w:kern w:val="2"/>
          <w:sz w:val="18"/>
          <w:szCs w:val="18"/>
        </w:rPr>
        <w:t>2. Datos de origen: Origen, etnia, raza, color de piel, color de ojos, color y tipo de cabello, estatura, complexión, y análogos.</w:t>
      </w:r>
    </w:p>
    <w:p w14:paraId="2C5D5BC6" w14:textId="77777777" w:rsidR="001F33B6" w:rsidRPr="00C92539" w:rsidRDefault="001F33B6" w:rsidP="001F33B6">
      <w:pPr>
        <w:ind w:right="51"/>
        <w:jc w:val="both"/>
        <w:rPr>
          <w:rFonts w:ascii="Montserrat" w:eastAsia="Montserrat" w:hAnsi="Montserrat" w:cs="Montserrat"/>
          <w:kern w:val="2"/>
          <w:sz w:val="18"/>
          <w:szCs w:val="18"/>
        </w:rPr>
      </w:pPr>
      <w:r w:rsidRPr="00C92539">
        <w:rPr>
          <w:rFonts w:ascii="Montserrat" w:eastAsia="Montserrat" w:hAnsi="Montserrat" w:cs="Montserrat"/>
          <w:kern w:val="2"/>
          <w:sz w:val="18"/>
          <w:szCs w:val="18"/>
        </w:rPr>
        <w:t>3. Datos ideológicos: Ideologías, creencias, opinión política, afiliación política, opinión pública, afiliación sindical, religión, convicción filosófica y análogos.</w:t>
      </w:r>
    </w:p>
    <w:p w14:paraId="14967B4C" w14:textId="77777777" w:rsidR="001F33B6" w:rsidRPr="00C92539" w:rsidRDefault="001F33B6" w:rsidP="001F33B6">
      <w:pPr>
        <w:ind w:right="51"/>
        <w:jc w:val="both"/>
        <w:rPr>
          <w:rFonts w:ascii="Montserrat" w:eastAsia="Montserrat" w:hAnsi="Montserrat" w:cs="Montserrat"/>
          <w:kern w:val="2"/>
          <w:sz w:val="18"/>
          <w:szCs w:val="18"/>
        </w:rPr>
      </w:pPr>
      <w:r w:rsidRPr="00C92539">
        <w:rPr>
          <w:rFonts w:ascii="Montserrat" w:eastAsia="Montserrat" w:hAnsi="Montserrat" w:cs="Montserrat"/>
          <w:kern w:val="2"/>
          <w:sz w:val="18"/>
          <w:szCs w:val="18"/>
        </w:rPr>
        <w:t>4. Datos sobre la salud: El expediente clínico de cualquier atención médica, historial médico, referencias o descripción de sintomatologías, detección de enfermedades, incapacidades médicas, discapacidades, intervenciones quirúrgicas, vacunas, consumo de estupefacientes, uso de aparatos oftalmológicos, ortopédicos, auditivos, prótesis,</w:t>
      </w:r>
    </w:p>
    <w:p w14:paraId="6C04C735" w14:textId="77777777" w:rsidR="001F33B6" w:rsidRPr="00C92539" w:rsidRDefault="001F33B6" w:rsidP="001F33B6">
      <w:pPr>
        <w:ind w:right="51"/>
        <w:jc w:val="both"/>
        <w:rPr>
          <w:rFonts w:ascii="Montserrat" w:eastAsia="Montserrat" w:hAnsi="Montserrat" w:cs="Montserrat"/>
          <w:kern w:val="2"/>
          <w:sz w:val="18"/>
          <w:szCs w:val="18"/>
        </w:rPr>
      </w:pPr>
      <w:r w:rsidRPr="00C92539">
        <w:rPr>
          <w:rFonts w:ascii="Montserrat" w:eastAsia="Montserrat" w:hAnsi="Montserrat" w:cs="Montserrat"/>
          <w:kern w:val="2"/>
          <w:sz w:val="18"/>
          <w:szCs w:val="18"/>
        </w:rPr>
        <w:t>estado físico o mental de la persona, así como la información sobre la vida sexual, y análogos.</w:t>
      </w:r>
    </w:p>
    <w:p w14:paraId="0E5B29BA" w14:textId="77777777" w:rsidR="001F33B6" w:rsidRPr="00C92539" w:rsidRDefault="001F33B6" w:rsidP="001F33B6">
      <w:pPr>
        <w:ind w:right="51"/>
        <w:jc w:val="both"/>
        <w:rPr>
          <w:rFonts w:ascii="Montserrat" w:eastAsia="Montserrat" w:hAnsi="Montserrat" w:cs="Montserrat"/>
          <w:kern w:val="2"/>
          <w:sz w:val="18"/>
          <w:szCs w:val="18"/>
        </w:rPr>
      </w:pPr>
      <w:r w:rsidRPr="00C92539">
        <w:rPr>
          <w:rFonts w:ascii="Montserrat" w:eastAsia="Montserrat" w:hAnsi="Montserrat" w:cs="Montserrat"/>
          <w:kern w:val="2"/>
          <w:sz w:val="18"/>
          <w:szCs w:val="18"/>
        </w:rPr>
        <w:t>5. Datos Laborales: Número de seguridad social, documentos de reclutamiento o selección, nombramiento, incidencia, capacitación, actividades extracurriculares, referencias laborales, referencias personales, solicitud de empleo, hoja de servicio, y análogos.</w:t>
      </w:r>
    </w:p>
    <w:p w14:paraId="5A5C8695" w14:textId="77777777" w:rsidR="001F33B6" w:rsidRPr="00C92539" w:rsidRDefault="001F33B6" w:rsidP="001F33B6">
      <w:pPr>
        <w:ind w:right="51"/>
        <w:jc w:val="both"/>
        <w:rPr>
          <w:rFonts w:ascii="Montserrat" w:eastAsia="Montserrat" w:hAnsi="Montserrat" w:cs="Montserrat"/>
          <w:kern w:val="2"/>
          <w:sz w:val="18"/>
          <w:szCs w:val="18"/>
        </w:rPr>
      </w:pPr>
      <w:r w:rsidRPr="00C92539">
        <w:rPr>
          <w:rFonts w:ascii="Montserrat" w:eastAsia="Montserrat" w:hAnsi="Montserrat" w:cs="Montserrat"/>
          <w:kern w:val="2"/>
          <w:sz w:val="18"/>
          <w:szCs w:val="18"/>
        </w:rPr>
        <w:t>6. Datos patrimoniales: 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patrimoniales y análogos.</w:t>
      </w:r>
    </w:p>
    <w:p w14:paraId="2AA3DCF2" w14:textId="77777777" w:rsidR="001F33B6" w:rsidRPr="00C92539" w:rsidRDefault="001F33B6" w:rsidP="001F33B6">
      <w:pPr>
        <w:ind w:right="51"/>
        <w:jc w:val="both"/>
        <w:rPr>
          <w:rFonts w:ascii="Montserrat" w:eastAsia="Montserrat" w:hAnsi="Montserrat" w:cs="Montserrat"/>
          <w:kern w:val="2"/>
          <w:sz w:val="18"/>
          <w:szCs w:val="18"/>
        </w:rPr>
      </w:pPr>
      <w:r w:rsidRPr="00C92539">
        <w:rPr>
          <w:rFonts w:ascii="Montserrat" w:eastAsia="Montserrat" w:hAnsi="Montserrat" w:cs="Montserrat"/>
          <w:kern w:val="2"/>
          <w:sz w:val="18"/>
          <w:szCs w:val="18"/>
        </w:rPr>
        <w:t>7. Datos sobre situación jurídica o legal: La información relativa a una persona que se encuentre o haya sido sujeta a un procedimiento administrativo seguido en forma de juicio o jurisdiccional en materia laboral, civil, penal, fiscal, administrativa o de cualquier otra rama del Derecho, y análogos;</w:t>
      </w:r>
    </w:p>
    <w:p w14:paraId="6B5FE915" w14:textId="77777777" w:rsidR="001F33B6" w:rsidRPr="00C92539" w:rsidRDefault="001F33B6" w:rsidP="001F33B6">
      <w:pPr>
        <w:jc w:val="both"/>
        <w:rPr>
          <w:rFonts w:ascii="Montserrat" w:hAnsi="Montserrat" w:cs="Arial"/>
          <w:sz w:val="18"/>
          <w:szCs w:val="18"/>
        </w:rPr>
      </w:pPr>
      <w:r w:rsidRPr="00C92539">
        <w:rPr>
          <w:rFonts w:ascii="Montserrat" w:hAnsi="Montserrat" w:cs="Arial"/>
          <w:sz w:val="18"/>
          <w:szCs w:val="18"/>
        </w:rPr>
        <w:t>8. Datos académicos: Trayectoria educativa, avances de créditos, tipos de exámenes, promedio, calificaciones, títulos, cédula profesional, certificados, reconocimientos y análogos,</w:t>
      </w:r>
    </w:p>
    <w:p w14:paraId="597DBB2C" w14:textId="77777777" w:rsidR="001F33B6" w:rsidRPr="00C92539" w:rsidRDefault="001F33B6" w:rsidP="001F33B6">
      <w:pPr>
        <w:jc w:val="both"/>
        <w:rPr>
          <w:rFonts w:ascii="Montserrat" w:hAnsi="Montserrat" w:cs="Arial"/>
          <w:sz w:val="18"/>
          <w:szCs w:val="18"/>
        </w:rPr>
      </w:pPr>
      <w:r w:rsidRPr="00C92539">
        <w:rPr>
          <w:rFonts w:ascii="Montserrat" w:hAnsi="Montserrat" w:cs="Arial"/>
          <w:sz w:val="18"/>
          <w:szCs w:val="18"/>
        </w:rPr>
        <w:t>9. Datos de tránsito y movimientos migratorios: Información relativa al tránsito de las personas dentro y fuera del país, así como información migratoria, cédula migratoria, visa, pasaporte.</w:t>
      </w:r>
    </w:p>
    <w:p w14:paraId="47825A3B" w14:textId="77777777" w:rsidR="001F33B6" w:rsidRPr="00C92539" w:rsidRDefault="001F33B6" w:rsidP="001F33B6">
      <w:pPr>
        <w:jc w:val="both"/>
        <w:rPr>
          <w:rFonts w:ascii="Montserrat" w:hAnsi="Montserrat" w:cs="Arial"/>
          <w:sz w:val="18"/>
          <w:szCs w:val="18"/>
        </w:rPr>
      </w:pPr>
      <w:r w:rsidRPr="00C92539">
        <w:rPr>
          <w:rFonts w:ascii="Montserrat" w:hAnsi="Montserrat" w:cs="Arial"/>
          <w:sz w:val="18"/>
          <w:szCs w:val="18"/>
        </w:rPr>
        <w:t>10. Datos electrónicos: Firma electrónica, dirección de correo electrónico, código QR.</w:t>
      </w:r>
    </w:p>
    <w:p w14:paraId="6ECC5BB4" w14:textId="77777777" w:rsidR="001F33B6" w:rsidRPr="00C92539" w:rsidRDefault="001F33B6" w:rsidP="001F33B6">
      <w:pPr>
        <w:jc w:val="both"/>
        <w:rPr>
          <w:rFonts w:ascii="Montserrat" w:hAnsi="Montserrat" w:cs="Arial"/>
          <w:sz w:val="18"/>
          <w:szCs w:val="18"/>
        </w:rPr>
      </w:pPr>
      <w:r w:rsidRPr="00C92539">
        <w:rPr>
          <w:rFonts w:ascii="Montserrat" w:hAnsi="Montserrat" w:cs="Arial"/>
          <w:sz w:val="18"/>
          <w:szCs w:val="18"/>
        </w:rPr>
        <w:t>11. Datos biométricos: Huella dactilar, reconocimiento facial, reconocimiento de iris, reconocimiento de la geometría de la mano, reconocimiento vascular, reconocimiento de escritura, reconocimiento de voz, reconocimiento de escritura de teclado y análogos</w:t>
      </w:r>
    </w:p>
    <w:p w14:paraId="30E6F32A" w14:textId="77777777" w:rsidR="001F33B6" w:rsidRPr="00C92539" w:rsidRDefault="001F33B6" w:rsidP="001F33B6">
      <w:pPr>
        <w:jc w:val="both"/>
        <w:rPr>
          <w:rFonts w:ascii="Montserrat" w:eastAsia="Montserrat" w:hAnsi="Montserrat" w:cs="Montserrat"/>
          <w:sz w:val="18"/>
          <w:szCs w:val="18"/>
        </w:rPr>
      </w:pPr>
    </w:p>
    <w:p w14:paraId="270B65F4" w14:textId="77777777" w:rsidR="001F33B6" w:rsidRPr="00C92539" w:rsidRDefault="001F33B6" w:rsidP="001F33B6">
      <w:pPr>
        <w:jc w:val="both"/>
        <w:rPr>
          <w:rFonts w:ascii="Montserrat" w:eastAsia="Montserrat" w:hAnsi="Montserrat" w:cs="Montserrat"/>
          <w:sz w:val="18"/>
          <w:szCs w:val="18"/>
        </w:rPr>
      </w:pPr>
      <w:r w:rsidRPr="00C92539">
        <w:rPr>
          <w:rFonts w:ascii="Montserrat" w:eastAsia="Montserrat" w:hAnsi="Montserrat" w:cs="Montserrat"/>
          <w:sz w:val="18"/>
          <w:szCs w:val="18"/>
        </w:rPr>
        <w:t>Lo anterior, de conformidad con lo dispuesto en los artículos 116, primer párrafo, de la Ley General de Transparencia y Acceso a la Información Pública, 113, fracción I de la Ley Federal de Transparencia y Acceso a la Información Pública.</w:t>
      </w:r>
    </w:p>
    <w:p w14:paraId="7B53175B" w14:textId="77777777" w:rsidR="001F33B6" w:rsidRPr="00C92539" w:rsidRDefault="001F33B6" w:rsidP="001F33B6">
      <w:pPr>
        <w:jc w:val="both"/>
        <w:rPr>
          <w:rFonts w:ascii="Montserrat" w:eastAsia="Montserrat" w:hAnsi="Montserrat" w:cs="Montserrat"/>
          <w:sz w:val="18"/>
          <w:szCs w:val="18"/>
        </w:rPr>
      </w:pPr>
    </w:p>
    <w:p w14:paraId="3DB3F678" w14:textId="77777777" w:rsidR="001F33B6" w:rsidRPr="00C92539" w:rsidRDefault="001F33B6" w:rsidP="001F33B6">
      <w:pPr>
        <w:ind w:right="49"/>
        <w:jc w:val="both"/>
        <w:rPr>
          <w:rFonts w:ascii="Montserrat" w:eastAsia="Montserrat" w:hAnsi="Montserrat" w:cs="Montserrat"/>
          <w:sz w:val="18"/>
          <w:szCs w:val="18"/>
        </w:rPr>
      </w:pPr>
      <w:r w:rsidRPr="00C92539">
        <w:rPr>
          <w:rFonts w:ascii="Montserrat" w:eastAsia="Montserrat" w:hAnsi="Montserrat" w:cs="Montserrat"/>
          <w:sz w:val="18"/>
          <w:szCs w:val="18"/>
        </w:rPr>
        <w:t xml:space="preserve">En consecuencia, se emite la siguiente resolución por unanimidad: </w:t>
      </w:r>
    </w:p>
    <w:p w14:paraId="3DACC7CC" w14:textId="77777777" w:rsidR="008601DD" w:rsidRPr="00C92539" w:rsidRDefault="008601DD" w:rsidP="008601DD">
      <w:pPr>
        <w:ind w:right="49"/>
        <w:jc w:val="both"/>
        <w:rPr>
          <w:rFonts w:ascii="Montserrat" w:eastAsia="Montserrat" w:hAnsi="Montserrat" w:cs="Montserrat"/>
          <w:sz w:val="18"/>
          <w:szCs w:val="18"/>
        </w:rPr>
      </w:pPr>
    </w:p>
    <w:p w14:paraId="54739AE5" w14:textId="4398D2D5" w:rsidR="001F33B6" w:rsidRPr="00C92539" w:rsidRDefault="009479A8" w:rsidP="001F33B6">
      <w:pPr>
        <w:ind w:right="-19"/>
        <w:jc w:val="both"/>
        <w:rPr>
          <w:rFonts w:ascii="Montserrat" w:eastAsia="Montserrat" w:hAnsi="Montserrat" w:cs="Montserrat"/>
          <w:sz w:val="18"/>
          <w:szCs w:val="18"/>
        </w:rPr>
      </w:pPr>
      <w:r w:rsidRPr="00C92539">
        <w:rPr>
          <w:rFonts w:ascii="Montserrat" w:eastAsia="Montserrat" w:hAnsi="Montserrat" w:cs="Montserrat"/>
          <w:b/>
          <w:sz w:val="18"/>
          <w:szCs w:val="18"/>
        </w:rPr>
        <w:t>II.C.3</w:t>
      </w:r>
      <w:r w:rsidR="001F33B6" w:rsidRPr="00C92539">
        <w:rPr>
          <w:rFonts w:ascii="Montserrat" w:eastAsia="Montserrat" w:hAnsi="Montserrat" w:cs="Montserrat"/>
          <w:b/>
          <w:sz w:val="18"/>
          <w:szCs w:val="18"/>
        </w:rPr>
        <w:t>.1</w:t>
      </w:r>
      <w:r w:rsidR="00A9084C" w:rsidRPr="00C92539">
        <w:rPr>
          <w:rFonts w:ascii="Montserrat" w:eastAsia="Montserrat" w:hAnsi="Montserrat" w:cs="Montserrat"/>
          <w:b/>
          <w:sz w:val="18"/>
          <w:szCs w:val="18"/>
        </w:rPr>
        <w:t>.</w:t>
      </w:r>
      <w:r w:rsidR="001F33B6" w:rsidRPr="00C92539">
        <w:rPr>
          <w:rFonts w:ascii="Montserrat" w:eastAsia="Montserrat" w:hAnsi="Montserrat" w:cs="Montserrat"/>
          <w:b/>
          <w:sz w:val="18"/>
          <w:szCs w:val="18"/>
        </w:rPr>
        <w:t xml:space="preserve">ORD.46.23: CONFIRMAR </w:t>
      </w:r>
      <w:r w:rsidR="001F33B6" w:rsidRPr="00C92539">
        <w:rPr>
          <w:rFonts w:ascii="Montserrat" w:eastAsia="Montserrat" w:hAnsi="Montserrat" w:cs="Montserrat"/>
          <w:sz w:val="18"/>
          <w:szCs w:val="18"/>
        </w:rPr>
        <w:t xml:space="preserve">la clasificación de la información como </w:t>
      </w:r>
      <w:r w:rsidR="004819EC" w:rsidRPr="00C92539">
        <w:rPr>
          <w:rFonts w:ascii="Montserrat" w:eastAsia="Montserrat" w:hAnsi="Montserrat" w:cs="Montserrat"/>
          <w:sz w:val="18"/>
          <w:szCs w:val="18"/>
        </w:rPr>
        <w:t>confidencial</w:t>
      </w:r>
      <w:r w:rsidR="001F33B6" w:rsidRPr="00C92539">
        <w:rPr>
          <w:rFonts w:ascii="Montserrat" w:eastAsia="Montserrat" w:hAnsi="Montserrat" w:cs="Montserrat"/>
          <w:sz w:val="18"/>
          <w:szCs w:val="18"/>
        </w:rPr>
        <w:t xml:space="preserve"> invocada por la DGCSCP en el </w:t>
      </w:r>
      <w:proofErr w:type="gramStart"/>
      <w:r w:rsidR="001F33B6" w:rsidRPr="00C92539">
        <w:rPr>
          <w:rFonts w:ascii="Montserrat" w:eastAsia="Montserrat" w:hAnsi="Montserrat" w:cs="Montserrat"/>
          <w:sz w:val="18"/>
          <w:szCs w:val="18"/>
        </w:rPr>
        <w:t xml:space="preserve">expediente  </w:t>
      </w:r>
      <w:r w:rsidR="001F33B6" w:rsidRPr="00C92539">
        <w:rPr>
          <w:rFonts w:ascii="Montserrat" w:eastAsia="Montserrat" w:hAnsi="Montserrat" w:cs="Montserrat"/>
          <w:kern w:val="2"/>
          <w:sz w:val="18"/>
          <w:szCs w:val="18"/>
        </w:rPr>
        <w:t>CONC</w:t>
      </w:r>
      <w:proofErr w:type="gramEnd"/>
      <w:r w:rsidR="001F33B6" w:rsidRPr="00C92539">
        <w:rPr>
          <w:rFonts w:ascii="Montserrat" w:eastAsia="Montserrat" w:hAnsi="Montserrat" w:cs="Montserrat"/>
          <w:kern w:val="2"/>
          <w:sz w:val="18"/>
          <w:szCs w:val="18"/>
        </w:rPr>
        <w:t xml:space="preserve">/255/2020, </w:t>
      </w:r>
      <w:r w:rsidR="001F33B6" w:rsidRPr="00C92539">
        <w:rPr>
          <w:rFonts w:ascii="Montserrat" w:eastAsia="Montserrat" w:hAnsi="Montserrat" w:cs="Montserrat"/>
          <w:sz w:val="18"/>
          <w:szCs w:val="18"/>
        </w:rPr>
        <w:t>con fundamento en el artículo 113, fracción I, de la Ley Federal de Transparencia y Acceso a la Información Pública</w:t>
      </w:r>
      <w:r w:rsidR="00A9084C" w:rsidRPr="00C92539">
        <w:rPr>
          <w:rFonts w:ascii="Montserrat" w:eastAsia="Montserrat" w:hAnsi="Montserrat" w:cs="Montserrat"/>
          <w:sz w:val="18"/>
          <w:szCs w:val="18"/>
        </w:rPr>
        <w:t xml:space="preserve"> </w:t>
      </w:r>
      <w:r w:rsidR="001F33B6" w:rsidRPr="00C92539">
        <w:rPr>
          <w:rFonts w:ascii="Montserrat" w:eastAsia="Montserrat" w:hAnsi="Montserrat" w:cs="Montserrat"/>
          <w:sz w:val="18"/>
          <w:szCs w:val="18"/>
        </w:rPr>
        <w:t>y, por ende, se autoriza elaborar las versi</w:t>
      </w:r>
      <w:r w:rsidR="00A9084C" w:rsidRPr="00C92539">
        <w:rPr>
          <w:rFonts w:ascii="Montserrat" w:eastAsia="Montserrat" w:hAnsi="Montserrat" w:cs="Montserrat"/>
          <w:sz w:val="18"/>
          <w:szCs w:val="18"/>
        </w:rPr>
        <w:t>ón</w:t>
      </w:r>
      <w:r w:rsidR="001F33B6" w:rsidRPr="00C92539">
        <w:rPr>
          <w:rFonts w:ascii="Montserrat" w:eastAsia="Montserrat" w:hAnsi="Montserrat" w:cs="Montserrat"/>
          <w:sz w:val="18"/>
          <w:szCs w:val="18"/>
        </w:rPr>
        <w:t xml:space="preserve"> pública. </w:t>
      </w:r>
    </w:p>
    <w:p w14:paraId="42E31B26" w14:textId="1AF00F11" w:rsidR="001F33B6" w:rsidRPr="00C92539" w:rsidRDefault="001F33B6" w:rsidP="00A9084C">
      <w:pPr>
        <w:ind w:right="49"/>
        <w:jc w:val="both"/>
        <w:rPr>
          <w:rFonts w:ascii="Montserrat" w:eastAsia="Montserrat" w:hAnsi="Montserrat" w:cs="Montserrat"/>
          <w:b/>
          <w:sz w:val="18"/>
          <w:szCs w:val="18"/>
        </w:rPr>
      </w:pPr>
    </w:p>
    <w:p w14:paraId="098CE5FE" w14:textId="58FADF88" w:rsidR="008601DD" w:rsidRPr="00C92539" w:rsidRDefault="009479A8" w:rsidP="008601DD">
      <w:pPr>
        <w:ind w:right="49" w:hanging="2"/>
        <w:jc w:val="both"/>
        <w:rPr>
          <w:rFonts w:ascii="Montserrat" w:eastAsia="Montserrat" w:hAnsi="Montserrat" w:cs="Montserrat"/>
          <w:sz w:val="18"/>
          <w:szCs w:val="18"/>
        </w:rPr>
      </w:pPr>
      <w:r w:rsidRPr="00C92539">
        <w:rPr>
          <w:rFonts w:ascii="Montserrat" w:eastAsia="Montserrat" w:hAnsi="Montserrat" w:cs="Montserrat"/>
          <w:b/>
          <w:sz w:val="18"/>
          <w:szCs w:val="18"/>
        </w:rPr>
        <w:t>II.C.3</w:t>
      </w:r>
      <w:r w:rsidR="001F33B6" w:rsidRPr="00C92539">
        <w:rPr>
          <w:rFonts w:ascii="Montserrat" w:eastAsia="Montserrat" w:hAnsi="Montserrat" w:cs="Montserrat"/>
          <w:b/>
          <w:sz w:val="18"/>
          <w:szCs w:val="18"/>
        </w:rPr>
        <w:t>.2</w:t>
      </w:r>
      <w:r w:rsidR="008601DD" w:rsidRPr="00C92539">
        <w:rPr>
          <w:rFonts w:ascii="Montserrat" w:eastAsia="Montserrat" w:hAnsi="Montserrat" w:cs="Montserrat"/>
          <w:b/>
          <w:sz w:val="18"/>
          <w:szCs w:val="18"/>
        </w:rPr>
        <w:t>.ORD.46.23: CONFIRMAR</w:t>
      </w:r>
      <w:r w:rsidR="008601DD" w:rsidRPr="00C92539">
        <w:rPr>
          <w:rFonts w:ascii="Montserrat" w:eastAsia="Montserrat" w:hAnsi="Montserrat" w:cs="Montserrat"/>
          <w:sz w:val="18"/>
          <w:szCs w:val="18"/>
        </w:rPr>
        <w:t xml:space="preserve"> las medidas para permitir la consulta directa invocadas por la DGCSCP en términos del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412B97F8" w14:textId="77777777" w:rsidR="001F33B6" w:rsidRPr="00C92539" w:rsidRDefault="001F33B6" w:rsidP="008601DD">
      <w:pPr>
        <w:ind w:right="49" w:hanging="2"/>
        <w:jc w:val="both"/>
        <w:rPr>
          <w:rFonts w:ascii="Montserrat" w:eastAsia="Montserrat" w:hAnsi="Montserrat" w:cs="Montserrat"/>
          <w:sz w:val="18"/>
          <w:szCs w:val="18"/>
        </w:rPr>
      </w:pPr>
    </w:p>
    <w:p w14:paraId="5864EDDF" w14:textId="360F33D0" w:rsidR="00DF70CB" w:rsidRPr="00C92539" w:rsidRDefault="009479A8" w:rsidP="00DF70CB">
      <w:pPr>
        <w:ind w:right="38"/>
        <w:jc w:val="both"/>
        <w:rPr>
          <w:rFonts w:ascii="Montserrat" w:eastAsia="Montserrat" w:hAnsi="Montserrat" w:cs="Montserrat"/>
          <w:b/>
          <w:sz w:val="18"/>
          <w:szCs w:val="18"/>
        </w:rPr>
      </w:pPr>
      <w:r w:rsidRPr="00C92539">
        <w:rPr>
          <w:rFonts w:ascii="Montserrat" w:eastAsia="Montserrat" w:hAnsi="Montserrat" w:cs="Montserrat"/>
          <w:b/>
          <w:sz w:val="18"/>
          <w:szCs w:val="18"/>
        </w:rPr>
        <w:t>C.4</w:t>
      </w:r>
      <w:r w:rsidR="00DF70CB" w:rsidRPr="00C92539">
        <w:rPr>
          <w:rFonts w:ascii="Montserrat" w:eastAsia="Montserrat" w:hAnsi="Montserrat" w:cs="Montserrat"/>
          <w:b/>
          <w:sz w:val="18"/>
          <w:szCs w:val="18"/>
        </w:rPr>
        <w:t xml:space="preserve"> Folio 330026523004267</w:t>
      </w:r>
    </w:p>
    <w:p w14:paraId="7F8A7D17" w14:textId="77777777" w:rsidR="008601DD" w:rsidRPr="00C92539" w:rsidRDefault="008601DD">
      <w:pPr>
        <w:ind w:right="-20"/>
        <w:jc w:val="both"/>
        <w:rPr>
          <w:rFonts w:ascii="Montserrat" w:eastAsia="Montserrat" w:hAnsi="Montserrat" w:cs="Montserrat"/>
          <w:b/>
          <w:sz w:val="18"/>
          <w:szCs w:val="18"/>
        </w:rPr>
      </w:pPr>
    </w:p>
    <w:p w14:paraId="7933F389" w14:textId="77777777" w:rsidR="002E2446" w:rsidRPr="00C92539" w:rsidRDefault="002E2446" w:rsidP="002E2446">
      <w:p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Un particular requirió: </w:t>
      </w:r>
    </w:p>
    <w:p w14:paraId="5912C933" w14:textId="77777777" w:rsidR="002E2446" w:rsidRPr="00C92539" w:rsidRDefault="002E2446" w:rsidP="002E2446">
      <w:pPr>
        <w:jc w:val="both"/>
        <w:rPr>
          <w:rFonts w:ascii="Montserrat" w:eastAsia="Montserrat" w:hAnsi="Montserrat" w:cs="Montserrat"/>
          <w:b/>
          <w:sz w:val="18"/>
          <w:szCs w:val="18"/>
          <w:u w:val="single"/>
        </w:rPr>
      </w:pPr>
    </w:p>
    <w:p w14:paraId="40BDA23D" w14:textId="5EC4D36C" w:rsidR="002E2446" w:rsidRPr="00C92539" w:rsidRDefault="002E2446" w:rsidP="002E2446">
      <w:pPr>
        <w:ind w:left="567" w:right="567"/>
        <w:jc w:val="both"/>
        <w:rPr>
          <w:rFonts w:ascii="Montserrat" w:hAnsi="Montserrat"/>
          <w:i/>
          <w:sz w:val="16"/>
          <w:szCs w:val="16"/>
        </w:rPr>
      </w:pPr>
      <w:r w:rsidRPr="00C92539">
        <w:rPr>
          <w:rFonts w:ascii="Montserrat" w:hAnsi="Montserrat"/>
          <w:i/>
          <w:sz w:val="16"/>
          <w:szCs w:val="16"/>
        </w:rPr>
        <w:t>“Se solicita copia certificada del oficio número DGCSP/312/DC/0824/2020 con el que se notificó al proveedor la resolución emitida en el procedimiento de conciliación con expediente número CONC/255/2020, que fue presentado por la empresa Axtel, S.A.B. de C.V. ante esa secretaría de estado, en términos del artículo 77 de la Ley de Adquisiciones, Arrendamientos y Servicios del Sector Público, para realizar una conciliación con la Secretaría de Bienestar. Datos complementarios: El oficio solicitado fue emitido dentro del expediente número CONC/255/2020, a car</w:t>
      </w:r>
      <w:r w:rsidR="00741384" w:rsidRPr="00C92539">
        <w:rPr>
          <w:rFonts w:ascii="Montserrat" w:hAnsi="Montserrat"/>
          <w:i/>
          <w:sz w:val="16"/>
          <w:szCs w:val="16"/>
        </w:rPr>
        <w:t xml:space="preserve">go de esa secretaría de estado”. </w:t>
      </w:r>
      <w:r w:rsidRPr="00C92539">
        <w:rPr>
          <w:rFonts w:ascii="Montserrat" w:hAnsi="Montserrat"/>
          <w:i/>
          <w:sz w:val="16"/>
          <w:szCs w:val="16"/>
        </w:rPr>
        <w:t>(Sic)</w:t>
      </w:r>
    </w:p>
    <w:p w14:paraId="4605C98A" w14:textId="77777777" w:rsidR="002E2446" w:rsidRPr="00C92539" w:rsidRDefault="002E2446" w:rsidP="002E2446">
      <w:pPr>
        <w:ind w:right="-20"/>
        <w:jc w:val="both"/>
        <w:rPr>
          <w:rFonts w:ascii="Montserrat" w:eastAsia="Montserrat" w:hAnsi="Montserrat" w:cs="Montserrat"/>
          <w:sz w:val="18"/>
          <w:szCs w:val="18"/>
        </w:rPr>
      </w:pPr>
    </w:p>
    <w:p w14:paraId="671182A1" w14:textId="77777777" w:rsidR="002E2446" w:rsidRPr="00C92539" w:rsidRDefault="002E2446" w:rsidP="002E2446">
      <w:pPr>
        <w:ind w:right="51"/>
        <w:jc w:val="both"/>
        <w:rPr>
          <w:rFonts w:ascii="Montserrat" w:eastAsia="Montserrat" w:hAnsi="Montserrat" w:cs="Montserrat"/>
          <w:sz w:val="18"/>
          <w:szCs w:val="18"/>
        </w:rPr>
      </w:pPr>
      <w:r w:rsidRPr="00C92539">
        <w:rPr>
          <w:rFonts w:ascii="Montserrat" w:eastAsia="Montserrat" w:hAnsi="Montserrat" w:cs="Montserrat"/>
          <w:sz w:val="18"/>
          <w:szCs w:val="18"/>
        </w:rPr>
        <w:t>La Dirección General de Controversias y Sanciones en Contrataciones Públicas (DGCSCP) a efecto de elaborar la versión pública del oficio número DGCSP/312/DC/0824/2020, solicitó al Comité de Transparencia la clasificación de la siguiente información como confidencial:</w:t>
      </w:r>
    </w:p>
    <w:p w14:paraId="25CD4FFA" w14:textId="77777777" w:rsidR="002E2446" w:rsidRPr="00C92539" w:rsidRDefault="002E2446" w:rsidP="002E2446">
      <w:pPr>
        <w:ind w:right="51"/>
        <w:jc w:val="both"/>
        <w:rPr>
          <w:rFonts w:ascii="Montserrat" w:eastAsia="Montserrat" w:hAnsi="Montserrat" w:cs="Montserrat"/>
          <w:sz w:val="18"/>
          <w:szCs w:val="18"/>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50"/>
        <w:gridCol w:w="5244"/>
        <w:gridCol w:w="2136"/>
      </w:tblGrid>
      <w:tr w:rsidR="00563114" w:rsidRPr="00C92539" w14:paraId="2F404270" w14:textId="77777777" w:rsidTr="00905406">
        <w:trPr>
          <w:tblHeader/>
          <w:jc w:val="center"/>
        </w:trPr>
        <w:tc>
          <w:tcPr>
            <w:tcW w:w="1550" w:type="dxa"/>
            <w:shd w:val="clear" w:color="auto" w:fill="4C1130"/>
            <w:tcMar>
              <w:top w:w="100" w:type="dxa"/>
              <w:left w:w="100" w:type="dxa"/>
              <w:bottom w:w="100" w:type="dxa"/>
              <w:right w:w="100" w:type="dxa"/>
            </w:tcMar>
          </w:tcPr>
          <w:p w14:paraId="5081FC77" w14:textId="77777777" w:rsidR="002E2446" w:rsidRPr="00C92539" w:rsidRDefault="002E2446" w:rsidP="002E2446">
            <w:pPr>
              <w:jc w:val="center"/>
              <w:rPr>
                <w:rFonts w:ascii="Montserrat" w:eastAsia="Montserrat" w:hAnsi="Montserrat" w:cs="Montserrat"/>
                <w:b/>
                <w:sz w:val="16"/>
                <w:szCs w:val="16"/>
              </w:rPr>
            </w:pPr>
            <w:r w:rsidRPr="00C92539">
              <w:rPr>
                <w:rFonts w:ascii="Montserrat" w:eastAsia="Montserrat" w:hAnsi="Montserrat" w:cs="Montserrat"/>
                <w:b/>
                <w:sz w:val="16"/>
                <w:szCs w:val="16"/>
              </w:rPr>
              <w:t>Dato</w:t>
            </w:r>
          </w:p>
        </w:tc>
        <w:tc>
          <w:tcPr>
            <w:tcW w:w="5244" w:type="dxa"/>
            <w:shd w:val="clear" w:color="auto" w:fill="4C1130"/>
            <w:tcMar>
              <w:top w:w="100" w:type="dxa"/>
              <w:left w:w="100" w:type="dxa"/>
              <w:bottom w:w="100" w:type="dxa"/>
              <w:right w:w="100" w:type="dxa"/>
            </w:tcMar>
          </w:tcPr>
          <w:p w14:paraId="25BF487C" w14:textId="77777777" w:rsidR="002E2446" w:rsidRPr="00C92539" w:rsidRDefault="002E2446" w:rsidP="002E2446">
            <w:pPr>
              <w:jc w:val="center"/>
              <w:rPr>
                <w:rFonts w:ascii="Montserrat" w:eastAsia="Montserrat" w:hAnsi="Montserrat" w:cs="Montserrat"/>
                <w:b/>
                <w:sz w:val="16"/>
                <w:szCs w:val="16"/>
              </w:rPr>
            </w:pPr>
            <w:r w:rsidRPr="00C92539">
              <w:rPr>
                <w:rFonts w:ascii="Montserrat" w:eastAsia="Montserrat" w:hAnsi="Montserrat" w:cs="Montserrat"/>
                <w:b/>
                <w:sz w:val="16"/>
                <w:szCs w:val="16"/>
              </w:rPr>
              <w:t>Justificación</w:t>
            </w:r>
          </w:p>
        </w:tc>
        <w:tc>
          <w:tcPr>
            <w:tcW w:w="2136" w:type="dxa"/>
            <w:shd w:val="clear" w:color="auto" w:fill="4C1130"/>
            <w:tcMar>
              <w:top w:w="100" w:type="dxa"/>
              <w:left w:w="100" w:type="dxa"/>
              <w:bottom w:w="100" w:type="dxa"/>
              <w:right w:w="100" w:type="dxa"/>
            </w:tcMar>
          </w:tcPr>
          <w:p w14:paraId="364C7C10" w14:textId="77777777" w:rsidR="002E2446" w:rsidRPr="00C92539" w:rsidRDefault="002E2446" w:rsidP="002E2446">
            <w:pPr>
              <w:jc w:val="center"/>
              <w:rPr>
                <w:rFonts w:ascii="Montserrat" w:eastAsia="Montserrat" w:hAnsi="Montserrat" w:cs="Montserrat"/>
                <w:b/>
                <w:sz w:val="16"/>
                <w:szCs w:val="16"/>
              </w:rPr>
            </w:pPr>
            <w:r w:rsidRPr="00C92539">
              <w:rPr>
                <w:rFonts w:ascii="Montserrat" w:eastAsia="Montserrat" w:hAnsi="Montserrat" w:cs="Montserrat"/>
                <w:b/>
                <w:sz w:val="16"/>
                <w:szCs w:val="16"/>
              </w:rPr>
              <w:t>Fundamento</w:t>
            </w:r>
          </w:p>
        </w:tc>
      </w:tr>
      <w:tr w:rsidR="002E2446" w:rsidRPr="00C92539" w14:paraId="5CD07D1E" w14:textId="77777777" w:rsidTr="00905406">
        <w:trPr>
          <w:trHeight w:val="1063"/>
          <w:jc w:val="center"/>
        </w:trPr>
        <w:tc>
          <w:tcPr>
            <w:tcW w:w="1550" w:type="dxa"/>
            <w:shd w:val="clear" w:color="auto" w:fill="auto"/>
            <w:vAlign w:val="center"/>
          </w:tcPr>
          <w:p w14:paraId="4F41873F" w14:textId="77777777" w:rsidR="002E2446" w:rsidRPr="00C92539" w:rsidRDefault="002E2446" w:rsidP="002E2446">
            <w:pPr>
              <w:jc w:val="both"/>
              <w:rPr>
                <w:rFonts w:ascii="Montserrat" w:eastAsia="Montserrat" w:hAnsi="Montserrat" w:cs="Montserrat"/>
                <w:sz w:val="16"/>
                <w:szCs w:val="16"/>
              </w:rPr>
            </w:pPr>
            <w:r w:rsidRPr="00C92539">
              <w:rPr>
                <w:rFonts w:ascii="Montserrat" w:eastAsia="Montserrat" w:hAnsi="Montserrat" w:cs="Montserrat"/>
                <w:sz w:val="16"/>
                <w:szCs w:val="16"/>
              </w:rPr>
              <w:t>Nombre particulares</w:t>
            </w:r>
          </w:p>
        </w:tc>
        <w:tc>
          <w:tcPr>
            <w:tcW w:w="5244" w:type="dxa"/>
            <w:shd w:val="clear" w:color="auto" w:fill="auto"/>
            <w:vAlign w:val="center"/>
          </w:tcPr>
          <w:p w14:paraId="1FEE5D72" w14:textId="77777777" w:rsidR="002E2446" w:rsidRPr="00C92539" w:rsidRDefault="002E2446" w:rsidP="002E2446">
            <w:pPr>
              <w:jc w:val="both"/>
              <w:rPr>
                <w:rFonts w:ascii="Montserrat" w:eastAsia="Montserrat" w:hAnsi="Montserrat" w:cs="Montserrat"/>
                <w:sz w:val="16"/>
                <w:szCs w:val="16"/>
              </w:rPr>
            </w:pPr>
            <w:r w:rsidRPr="00C92539">
              <w:rPr>
                <w:rFonts w:ascii="Montserrat" w:eastAsia="Montserrat" w:hAnsi="Montserrat" w:cs="Montserrat"/>
                <w:sz w:val="16"/>
                <w:szCs w:val="16"/>
              </w:rPr>
              <w:t>Nombre y apellido(s), o título, que una persona escribe de su propia mano, que tiene fines de identificación, jurídicos, representativos y diplomáticos, a través de los cuales es posible identificar o hacer identificable a su</w:t>
            </w:r>
          </w:p>
          <w:p w14:paraId="1683A4ED" w14:textId="71BD4315" w:rsidR="002E2446" w:rsidRPr="00C92539" w:rsidRDefault="00094150" w:rsidP="002E2446">
            <w:pPr>
              <w:jc w:val="both"/>
              <w:rPr>
                <w:rFonts w:ascii="Montserrat" w:eastAsia="Montserrat" w:hAnsi="Montserrat" w:cs="Montserrat"/>
                <w:sz w:val="16"/>
                <w:szCs w:val="16"/>
              </w:rPr>
            </w:pPr>
            <w:r w:rsidRPr="00C92539">
              <w:rPr>
                <w:rFonts w:ascii="Montserrat" w:eastAsia="Montserrat" w:hAnsi="Montserrat" w:cs="Montserrat"/>
                <w:sz w:val="16"/>
                <w:szCs w:val="16"/>
              </w:rPr>
              <w:t>titular</w:t>
            </w:r>
          </w:p>
        </w:tc>
        <w:tc>
          <w:tcPr>
            <w:tcW w:w="2136" w:type="dxa"/>
            <w:shd w:val="clear" w:color="auto" w:fill="auto"/>
            <w:vAlign w:val="center"/>
          </w:tcPr>
          <w:p w14:paraId="535AC8A6" w14:textId="39AC1665" w:rsidR="002E2446" w:rsidRPr="00C92539" w:rsidRDefault="002E2446" w:rsidP="002E2446">
            <w:pPr>
              <w:jc w:val="both"/>
              <w:rPr>
                <w:rFonts w:ascii="Montserrat" w:eastAsia="Montserrat" w:hAnsi="Montserrat" w:cs="Montserrat"/>
                <w:sz w:val="16"/>
                <w:szCs w:val="16"/>
              </w:rPr>
            </w:pPr>
            <w:r w:rsidRPr="00C92539">
              <w:rPr>
                <w:rFonts w:ascii="Montserrat" w:eastAsia="Montserrat" w:hAnsi="Montserrat" w:cs="Montserrat"/>
                <w:sz w:val="16"/>
                <w:szCs w:val="16"/>
              </w:rPr>
              <w:t xml:space="preserve">Artículos 113, fracción I, de la Ley Federal de Transparencia y Acceso a la </w:t>
            </w:r>
            <w:r w:rsidR="00094150" w:rsidRPr="00C92539">
              <w:rPr>
                <w:rFonts w:ascii="Montserrat" w:eastAsia="Montserrat" w:hAnsi="Montserrat" w:cs="Montserrat"/>
                <w:sz w:val="16"/>
                <w:szCs w:val="16"/>
              </w:rPr>
              <w:t>Información Pública</w:t>
            </w:r>
          </w:p>
        </w:tc>
      </w:tr>
    </w:tbl>
    <w:p w14:paraId="711A4E50" w14:textId="77777777" w:rsidR="00DF70CB" w:rsidRPr="00C92539" w:rsidRDefault="00DF70CB" w:rsidP="002E2446">
      <w:pPr>
        <w:ind w:right="-20"/>
        <w:jc w:val="both"/>
        <w:rPr>
          <w:rFonts w:ascii="Montserrat" w:eastAsia="Montserrat" w:hAnsi="Montserrat" w:cs="Montserrat"/>
          <w:sz w:val="18"/>
          <w:szCs w:val="18"/>
        </w:rPr>
      </w:pPr>
    </w:p>
    <w:p w14:paraId="1386D591" w14:textId="308172B5" w:rsidR="002E2446" w:rsidRPr="00C92539" w:rsidRDefault="002E2446" w:rsidP="002E2446">
      <w:pPr>
        <w:ind w:right="-20"/>
        <w:jc w:val="both"/>
        <w:rPr>
          <w:rFonts w:ascii="Montserrat" w:eastAsia="Montserrat" w:hAnsi="Montserrat" w:cs="Montserrat"/>
          <w:sz w:val="18"/>
          <w:szCs w:val="18"/>
        </w:rPr>
      </w:pPr>
      <w:r w:rsidRPr="00C92539">
        <w:rPr>
          <w:rFonts w:ascii="Montserrat" w:eastAsia="Montserrat" w:hAnsi="Montserrat" w:cs="Montserrat"/>
          <w:sz w:val="18"/>
          <w:szCs w:val="18"/>
        </w:rPr>
        <w:t>En consecuencia, se emite la siguiente resolución por unanimidad:</w:t>
      </w:r>
    </w:p>
    <w:p w14:paraId="32FC75BD" w14:textId="77777777" w:rsidR="006F56C1" w:rsidRPr="00C92539" w:rsidRDefault="006F56C1" w:rsidP="006F56C1">
      <w:pPr>
        <w:ind w:right="-20"/>
        <w:jc w:val="both"/>
        <w:rPr>
          <w:rFonts w:ascii="Montserrat" w:eastAsia="Montserrat" w:hAnsi="Montserrat" w:cs="Montserrat"/>
          <w:sz w:val="18"/>
          <w:szCs w:val="18"/>
        </w:rPr>
      </w:pPr>
      <w:r w:rsidRPr="00C92539">
        <w:rPr>
          <w:rFonts w:ascii="Montserrat" w:eastAsia="Montserrat" w:hAnsi="Montserrat" w:cs="Montserrat"/>
          <w:sz w:val="18"/>
          <w:szCs w:val="18"/>
        </w:rPr>
        <w:t xml:space="preserve"> </w:t>
      </w:r>
    </w:p>
    <w:p w14:paraId="7194FFC7" w14:textId="279A2B8B" w:rsidR="002E2446" w:rsidRPr="00C92539" w:rsidRDefault="009479A8" w:rsidP="002E2446">
      <w:pPr>
        <w:ind w:right="-19"/>
        <w:jc w:val="both"/>
        <w:rPr>
          <w:rFonts w:ascii="Montserrat" w:eastAsia="Montserrat" w:hAnsi="Montserrat" w:cs="Montserrat"/>
          <w:sz w:val="18"/>
          <w:szCs w:val="18"/>
        </w:rPr>
      </w:pPr>
      <w:r w:rsidRPr="00C92539">
        <w:rPr>
          <w:rFonts w:ascii="Montserrat" w:eastAsia="Montserrat" w:hAnsi="Montserrat" w:cs="Montserrat"/>
          <w:b/>
          <w:sz w:val="18"/>
          <w:szCs w:val="18"/>
        </w:rPr>
        <w:t>II.C.4</w:t>
      </w:r>
      <w:r w:rsidR="00DF70CB" w:rsidRPr="00C92539">
        <w:rPr>
          <w:rFonts w:ascii="Montserrat" w:eastAsia="Montserrat" w:hAnsi="Montserrat" w:cs="Montserrat"/>
          <w:b/>
          <w:sz w:val="18"/>
          <w:szCs w:val="18"/>
        </w:rPr>
        <w:t>.</w:t>
      </w:r>
      <w:r w:rsidR="006F56C1" w:rsidRPr="00C92539">
        <w:rPr>
          <w:rFonts w:ascii="Montserrat" w:eastAsia="Montserrat" w:hAnsi="Montserrat" w:cs="Montserrat"/>
          <w:b/>
          <w:sz w:val="18"/>
          <w:szCs w:val="18"/>
        </w:rPr>
        <w:t xml:space="preserve">ORD.46.23: </w:t>
      </w:r>
      <w:r w:rsidR="002E2446" w:rsidRPr="00C92539">
        <w:rPr>
          <w:rFonts w:ascii="Montserrat" w:eastAsia="Montserrat" w:hAnsi="Montserrat" w:cs="Montserrat"/>
          <w:b/>
          <w:sz w:val="18"/>
          <w:szCs w:val="18"/>
        </w:rPr>
        <w:t>CONFIRMAR</w:t>
      </w:r>
      <w:r w:rsidR="002E2446" w:rsidRPr="00C92539">
        <w:rPr>
          <w:rFonts w:ascii="Montserrat" w:eastAsia="Montserrat" w:hAnsi="Montserrat" w:cs="Montserrat"/>
          <w:sz w:val="18"/>
          <w:szCs w:val="18"/>
        </w:rPr>
        <w:t xml:space="preserve"> la clasificación de la información como </w:t>
      </w:r>
      <w:r w:rsidR="004819EC" w:rsidRPr="00C92539">
        <w:rPr>
          <w:rFonts w:ascii="Montserrat" w:eastAsia="Montserrat" w:hAnsi="Montserrat" w:cs="Montserrat"/>
          <w:sz w:val="18"/>
          <w:szCs w:val="18"/>
        </w:rPr>
        <w:t>confidencial</w:t>
      </w:r>
      <w:r w:rsidR="002E2446" w:rsidRPr="00C92539">
        <w:rPr>
          <w:rFonts w:ascii="Montserrat" w:eastAsia="Montserrat" w:hAnsi="Montserrat" w:cs="Montserrat"/>
          <w:sz w:val="18"/>
          <w:szCs w:val="18"/>
        </w:rPr>
        <w:t xml:space="preserve"> invocada por la DGCSP contenida en el oficio número DGCSP/312/DC/0824/2020, con fundamento en el artículo 113</w:t>
      </w:r>
      <w:r w:rsidR="00F36803" w:rsidRPr="00C92539">
        <w:rPr>
          <w:rFonts w:ascii="Montserrat" w:eastAsia="Montserrat" w:hAnsi="Montserrat" w:cs="Montserrat"/>
          <w:sz w:val="18"/>
          <w:szCs w:val="18"/>
        </w:rPr>
        <w:t xml:space="preserve"> </w:t>
      </w:r>
      <w:proofErr w:type="spellStart"/>
      <w:r w:rsidR="00F36803" w:rsidRPr="00C92539">
        <w:rPr>
          <w:rFonts w:ascii="Montserrat" w:eastAsia="Montserrat" w:hAnsi="Montserrat" w:cs="Montserrat"/>
          <w:sz w:val="18"/>
          <w:szCs w:val="18"/>
        </w:rPr>
        <w:t>fracció</w:t>
      </w:r>
      <w:proofErr w:type="spellEnd"/>
      <w:r w:rsidR="00F36803" w:rsidRPr="00C92539">
        <w:rPr>
          <w:rFonts w:ascii="Montserrat" w:eastAsia="Montserrat" w:hAnsi="Montserrat" w:cs="Montserrat"/>
          <w:sz w:val="18"/>
          <w:szCs w:val="18"/>
        </w:rPr>
        <w:t xml:space="preserve"> I</w:t>
      </w:r>
      <w:r w:rsidR="002E2446" w:rsidRPr="00C92539">
        <w:rPr>
          <w:rFonts w:ascii="Montserrat" w:eastAsia="Montserrat" w:hAnsi="Montserrat" w:cs="Montserrat"/>
          <w:sz w:val="18"/>
          <w:szCs w:val="18"/>
        </w:rPr>
        <w:t xml:space="preserve"> de la Ley Federal de Transparencia y Acceso a la Información Pública, y, por ende, se autoriza elaborar las versiones públicas. </w:t>
      </w:r>
    </w:p>
    <w:p w14:paraId="136EB483" w14:textId="1C7BBCAF" w:rsidR="00D55A3B" w:rsidRPr="00C92539" w:rsidRDefault="00D55A3B" w:rsidP="00D55A3B">
      <w:pPr>
        <w:ind w:right="346"/>
        <w:jc w:val="both"/>
        <w:rPr>
          <w:rFonts w:ascii="Montserrat" w:eastAsia="Montserrat" w:hAnsi="Montserrat" w:cs="Montserrat"/>
          <w:b/>
          <w:sz w:val="18"/>
          <w:szCs w:val="18"/>
        </w:rPr>
      </w:pPr>
    </w:p>
    <w:p w14:paraId="4B080317" w14:textId="0F2B2FA8" w:rsidR="00F409A5" w:rsidRPr="00C92539" w:rsidRDefault="002E2446" w:rsidP="00F409A5">
      <w:pPr>
        <w:ind w:left="2160" w:right="38" w:firstLine="720"/>
        <w:jc w:val="both"/>
        <w:rPr>
          <w:rFonts w:ascii="Montserrat" w:eastAsia="Montserrat" w:hAnsi="Montserrat" w:cs="Montserrat"/>
          <w:b/>
          <w:sz w:val="18"/>
          <w:szCs w:val="18"/>
        </w:rPr>
      </w:pPr>
      <w:r w:rsidRPr="00C92539">
        <w:rPr>
          <w:rFonts w:ascii="Montserrat" w:eastAsia="Montserrat" w:hAnsi="Montserrat" w:cs="Montserrat"/>
          <w:b/>
          <w:sz w:val="18"/>
          <w:szCs w:val="18"/>
        </w:rPr>
        <w:t>TERCER</w:t>
      </w:r>
      <w:r w:rsidR="00F409A5" w:rsidRPr="00C92539">
        <w:rPr>
          <w:rFonts w:ascii="Montserrat" w:eastAsia="Montserrat" w:hAnsi="Montserrat" w:cs="Montserrat"/>
          <w:b/>
          <w:sz w:val="18"/>
          <w:szCs w:val="18"/>
        </w:rPr>
        <w:t xml:space="preserve"> PUNTO DEL ORDEN DEL DÍA</w:t>
      </w:r>
    </w:p>
    <w:p w14:paraId="5C4F038F" w14:textId="77777777" w:rsidR="00F409A5" w:rsidRPr="00C92539" w:rsidRDefault="00F409A5">
      <w:pPr>
        <w:jc w:val="both"/>
        <w:rPr>
          <w:rFonts w:ascii="Montserrat" w:eastAsia="Montserrat" w:hAnsi="Montserrat" w:cs="Montserrat"/>
          <w:b/>
          <w:sz w:val="18"/>
          <w:szCs w:val="18"/>
        </w:rPr>
      </w:pPr>
    </w:p>
    <w:p w14:paraId="66475E06" w14:textId="22016865" w:rsidR="005A3176" w:rsidRPr="00C92539" w:rsidRDefault="00E637DC" w:rsidP="005A3176">
      <w:pPr>
        <w:jc w:val="both"/>
        <w:rPr>
          <w:rFonts w:ascii="Montserrat" w:eastAsia="Montserrat" w:hAnsi="Montserrat" w:cs="Montserrat"/>
          <w:b/>
          <w:sz w:val="18"/>
          <w:szCs w:val="18"/>
        </w:rPr>
      </w:pPr>
      <w:r w:rsidRPr="00C92539">
        <w:rPr>
          <w:rFonts w:ascii="Montserrat" w:eastAsia="Montserrat" w:hAnsi="Montserrat" w:cs="Montserrat"/>
          <w:b/>
          <w:sz w:val="18"/>
          <w:szCs w:val="18"/>
        </w:rPr>
        <w:t>III</w:t>
      </w:r>
      <w:r w:rsidR="00D03AAA" w:rsidRPr="00C92539">
        <w:rPr>
          <w:rFonts w:ascii="Montserrat" w:eastAsia="Montserrat" w:hAnsi="Montserrat" w:cs="Montserrat"/>
          <w:b/>
          <w:sz w:val="18"/>
          <w:szCs w:val="18"/>
        </w:rPr>
        <w:t xml:space="preserve">. </w:t>
      </w:r>
      <w:r w:rsidR="005A3176" w:rsidRPr="00C92539">
        <w:rPr>
          <w:rFonts w:ascii="Montserrat" w:eastAsia="Montserrat" w:hAnsi="Montserrat" w:cs="Montserrat"/>
          <w:b/>
          <w:sz w:val="18"/>
          <w:szCs w:val="18"/>
        </w:rPr>
        <w:t xml:space="preserve">Cumplimiento a recurso de revisión INAI </w:t>
      </w:r>
    </w:p>
    <w:p w14:paraId="2883D67A" w14:textId="07FF4003" w:rsidR="00D03AAA" w:rsidRPr="00C92539" w:rsidRDefault="00D03AAA">
      <w:pPr>
        <w:jc w:val="both"/>
        <w:rPr>
          <w:rFonts w:ascii="Montserrat" w:eastAsia="Montserrat" w:hAnsi="Montserrat" w:cs="Montserrat"/>
          <w:b/>
          <w:sz w:val="18"/>
          <w:szCs w:val="18"/>
        </w:rPr>
      </w:pPr>
    </w:p>
    <w:p w14:paraId="3DF1A0D8" w14:textId="60C11D59" w:rsidR="00D03AAA" w:rsidRPr="00C92539" w:rsidRDefault="00D03AAA">
      <w:pPr>
        <w:jc w:val="both"/>
        <w:rPr>
          <w:rFonts w:ascii="Montserrat" w:eastAsia="Montserrat" w:hAnsi="Montserrat" w:cs="Montserrat"/>
          <w:b/>
          <w:sz w:val="18"/>
          <w:szCs w:val="18"/>
        </w:rPr>
      </w:pPr>
      <w:r w:rsidRPr="00C92539">
        <w:rPr>
          <w:rFonts w:ascii="Montserrat" w:eastAsia="Montserrat" w:hAnsi="Montserrat" w:cs="Montserrat"/>
          <w:b/>
          <w:sz w:val="18"/>
          <w:szCs w:val="18"/>
        </w:rPr>
        <w:t>A.1 Folio 33002652300</w:t>
      </w:r>
      <w:r w:rsidR="005A3176" w:rsidRPr="00C92539">
        <w:rPr>
          <w:rFonts w:ascii="Montserrat" w:eastAsia="Montserrat" w:hAnsi="Montserrat" w:cs="Montserrat"/>
          <w:b/>
          <w:sz w:val="18"/>
          <w:szCs w:val="18"/>
        </w:rPr>
        <w:t>2216</w:t>
      </w:r>
      <w:r w:rsidR="00495AFE" w:rsidRPr="00C92539">
        <w:rPr>
          <w:rFonts w:ascii="Montserrat" w:eastAsia="Montserrat" w:hAnsi="Montserrat" w:cs="Montserrat"/>
          <w:b/>
          <w:sz w:val="18"/>
          <w:szCs w:val="18"/>
        </w:rPr>
        <w:t xml:space="preserve"> RRA</w:t>
      </w:r>
      <w:r w:rsidR="005A3176" w:rsidRPr="00C92539">
        <w:rPr>
          <w:rFonts w:ascii="Montserrat" w:eastAsia="Montserrat" w:hAnsi="Montserrat" w:cs="Montserrat"/>
          <w:b/>
          <w:sz w:val="18"/>
          <w:szCs w:val="18"/>
        </w:rPr>
        <w:t xml:space="preserve"> 8400</w:t>
      </w:r>
      <w:r w:rsidRPr="00C92539">
        <w:rPr>
          <w:rFonts w:ascii="Montserrat" w:eastAsia="Montserrat" w:hAnsi="Montserrat" w:cs="Montserrat"/>
          <w:b/>
          <w:sz w:val="18"/>
          <w:szCs w:val="18"/>
        </w:rPr>
        <w:t>/23</w:t>
      </w:r>
    </w:p>
    <w:p w14:paraId="47065553" w14:textId="5D79EB8E" w:rsidR="00D03AAA" w:rsidRPr="00C92539" w:rsidRDefault="00D03AAA">
      <w:pPr>
        <w:jc w:val="both"/>
        <w:rPr>
          <w:rFonts w:ascii="Montserrat" w:eastAsia="Montserrat" w:hAnsi="Montserrat" w:cs="Montserrat"/>
          <w:b/>
          <w:sz w:val="18"/>
          <w:szCs w:val="18"/>
        </w:rPr>
      </w:pPr>
    </w:p>
    <w:p w14:paraId="18F95DE1" w14:textId="77777777" w:rsidR="005A3176" w:rsidRPr="00C92539" w:rsidRDefault="005A3176" w:rsidP="005A3176">
      <w:pPr>
        <w:shd w:val="clear" w:color="auto" w:fill="FFFFFF"/>
        <w:ind w:right="45"/>
        <w:jc w:val="both"/>
        <w:rPr>
          <w:rFonts w:ascii="Montserrat" w:eastAsia="Montserrat" w:hAnsi="Montserrat" w:cs="Montserrat"/>
          <w:sz w:val="18"/>
          <w:szCs w:val="18"/>
        </w:rPr>
      </w:pPr>
      <w:r w:rsidRPr="00C92539">
        <w:rPr>
          <w:rFonts w:ascii="Montserrat" w:eastAsia="Montserrat" w:hAnsi="Montserrat" w:cs="Montserrat"/>
          <w:sz w:val="18"/>
          <w:szCs w:val="18"/>
        </w:rPr>
        <w:t>El Pleno del Instituto Nacional de Transparencia, Acceso a la Información y Protección de Datos Personales (INAI) al resolver el recurso de revisión determinó:</w:t>
      </w:r>
    </w:p>
    <w:p w14:paraId="31934719" w14:textId="77777777" w:rsidR="005A3176" w:rsidRPr="00C92539" w:rsidRDefault="005A3176" w:rsidP="005A3176">
      <w:pPr>
        <w:shd w:val="clear" w:color="auto" w:fill="FFFFFF"/>
        <w:ind w:right="580"/>
        <w:jc w:val="both"/>
        <w:rPr>
          <w:rFonts w:ascii="Montserrat" w:eastAsia="Montserrat" w:hAnsi="Montserrat" w:cs="Montserrat"/>
          <w:sz w:val="17"/>
          <w:szCs w:val="17"/>
        </w:rPr>
      </w:pPr>
      <w:r w:rsidRPr="00C92539">
        <w:rPr>
          <w:rFonts w:ascii="Montserrat" w:eastAsia="Montserrat" w:hAnsi="Montserrat" w:cs="Montserrat"/>
          <w:sz w:val="17"/>
          <w:szCs w:val="17"/>
        </w:rPr>
        <w:t xml:space="preserve"> </w:t>
      </w:r>
    </w:p>
    <w:p w14:paraId="7A1B530F" w14:textId="77777777" w:rsidR="005A3176" w:rsidRPr="00C92539" w:rsidRDefault="005A3176" w:rsidP="005A3176">
      <w:pPr>
        <w:ind w:left="567" w:right="567"/>
        <w:jc w:val="both"/>
        <w:rPr>
          <w:rFonts w:ascii="Montserrat" w:eastAsia="Montserrat" w:hAnsi="Montserrat" w:cs="Segoe UI Symbol"/>
          <w:i/>
          <w:iCs/>
          <w:sz w:val="16"/>
          <w:szCs w:val="16"/>
        </w:rPr>
      </w:pPr>
      <w:r w:rsidRPr="00C92539">
        <w:rPr>
          <w:rFonts w:ascii="Montserrat" w:eastAsia="Montserrat" w:hAnsi="Montserrat" w:cs="Montserrat"/>
          <w:bCs/>
          <w:i/>
          <w:iCs/>
          <w:sz w:val="16"/>
          <w:szCs w:val="16"/>
        </w:rPr>
        <w:t>“MODIFICAR</w:t>
      </w:r>
      <w:r w:rsidRPr="00C92539">
        <w:rPr>
          <w:rFonts w:ascii="Montserrat" w:eastAsia="Montserrat" w:hAnsi="Montserrat" w:cs="Montserrat"/>
          <w:b/>
          <w:bCs/>
          <w:i/>
          <w:iCs/>
          <w:sz w:val="16"/>
          <w:szCs w:val="16"/>
        </w:rPr>
        <w:t xml:space="preserve"> </w:t>
      </w:r>
      <w:r w:rsidRPr="00C92539">
        <w:rPr>
          <w:rFonts w:ascii="Montserrat" w:eastAsia="Montserrat" w:hAnsi="Montserrat" w:cs="Montserrat"/>
          <w:bCs/>
          <w:i/>
          <w:iCs/>
          <w:sz w:val="16"/>
          <w:szCs w:val="16"/>
        </w:rPr>
        <w:t>la respuesta de la Secretaría de la Función Pública e instruirle a efecto de que entregue la versión pública de la resolución recaída el expediente SAN-005/2022, en el que únicamente se podrán testar los datos concernientes a nombres de personas físicas ajenas al procedimiento, toda vez que corresponde a información del ámbito personal, de conformidad con el artículo 113, fracción I de la Ley Federal de Transparencia y Acceso a la Información Pública y emita y entregue a la persona recurrente el acta del Comité de Transparencia en donde se confirme lo mismo, de manera fundada y motivada.</w:t>
      </w:r>
      <w:r w:rsidRPr="00C92539">
        <w:rPr>
          <w:rFonts w:ascii="Montserrat" w:eastAsia="Montserrat" w:hAnsi="Montserrat" w:cs="Segoe UI Symbol"/>
          <w:i/>
          <w:iCs/>
          <w:sz w:val="16"/>
          <w:szCs w:val="16"/>
        </w:rPr>
        <w:t>” (Sic)</w:t>
      </w:r>
    </w:p>
    <w:p w14:paraId="054E6382" w14:textId="77777777" w:rsidR="005A3176" w:rsidRPr="00C92539" w:rsidRDefault="005A3176" w:rsidP="005A3176">
      <w:pPr>
        <w:rPr>
          <w:rFonts w:ascii="Montserrat" w:hAnsi="Montserrat"/>
          <w:sz w:val="17"/>
          <w:szCs w:val="17"/>
        </w:rPr>
      </w:pPr>
    </w:p>
    <w:p w14:paraId="2B4C2BD9" w14:textId="6A5F2A60" w:rsidR="005A3176" w:rsidRPr="00C92539" w:rsidRDefault="005A3176" w:rsidP="005A3176">
      <w:pPr>
        <w:ind w:right="51" w:hanging="2"/>
        <w:jc w:val="both"/>
        <w:rPr>
          <w:rFonts w:ascii="Montserrat" w:eastAsia="Montserrat" w:hAnsi="Montserrat" w:cs="Montserrat"/>
          <w:kern w:val="2"/>
          <w:sz w:val="18"/>
          <w:szCs w:val="18"/>
        </w:rPr>
      </w:pPr>
      <w:r w:rsidRPr="00C92539">
        <w:rPr>
          <w:rFonts w:ascii="Montserrat" w:eastAsia="Montserrat" w:hAnsi="Montserrat" w:cs="Montserrat"/>
          <w:kern w:val="2"/>
          <w:sz w:val="18"/>
          <w:szCs w:val="18"/>
        </w:rPr>
        <w:t xml:space="preserve">En cumplimiento a la resolución se turnó al Órgano Interno de Control en el Instituto de Seguridad y Servicios Sociales de los Trabajadores del Estado (OIC-ISSSTE). </w:t>
      </w:r>
    </w:p>
    <w:p w14:paraId="243AF176" w14:textId="77777777" w:rsidR="005A3176" w:rsidRPr="00C92539" w:rsidRDefault="005A3176" w:rsidP="005A3176">
      <w:pPr>
        <w:ind w:right="51" w:hanging="2"/>
        <w:jc w:val="both"/>
        <w:rPr>
          <w:rFonts w:ascii="Montserrat" w:eastAsia="Montserrat" w:hAnsi="Montserrat" w:cs="Montserrat"/>
          <w:kern w:val="2"/>
          <w:sz w:val="18"/>
          <w:szCs w:val="18"/>
        </w:rPr>
      </w:pPr>
    </w:p>
    <w:p w14:paraId="044DF63E" w14:textId="64702C1B" w:rsidR="005A3176" w:rsidRPr="00C92539" w:rsidRDefault="005A3176" w:rsidP="005A3176">
      <w:pPr>
        <w:ind w:right="51" w:hanging="2"/>
        <w:jc w:val="both"/>
        <w:rPr>
          <w:rFonts w:ascii="Montserrat" w:eastAsia="Montserrat" w:hAnsi="Montserrat" w:cs="Montserrat"/>
          <w:sz w:val="18"/>
          <w:szCs w:val="18"/>
        </w:rPr>
      </w:pPr>
      <w:r w:rsidRPr="00C92539">
        <w:rPr>
          <w:rFonts w:ascii="Montserrat" w:eastAsia="Montserrat" w:hAnsi="Montserrat" w:cs="Montserrat"/>
          <w:kern w:val="2"/>
          <w:sz w:val="18"/>
          <w:szCs w:val="18"/>
        </w:rPr>
        <w:t>Al respecto, el Área de Responsabilidades del OIC-ISSSTE a</w:t>
      </w:r>
      <w:r w:rsidRPr="00C92539">
        <w:rPr>
          <w:rFonts w:ascii="Montserrat" w:eastAsia="Montserrat" w:hAnsi="Montserrat" w:cs="Montserrat"/>
          <w:sz w:val="18"/>
          <w:szCs w:val="18"/>
        </w:rPr>
        <w:t xml:space="preserve"> efecto de elaborar la versión pública de la resolución recaída al expediente SAN-005/2022 solicitó al Comité de Transparencia clasificar</w:t>
      </w:r>
      <w:r w:rsidR="000B45F8" w:rsidRPr="00C92539">
        <w:rPr>
          <w:rFonts w:ascii="Montserrat" w:eastAsia="Montserrat" w:hAnsi="Montserrat" w:cs="Montserrat"/>
          <w:sz w:val="18"/>
          <w:szCs w:val="18"/>
        </w:rPr>
        <w:t xml:space="preserve"> </w:t>
      </w:r>
      <w:r w:rsidR="000B45F8" w:rsidRPr="00C92539">
        <w:rPr>
          <w:rFonts w:ascii="Montserrat" w:hAnsi="Montserrat"/>
          <w:sz w:val="18"/>
          <w:szCs w:val="18"/>
          <w:lang w:eastAsia="es-MX"/>
        </w:rPr>
        <w:t>la información como confidencial de</w:t>
      </w:r>
      <w:r w:rsidRPr="00C92539">
        <w:rPr>
          <w:rFonts w:ascii="Montserrat" w:eastAsia="Montserrat" w:hAnsi="Montserrat" w:cs="Montserrat"/>
          <w:sz w:val="18"/>
          <w:szCs w:val="18"/>
        </w:rPr>
        <w:t xml:space="preserve"> los datos siguientes: </w:t>
      </w:r>
    </w:p>
    <w:p w14:paraId="3DEC48BE" w14:textId="77777777" w:rsidR="005A3176" w:rsidRPr="00C92539" w:rsidRDefault="005A3176" w:rsidP="005A3176">
      <w:pPr>
        <w:ind w:right="51" w:hanging="2"/>
        <w:jc w:val="both"/>
        <w:rPr>
          <w:rFonts w:ascii="Montserrat" w:eastAsia="Montserrat" w:hAnsi="Montserrat" w:cs="Montserrat"/>
          <w:sz w:val="17"/>
          <w:szCs w:val="17"/>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1"/>
        <w:gridCol w:w="4344"/>
        <w:gridCol w:w="3920"/>
      </w:tblGrid>
      <w:tr w:rsidR="00905406" w:rsidRPr="00173782" w14:paraId="6D32E4DB" w14:textId="77777777" w:rsidTr="00905406">
        <w:trPr>
          <w:tblHeader/>
          <w:jc w:val="center"/>
        </w:trPr>
        <w:tc>
          <w:tcPr>
            <w:tcW w:w="162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4E01DE8" w14:textId="77777777" w:rsidR="00905406" w:rsidRPr="00173782" w:rsidRDefault="00905406" w:rsidP="00905406">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Dato</w:t>
            </w:r>
          </w:p>
        </w:tc>
        <w:tc>
          <w:tcPr>
            <w:tcW w:w="4344"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4E82F96" w14:textId="77777777" w:rsidR="00905406" w:rsidRPr="00173782" w:rsidRDefault="00905406" w:rsidP="00905406">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Justificación</w:t>
            </w:r>
          </w:p>
        </w:tc>
        <w:tc>
          <w:tcPr>
            <w:tcW w:w="392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A767352" w14:textId="77777777" w:rsidR="00905406" w:rsidRPr="00173782" w:rsidRDefault="00905406" w:rsidP="00905406">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Fundamento</w:t>
            </w:r>
          </w:p>
        </w:tc>
      </w:tr>
      <w:tr w:rsidR="00905406" w:rsidRPr="00173782" w14:paraId="6FD2459D" w14:textId="77777777" w:rsidTr="00905406">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4829E1E" w14:textId="77777777" w:rsidR="00905406" w:rsidRPr="00C92539" w:rsidRDefault="00905406" w:rsidP="00905406">
            <w:pPr>
              <w:jc w:val="both"/>
              <w:rPr>
                <w:rFonts w:ascii="Montserrat" w:hAnsi="Montserrat"/>
                <w:sz w:val="16"/>
                <w:szCs w:val="16"/>
              </w:rPr>
            </w:pPr>
            <w:r w:rsidRPr="00C92539">
              <w:rPr>
                <w:rFonts w:ascii="Montserrat" w:hAnsi="Montserrat"/>
                <w:sz w:val="16"/>
                <w:szCs w:val="16"/>
              </w:rPr>
              <w:t>Nombre de personas ajenas al procedimiento</w:t>
            </w:r>
          </w:p>
        </w:tc>
        <w:tc>
          <w:tcPr>
            <w:tcW w:w="4344"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31F8C8C7" w14:textId="77777777" w:rsidR="00905406" w:rsidRPr="00C92539" w:rsidRDefault="00905406" w:rsidP="00905406">
            <w:pPr>
              <w:jc w:val="both"/>
              <w:rPr>
                <w:rFonts w:ascii="Montserrat" w:hAnsi="Montserrat"/>
                <w:sz w:val="16"/>
                <w:szCs w:val="16"/>
              </w:rPr>
            </w:pPr>
            <w:r w:rsidRPr="00C92539">
              <w:rPr>
                <w:rFonts w:ascii="Montserrat" w:hAnsi="Montserrat"/>
                <w:sz w:val="16"/>
                <w:szCs w:val="16"/>
              </w:rPr>
              <w:t>Dar a conocer los nombres de personas físicas aun y cuando no forman parte del procedimiento disciplinario, en el que se le atribuyó presuntas irregularidades a algún servidor público, puede dañar su reputación, razón por la cual se consid</w:t>
            </w:r>
            <w:r>
              <w:rPr>
                <w:rFonts w:ascii="Montserrat" w:hAnsi="Montserrat"/>
                <w:sz w:val="16"/>
                <w:szCs w:val="16"/>
              </w:rPr>
              <w:t>era un dato confidencia.</w:t>
            </w:r>
          </w:p>
        </w:tc>
        <w:tc>
          <w:tcPr>
            <w:tcW w:w="3920" w:type="dxa"/>
            <w:tcBorders>
              <w:top w:val="single" w:sz="6" w:space="0" w:color="CCCCCC"/>
              <w:left w:val="single" w:sz="6" w:space="0" w:color="CCCCCC"/>
              <w:bottom w:val="single" w:sz="6" w:space="0" w:color="CCCCCC"/>
              <w:right w:val="single" w:sz="6" w:space="0" w:color="CCCCCC"/>
            </w:tcBorders>
            <w:shd w:val="clear" w:color="auto" w:fill="auto"/>
          </w:tcPr>
          <w:p w14:paraId="303B5901" w14:textId="77777777" w:rsidR="00905406" w:rsidRPr="00C92539" w:rsidRDefault="00905406" w:rsidP="00905406">
            <w:pPr>
              <w:ind w:right="51"/>
              <w:jc w:val="both"/>
              <w:rPr>
                <w:rFonts w:ascii="Montserrat" w:eastAsia="Montserrat" w:hAnsi="Montserrat" w:cs="Montserrat"/>
                <w:sz w:val="16"/>
                <w:szCs w:val="16"/>
              </w:rPr>
            </w:pPr>
            <w:r w:rsidRPr="00C92539">
              <w:rPr>
                <w:rFonts w:ascii="Montserrat" w:hAnsi="Montserrat"/>
                <w:sz w:val="16"/>
                <w:szCs w:val="16"/>
              </w:rPr>
              <w:t>Artículos 113, fracción I de la LFTAIP; y 116 de la LGTAIP y el numeral trigésimo octavo, fracción I de los lineamientos generales en materia de clasificación y desclasificación de la información, así como para la el</w:t>
            </w:r>
            <w:r>
              <w:rPr>
                <w:rFonts w:ascii="Montserrat" w:hAnsi="Montserrat"/>
                <w:sz w:val="16"/>
                <w:szCs w:val="16"/>
              </w:rPr>
              <w:t>aboración de versiones públicas</w:t>
            </w:r>
          </w:p>
        </w:tc>
      </w:tr>
    </w:tbl>
    <w:p w14:paraId="3581DA5E" w14:textId="77777777" w:rsidR="005A3176" w:rsidRPr="00C92539" w:rsidRDefault="005A3176" w:rsidP="005A3176">
      <w:pPr>
        <w:ind w:right="51" w:hanging="2"/>
        <w:jc w:val="both"/>
        <w:rPr>
          <w:rFonts w:ascii="Montserrat" w:eastAsia="Montserrat" w:hAnsi="Montserrat" w:cs="Montserrat"/>
          <w:sz w:val="17"/>
          <w:szCs w:val="17"/>
        </w:rPr>
      </w:pPr>
    </w:p>
    <w:p w14:paraId="51A31626" w14:textId="77777777" w:rsidR="005A3176" w:rsidRPr="00C92539" w:rsidRDefault="005A3176" w:rsidP="005A3176">
      <w:pPr>
        <w:ind w:right="40"/>
        <w:jc w:val="both"/>
        <w:rPr>
          <w:rFonts w:ascii="Montserrat" w:eastAsia="Montserrat" w:hAnsi="Montserrat" w:cs="Montserrat"/>
          <w:sz w:val="18"/>
          <w:szCs w:val="18"/>
        </w:rPr>
      </w:pPr>
      <w:r w:rsidRPr="00C92539">
        <w:rPr>
          <w:rFonts w:ascii="Montserrat" w:eastAsia="Montserrat" w:hAnsi="Montserrat" w:cs="Montserrat"/>
          <w:sz w:val="18"/>
          <w:szCs w:val="18"/>
        </w:rPr>
        <w:t>En consecuencia, se emite la siguiente resolución por unanimidad</w:t>
      </w:r>
    </w:p>
    <w:p w14:paraId="78958D03" w14:textId="77777777" w:rsidR="005A3176" w:rsidRPr="00C92539" w:rsidRDefault="005A3176" w:rsidP="005A3176">
      <w:pPr>
        <w:ind w:right="40"/>
        <w:jc w:val="both"/>
        <w:rPr>
          <w:rFonts w:ascii="Montserrat" w:eastAsia="Montserrat" w:hAnsi="Montserrat" w:cs="Montserrat"/>
          <w:b/>
          <w:sz w:val="18"/>
          <w:szCs w:val="18"/>
        </w:rPr>
      </w:pPr>
      <w:r w:rsidRPr="00C92539">
        <w:rPr>
          <w:rFonts w:ascii="Montserrat" w:eastAsia="Montserrat" w:hAnsi="Montserrat" w:cs="Montserrat"/>
          <w:b/>
          <w:sz w:val="18"/>
          <w:szCs w:val="18"/>
        </w:rPr>
        <w:t xml:space="preserve"> </w:t>
      </w:r>
    </w:p>
    <w:p w14:paraId="1C4FAACC" w14:textId="59D14643" w:rsidR="005A3176" w:rsidRPr="00C92539" w:rsidRDefault="002E2446" w:rsidP="005A3176">
      <w:pPr>
        <w:ind w:right="-19"/>
        <w:jc w:val="both"/>
        <w:rPr>
          <w:rFonts w:ascii="Montserrat" w:hAnsi="Montserrat"/>
          <w:sz w:val="18"/>
          <w:szCs w:val="18"/>
          <w:lang w:eastAsia="es-MX"/>
        </w:rPr>
      </w:pPr>
      <w:r w:rsidRPr="00C92539">
        <w:rPr>
          <w:rFonts w:ascii="Montserrat" w:eastAsia="Montserrat" w:hAnsi="Montserrat" w:cs="Montserrat"/>
          <w:b/>
          <w:sz w:val="18"/>
          <w:szCs w:val="18"/>
        </w:rPr>
        <w:t>III</w:t>
      </w:r>
      <w:r w:rsidR="005A3176" w:rsidRPr="00C92539">
        <w:rPr>
          <w:rFonts w:ascii="Montserrat" w:eastAsia="Montserrat" w:hAnsi="Montserrat" w:cs="Montserrat"/>
          <w:b/>
          <w:sz w:val="18"/>
          <w:szCs w:val="18"/>
        </w:rPr>
        <w:t xml:space="preserve">.A.1.ORD.46.23: </w:t>
      </w:r>
      <w:r w:rsidR="005A3176" w:rsidRPr="00C92539">
        <w:rPr>
          <w:rFonts w:ascii="Montserrat" w:hAnsi="Montserrat"/>
          <w:b/>
          <w:sz w:val="18"/>
          <w:szCs w:val="18"/>
          <w:lang w:eastAsia="es-MX"/>
        </w:rPr>
        <w:t>CONFIRMAR</w:t>
      </w:r>
      <w:r w:rsidR="005A3176" w:rsidRPr="00C92539">
        <w:rPr>
          <w:rFonts w:ascii="Montserrat" w:hAnsi="Montserrat"/>
          <w:sz w:val="18"/>
          <w:szCs w:val="18"/>
          <w:lang w:eastAsia="es-MX"/>
        </w:rPr>
        <w:t xml:space="preserve"> la clasificación de la información como confidencial invocada por el OIC-ISSSTE en la resolución recaída al expediente SAN-005/2022</w:t>
      </w:r>
      <w:r w:rsidR="005A3176" w:rsidRPr="00C92539">
        <w:rPr>
          <w:rFonts w:ascii="Montserrat" w:eastAsia="Montserrat" w:hAnsi="Montserrat" w:cs="Montserrat"/>
          <w:kern w:val="2"/>
          <w:sz w:val="18"/>
          <w:szCs w:val="18"/>
        </w:rPr>
        <w:t xml:space="preserve">, </w:t>
      </w:r>
      <w:r w:rsidR="005A3176" w:rsidRPr="00C92539">
        <w:rPr>
          <w:rFonts w:ascii="Montserrat" w:hAnsi="Montserrat"/>
          <w:sz w:val="18"/>
          <w:szCs w:val="18"/>
          <w:lang w:eastAsia="es-MX"/>
        </w:rPr>
        <w:t>con fundamento en el artículo 113, fracción I, de la Ley Federal de Transparencia y Acceso a la Información Pública y, por ende, se autoriza la elaboración de la versi</w:t>
      </w:r>
      <w:r w:rsidR="00B92977" w:rsidRPr="00C92539">
        <w:rPr>
          <w:rFonts w:ascii="Montserrat" w:hAnsi="Montserrat"/>
          <w:sz w:val="18"/>
          <w:szCs w:val="18"/>
          <w:lang w:eastAsia="es-MX"/>
        </w:rPr>
        <w:t>ó</w:t>
      </w:r>
      <w:r w:rsidR="005A3176" w:rsidRPr="00C92539">
        <w:rPr>
          <w:rFonts w:ascii="Montserrat" w:hAnsi="Montserrat"/>
          <w:sz w:val="18"/>
          <w:szCs w:val="18"/>
          <w:lang w:eastAsia="es-MX"/>
        </w:rPr>
        <w:t>n pública.</w:t>
      </w:r>
    </w:p>
    <w:p w14:paraId="4C815566" w14:textId="72516525" w:rsidR="00AD572F" w:rsidRPr="00C92539" w:rsidRDefault="00AD572F" w:rsidP="005A3176">
      <w:pPr>
        <w:ind w:right="-19"/>
        <w:jc w:val="both"/>
        <w:rPr>
          <w:rFonts w:ascii="Montserrat" w:hAnsi="Montserrat"/>
          <w:sz w:val="18"/>
          <w:szCs w:val="18"/>
          <w:lang w:eastAsia="es-MX"/>
        </w:rPr>
      </w:pPr>
    </w:p>
    <w:p w14:paraId="37A22830" w14:textId="71FED288" w:rsidR="00AD572F" w:rsidRPr="00C92539" w:rsidRDefault="00AD572F" w:rsidP="005A3176">
      <w:pPr>
        <w:ind w:right="-19"/>
        <w:jc w:val="both"/>
        <w:rPr>
          <w:rFonts w:ascii="Montserrat" w:hAnsi="Montserrat"/>
          <w:sz w:val="18"/>
          <w:szCs w:val="18"/>
          <w:lang w:eastAsia="es-MX"/>
        </w:rPr>
      </w:pPr>
    </w:p>
    <w:p w14:paraId="57DF92BB" w14:textId="50D7BCE0" w:rsidR="00AD572F" w:rsidRPr="00C92539" w:rsidRDefault="00AD572F" w:rsidP="005A3176">
      <w:pPr>
        <w:ind w:right="-19"/>
        <w:jc w:val="both"/>
        <w:rPr>
          <w:rFonts w:ascii="Montserrat" w:hAnsi="Montserrat"/>
          <w:sz w:val="18"/>
          <w:szCs w:val="18"/>
          <w:lang w:eastAsia="es-MX"/>
        </w:rPr>
      </w:pPr>
    </w:p>
    <w:p w14:paraId="564093DE" w14:textId="0B22A8D5" w:rsidR="00AD572F" w:rsidRDefault="00AD572F" w:rsidP="005A3176">
      <w:pPr>
        <w:ind w:right="-19"/>
        <w:jc w:val="both"/>
        <w:rPr>
          <w:rFonts w:ascii="Montserrat" w:hAnsi="Montserrat"/>
          <w:sz w:val="18"/>
          <w:szCs w:val="18"/>
          <w:lang w:eastAsia="es-MX"/>
        </w:rPr>
      </w:pPr>
    </w:p>
    <w:p w14:paraId="4BB3A9ED" w14:textId="77777777" w:rsidR="00905406" w:rsidRPr="00C92539" w:rsidRDefault="00905406" w:rsidP="005A3176">
      <w:pPr>
        <w:ind w:right="-19"/>
        <w:jc w:val="both"/>
        <w:rPr>
          <w:rFonts w:ascii="Montserrat" w:hAnsi="Montserrat"/>
          <w:sz w:val="18"/>
          <w:szCs w:val="18"/>
          <w:lang w:eastAsia="es-MX"/>
        </w:rPr>
      </w:pPr>
    </w:p>
    <w:p w14:paraId="1C074058" w14:textId="77777777" w:rsidR="002E2446" w:rsidRPr="00C92539" w:rsidRDefault="002E2446" w:rsidP="005A3176">
      <w:pPr>
        <w:ind w:right="-19"/>
        <w:jc w:val="both"/>
        <w:rPr>
          <w:rFonts w:ascii="Montserrat" w:hAnsi="Montserrat"/>
          <w:sz w:val="18"/>
          <w:szCs w:val="18"/>
          <w:lang w:eastAsia="es-MX"/>
        </w:rPr>
      </w:pPr>
    </w:p>
    <w:p w14:paraId="72EF6E63" w14:textId="5880F605" w:rsidR="00D03AAA" w:rsidRPr="00C92539" w:rsidRDefault="002E2446" w:rsidP="00B41F2B">
      <w:pPr>
        <w:ind w:left="2160" w:right="38" w:firstLine="720"/>
        <w:jc w:val="both"/>
        <w:rPr>
          <w:rFonts w:ascii="Montserrat" w:eastAsia="Montserrat" w:hAnsi="Montserrat" w:cs="Montserrat"/>
          <w:b/>
          <w:sz w:val="18"/>
          <w:szCs w:val="18"/>
        </w:rPr>
      </w:pPr>
      <w:r w:rsidRPr="00C92539">
        <w:rPr>
          <w:rFonts w:ascii="Montserrat" w:eastAsia="Montserrat" w:hAnsi="Montserrat" w:cs="Montserrat"/>
          <w:b/>
          <w:sz w:val="18"/>
          <w:szCs w:val="18"/>
        </w:rPr>
        <w:t>CUARTO</w:t>
      </w:r>
      <w:r w:rsidR="00D03AAA" w:rsidRPr="00C92539">
        <w:rPr>
          <w:rFonts w:ascii="Montserrat" w:eastAsia="Montserrat" w:hAnsi="Montserrat" w:cs="Montserrat"/>
          <w:b/>
          <w:sz w:val="18"/>
          <w:szCs w:val="18"/>
        </w:rPr>
        <w:t xml:space="preserve"> PUNTO DEL ORDEN DEL DÍA</w:t>
      </w:r>
    </w:p>
    <w:p w14:paraId="0EABC8AC" w14:textId="77777777" w:rsidR="00D03AAA" w:rsidRPr="00C92539" w:rsidRDefault="00D03AAA">
      <w:pPr>
        <w:jc w:val="both"/>
        <w:rPr>
          <w:rFonts w:ascii="Montserrat" w:eastAsia="Montserrat" w:hAnsi="Montserrat" w:cs="Montserrat"/>
          <w:b/>
          <w:sz w:val="18"/>
          <w:szCs w:val="18"/>
        </w:rPr>
      </w:pPr>
    </w:p>
    <w:p w14:paraId="3BCD2020" w14:textId="4986BE79" w:rsidR="002A345A" w:rsidRPr="00C92539" w:rsidRDefault="002E2446">
      <w:pPr>
        <w:jc w:val="both"/>
        <w:rPr>
          <w:rFonts w:ascii="Montserrat" w:eastAsia="Montserrat" w:hAnsi="Montserrat" w:cs="Montserrat"/>
          <w:b/>
          <w:sz w:val="18"/>
          <w:szCs w:val="18"/>
        </w:rPr>
      </w:pPr>
      <w:r w:rsidRPr="00C92539">
        <w:rPr>
          <w:rFonts w:ascii="Montserrat" w:eastAsia="Montserrat" w:hAnsi="Montserrat" w:cs="Montserrat"/>
          <w:b/>
          <w:sz w:val="18"/>
          <w:szCs w:val="18"/>
        </w:rPr>
        <w:t>I</w:t>
      </w:r>
      <w:r w:rsidR="00F409A5" w:rsidRPr="00C92539">
        <w:rPr>
          <w:rFonts w:ascii="Montserrat" w:eastAsia="Montserrat" w:hAnsi="Montserrat" w:cs="Montserrat"/>
          <w:b/>
          <w:sz w:val="18"/>
          <w:szCs w:val="18"/>
        </w:rPr>
        <w:t>V</w:t>
      </w:r>
      <w:r w:rsidR="00AB5C27" w:rsidRPr="00C92539">
        <w:rPr>
          <w:rFonts w:ascii="Montserrat" w:eastAsia="Montserrat" w:hAnsi="Montserrat" w:cs="Montserrat"/>
          <w:b/>
          <w:sz w:val="18"/>
          <w:szCs w:val="18"/>
        </w:rPr>
        <w:t>. Solicitudes de acceso a la información en las que se analizará la ampliación de plazo para dar respuesta</w:t>
      </w:r>
    </w:p>
    <w:p w14:paraId="66EB3F79" w14:textId="63C0EF14" w:rsidR="003048D2" w:rsidRPr="00C92539" w:rsidRDefault="001D1E66" w:rsidP="00B41F2B">
      <w:pPr>
        <w:pBdr>
          <w:top w:val="nil"/>
          <w:left w:val="nil"/>
          <w:bottom w:val="nil"/>
          <w:right w:val="nil"/>
          <w:between w:val="nil"/>
        </w:pBdr>
        <w:spacing w:before="240"/>
        <w:jc w:val="both"/>
        <w:rPr>
          <w:rFonts w:ascii="Montserrat" w:eastAsia="Montserrat" w:hAnsi="Montserrat" w:cs="Montserrat"/>
          <w:sz w:val="18"/>
          <w:szCs w:val="18"/>
        </w:rPr>
      </w:pPr>
      <w:r w:rsidRPr="00C92539">
        <w:rPr>
          <w:rFonts w:ascii="Montserrat" w:eastAsia="Montserrat" w:hAnsi="Montserrat" w:cs="Montserrat"/>
          <w:sz w:val="18"/>
          <w:szCs w:val="18"/>
        </w:rPr>
        <w:t>Se</w:t>
      </w:r>
      <w:r w:rsidR="00AB5C27" w:rsidRPr="00C92539">
        <w:rPr>
          <w:rFonts w:ascii="Montserrat" w:eastAsia="Montserrat" w:hAnsi="Montserrat" w:cs="Montserrat"/>
          <w:sz w:val="18"/>
          <w:szCs w:val="18"/>
        </w:rPr>
        <w:t xml:space="preserve"> solicitó la ampliación de plazo para dar respuesta a las solicitudes que a continuación se indican, en virtud de encontrarse en análisis de respuesta: </w:t>
      </w:r>
    </w:p>
    <w:p w14:paraId="4006C055" w14:textId="77777777" w:rsidR="002B5E0C" w:rsidRPr="00C92539" w:rsidRDefault="002B5E0C" w:rsidP="002B5E0C">
      <w:pPr>
        <w:ind w:left="720"/>
        <w:jc w:val="both"/>
        <w:rPr>
          <w:rFonts w:ascii="Montserrat" w:eastAsia="Montserrat" w:hAnsi="Montserrat" w:cs="Montserrat"/>
          <w:sz w:val="18"/>
          <w:szCs w:val="18"/>
        </w:rPr>
      </w:pPr>
    </w:p>
    <w:p w14:paraId="6DE117FC"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Folio 330026523004273</w:t>
      </w:r>
    </w:p>
    <w:p w14:paraId="6F621DFF"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330026523004277</w:t>
      </w:r>
    </w:p>
    <w:p w14:paraId="2225BECB"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330026523004284</w:t>
      </w:r>
    </w:p>
    <w:p w14:paraId="1D152EAA"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330026523004286</w:t>
      </w:r>
    </w:p>
    <w:p w14:paraId="50ABFD15"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330026523004287</w:t>
      </w:r>
    </w:p>
    <w:p w14:paraId="7118F9D9"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330026523004288</w:t>
      </w:r>
    </w:p>
    <w:p w14:paraId="6635F743"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330026523004289</w:t>
      </w:r>
    </w:p>
    <w:p w14:paraId="3F5BA1E0"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330026523004291</w:t>
      </w:r>
    </w:p>
    <w:p w14:paraId="395DF4BA"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330026523004292</w:t>
      </w:r>
    </w:p>
    <w:p w14:paraId="6482620E"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330026523004295</w:t>
      </w:r>
    </w:p>
    <w:p w14:paraId="78F88ECC"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330026523004306</w:t>
      </w:r>
    </w:p>
    <w:p w14:paraId="728B0E89"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Folio 330026523004307</w:t>
      </w:r>
    </w:p>
    <w:p w14:paraId="5BB9834C"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330026523004313</w:t>
      </w:r>
    </w:p>
    <w:p w14:paraId="76EED93E"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330026523004319</w:t>
      </w:r>
    </w:p>
    <w:p w14:paraId="4411092C"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330026523004321</w:t>
      </w:r>
    </w:p>
    <w:p w14:paraId="5C99BB51"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330026523004322</w:t>
      </w:r>
    </w:p>
    <w:p w14:paraId="10B40691"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330026523004323</w:t>
      </w:r>
    </w:p>
    <w:p w14:paraId="656CB0FB"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330026523004324</w:t>
      </w:r>
    </w:p>
    <w:p w14:paraId="15CE71E4"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330026523004325</w:t>
      </w:r>
    </w:p>
    <w:p w14:paraId="2BF3F01A"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330026523004326</w:t>
      </w:r>
    </w:p>
    <w:p w14:paraId="484ED8BB"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330026523004327</w:t>
      </w:r>
    </w:p>
    <w:p w14:paraId="13DD5C1F"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330026523004328</w:t>
      </w:r>
    </w:p>
    <w:p w14:paraId="2E23D11A"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330026523004331</w:t>
      </w:r>
    </w:p>
    <w:p w14:paraId="2F19A2FF"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330026523004336</w:t>
      </w:r>
    </w:p>
    <w:p w14:paraId="058ECE3B"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330026523004337</w:t>
      </w:r>
    </w:p>
    <w:p w14:paraId="528A6CBF"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330026523004340</w:t>
      </w:r>
    </w:p>
    <w:p w14:paraId="237AC7E3"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330026523004343</w:t>
      </w:r>
    </w:p>
    <w:p w14:paraId="3853038A"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330026523004346</w:t>
      </w:r>
    </w:p>
    <w:p w14:paraId="63BBA830"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330026523004351</w:t>
      </w:r>
    </w:p>
    <w:p w14:paraId="31301839"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330026523004361</w:t>
      </w:r>
    </w:p>
    <w:p w14:paraId="1D1E13EF"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330026523004362</w:t>
      </w:r>
    </w:p>
    <w:p w14:paraId="25EF6768"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330026523004365</w:t>
      </w:r>
    </w:p>
    <w:p w14:paraId="6C5EC15E"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330026523004406</w:t>
      </w:r>
    </w:p>
    <w:p w14:paraId="0A2D2305"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330026523004408</w:t>
      </w:r>
    </w:p>
    <w:p w14:paraId="00A531A4"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330026523004424</w:t>
      </w:r>
    </w:p>
    <w:p w14:paraId="5C6E043E"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330026523004441</w:t>
      </w:r>
    </w:p>
    <w:p w14:paraId="03A5AA0D"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330026523004453</w:t>
      </w:r>
    </w:p>
    <w:p w14:paraId="05796667"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330026523004457</w:t>
      </w:r>
    </w:p>
    <w:p w14:paraId="1D5A414E"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330026523004462</w:t>
      </w:r>
    </w:p>
    <w:p w14:paraId="2A88168B" w14:textId="77777777" w:rsidR="00424608" w:rsidRPr="00C92539" w:rsidRDefault="00424608" w:rsidP="00424608">
      <w:pPr>
        <w:widowControl w:val="0"/>
        <w:numPr>
          <w:ilvl w:val="0"/>
          <w:numId w:val="61"/>
        </w:num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Folio 330026523004464</w:t>
      </w:r>
    </w:p>
    <w:p w14:paraId="162A7B0E" w14:textId="77777777" w:rsidR="002B5E0C" w:rsidRPr="00C92539" w:rsidRDefault="002B5E0C" w:rsidP="00D25415">
      <w:pPr>
        <w:widowControl w:val="0"/>
        <w:ind w:left="2552"/>
        <w:jc w:val="both"/>
        <w:rPr>
          <w:rFonts w:ascii="Montserrat" w:eastAsia="Montserrat" w:hAnsi="Montserrat" w:cs="Montserrat"/>
          <w:sz w:val="18"/>
          <w:szCs w:val="18"/>
        </w:rPr>
      </w:pPr>
    </w:p>
    <w:p w14:paraId="668A4ACB" w14:textId="74376298" w:rsidR="002A345A" w:rsidRPr="00C92539" w:rsidRDefault="00AB5C27" w:rsidP="005626F6">
      <w:pPr>
        <w:jc w:val="both"/>
        <w:rPr>
          <w:rFonts w:ascii="Montserrat" w:eastAsia="Montserrat" w:hAnsi="Montserrat" w:cs="Montserrat"/>
          <w:sz w:val="18"/>
          <w:szCs w:val="18"/>
        </w:rPr>
      </w:pPr>
      <w:r w:rsidRPr="00C92539">
        <w:rPr>
          <w:rFonts w:ascii="Montserrat" w:eastAsia="Montserrat" w:hAnsi="Montserrat" w:cs="Montserrat"/>
          <w:sz w:val="18"/>
          <w:szCs w:val="18"/>
        </w:rPr>
        <w:t>En consecuencia, se emite la siguiente resolución por unanimidad:</w:t>
      </w:r>
    </w:p>
    <w:p w14:paraId="1F5C1E77" w14:textId="75C8B59B" w:rsidR="00AA3529" w:rsidRPr="00C92539" w:rsidRDefault="00E637DC" w:rsidP="00B41F2B">
      <w:pPr>
        <w:jc w:val="both"/>
        <w:rPr>
          <w:rFonts w:ascii="Montserrat" w:eastAsia="Montserrat" w:hAnsi="Montserrat" w:cs="Montserrat"/>
          <w:b/>
          <w:sz w:val="18"/>
          <w:szCs w:val="18"/>
        </w:rPr>
      </w:pPr>
      <w:r w:rsidRPr="00C92539">
        <w:rPr>
          <w:rFonts w:ascii="Montserrat" w:eastAsia="Montserrat" w:hAnsi="Montserrat" w:cs="Montserrat"/>
          <w:b/>
          <w:sz w:val="18"/>
          <w:szCs w:val="18"/>
        </w:rPr>
        <w:t>I</w:t>
      </w:r>
      <w:r w:rsidR="00F409A5" w:rsidRPr="00C92539">
        <w:rPr>
          <w:rFonts w:ascii="Montserrat" w:eastAsia="Montserrat" w:hAnsi="Montserrat" w:cs="Montserrat"/>
          <w:b/>
          <w:sz w:val="18"/>
          <w:szCs w:val="18"/>
        </w:rPr>
        <w:t>V</w:t>
      </w:r>
      <w:r w:rsidR="00BC6A1F" w:rsidRPr="00C92539">
        <w:rPr>
          <w:rFonts w:ascii="Montserrat" w:eastAsia="Montserrat" w:hAnsi="Montserrat" w:cs="Montserrat"/>
          <w:b/>
          <w:sz w:val="18"/>
          <w:szCs w:val="18"/>
        </w:rPr>
        <w:t>.ORD.4</w:t>
      </w:r>
      <w:r w:rsidR="00495AFE" w:rsidRPr="00C92539">
        <w:rPr>
          <w:rFonts w:ascii="Montserrat" w:eastAsia="Montserrat" w:hAnsi="Montserrat" w:cs="Montserrat"/>
          <w:b/>
          <w:sz w:val="18"/>
          <w:szCs w:val="18"/>
        </w:rPr>
        <w:t>6</w:t>
      </w:r>
      <w:r w:rsidR="00AB5C27" w:rsidRPr="00C92539">
        <w:rPr>
          <w:rFonts w:ascii="Montserrat" w:eastAsia="Montserrat" w:hAnsi="Montserrat" w:cs="Montserrat"/>
          <w:b/>
          <w:sz w:val="18"/>
          <w:szCs w:val="18"/>
        </w:rPr>
        <w:t>.23: CONFIRMAR</w:t>
      </w:r>
      <w:r w:rsidR="00AB5C27" w:rsidRPr="00C92539">
        <w:rPr>
          <w:rFonts w:ascii="Montserrat" w:eastAsia="Montserrat" w:hAnsi="Montserrat" w:cs="Montserrat"/>
          <w:sz w:val="18"/>
          <w:szCs w:val="18"/>
        </w:rPr>
        <w:t xml:space="preserve"> la ampliación de plazo de respuesta para la atención de las solicitudes mencionadas, de conformidad con lo dispuesto en el artículo 135, de la Ley Federal de Transparencia y Acceso a la Información Pública.</w:t>
      </w:r>
    </w:p>
    <w:p w14:paraId="6DB90F67" w14:textId="77777777" w:rsidR="00946A83" w:rsidRPr="00C92539" w:rsidRDefault="00946A83" w:rsidP="00946A83">
      <w:pPr>
        <w:ind w:left="2160" w:right="38" w:firstLine="720"/>
        <w:jc w:val="both"/>
        <w:rPr>
          <w:rFonts w:ascii="Montserrat" w:eastAsia="Montserrat" w:hAnsi="Montserrat" w:cs="Montserrat"/>
          <w:b/>
          <w:sz w:val="18"/>
          <w:szCs w:val="18"/>
        </w:rPr>
      </w:pPr>
      <w:r w:rsidRPr="00C92539">
        <w:rPr>
          <w:rFonts w:ascii="Montserrat" w:eastAsia="Montserrat" w:hAnsi="Montserrat" w:cs="Montserrat"/>
          <w:b/>
          <w:sz w:val="18"/>
          <w:szCs w:val="18"/>
        </w:rPr>
        <w:t>QUINTO PUNTO DEL ORDEN DEL DÍA</w:t>
      </w:r>
    </w:p>
    <w:p w14:paraId="6F90E28B" w14:textId="77777777" w:rsidR="00946A83" w:rsidRPr="00C92539" w:rsidRDefault="00946A83" w:rsidP="00946A83">
      <w:pPr>
        <w:ind w:left="2160" w:right="38" w:firstLine="720"/>
        <w:jc w:val="both"/>
        <w:rPr>
          <w:rFonts w:ascii="Montserrat" w:eastAsia="Montserrat" w:hAnsi="Montserrat" w:cs="Montserrat"/>
          <w:b/>
          <w:sz w:val="18"/>
          <w:szCs w:val="18"/>
        </w:rPr>
      </w:pPr>
    </w:p>
    <w:p w14:paraId="244FDFB7" w14:textId="77777777" w:rsidR="00946A83" w:rsidRPr="00C92539" w:rsidRDefault="00946A83" w:rsidP="00946A83">
      <w:pPr>
        <w:jc w:val="both"/>
        <w:rPr>
          <w:rFonts w:ascii="Montserrat" w:eastAsia="Montserrat" w:hAnsi="Montserrat" w:cs="Montserrat"/>
          <w:b/>
          <w:sz w:val="18"/>
          <w:szCs w:val="18"/>
        </w:rPr>
      </w:pPr>
      <w:r w:rsidRPr="00C92539">
        <w:rPr>
          <w:rFonts w:ascii="Montserrat" w:eastAsia="Montserrat" w:hAnsi="Montserrat" w:cs="Montserrat"/>
          <w:b/>
          <w:sz w:val="18"/>
          <w:szCs w:val="18"/>
        </w:rPr>
        <w:t>V. Análisis de versiones públicas para dar cumplimiento a las obligaciones de transparencia previstas en la Ley General de Transparencia y Acceso a la Información Pública</w:t>
      </w:r>
    </w:p>
    <w:p w14:paraId="274634A4" w14:textId="77777777" w:rsidR="00946A83" w:rsidRPr="00C92539" w:rsidRDefault="00946A83" w:rsidP="00946A83">
      <w:pPr>
        <w:jc w:val="both"/>
        <w:rPr>
          <w:rFonts w:ascii="Montserrat" w:eastAsia="Montserrat" w:hAnsi="Montserrat" w:cs="Montserrat"/>
          <w:b/>
          <w:sz w:val="18"/>
          <w:szCs w:val="18"/>
        </w:rPr>
      </w:pPr>
    </w:p>
    <w:p w14:paraId="4B5E4428" w14:textId="77777777" w:rsidR="00946A83" w:rsidRPr="00C92539" w:rsidRDefault="00946A83" w:rsidP="00946A83">
      <w:pPr>
        <w:jc w:val="both"/>
        <w:rPr>
          <w:rFonts w:ascii="Montserrat" w:eastAsia="Montserrat" w:hAnsi="Montserrat" w:cs="Montserrat"/>
          <w:b/>
          <w:sz w:val="18"/>
          <w:szCs w:val="18"/>
        </w:rPr>
      </w:pPr>
      <w:r w:rsidRPr="00C92539">
        <w:rPr>
          <w:rFonts w:ascii="Montserrat" w:eastAsia="Montserrat" w:hAnsi="Montserrat" w:cs="Montserrat"/>
          <w:b/>
          <w:sz w:val="18"/>
          <w:szCs w:val="18"/>
        </w:rPr>
        <w:t>A. Artículo 70 de la LGTAIP fracción IX</w:t>
      </w:r>
    </w:p>
    <w:p w14:paraId="7A697E6E" w14:textId="77777777" w:rsidR="00946A83" w:rsidRPr="00C92539" w:rsidRDefault="00946A83" w:rsidP="00946A83">
      <w:pPr>
        <w:snapToGrid w:val="0"/>
        <w:ind w:right="431"/>
        <w:jc w:val="both"/>
        <w:rPr>
          <w:rFonts w:ascii="Montserrat" w:eastAsia="Montserrat" w:hAnsi="Montserrat" w:cs="Montserrat"/>
          <w:sz w:val="18"/>
          <w:szCs w:val="18"/>
        </w:rPr>
      </w:pPr>
    </w:p>
    <w:p w14:paraId="3C24423D" w14:textId="77777777" w:rsidR="00946A83" w:rsidRPr="00C92539" w:rsidRDefault="00946A83" w:rsidP="00946A83">
      <w:pPr>
        <w:widowControl w:val="0"/>
        <w:ind w:firstLine="720"/>
        <w:rPr>
          <w:rFonts w:ascii="Montserrat" w:eastAsia="Montserrat" w:hAnsi="Montserrat" w:cs="Montserrat"/>
          <w:b/>
          <w:sz w:val="18"/>
          <w:szCs w:val="18"/>
        </w:rPr>
      </w:pPr>
      <w:r w:rsidRPr="00C92539">
        <w:rPr>
          <w:rFonts w:ascii="Montserrat" w:eastAsia="Montserrat" w:hAnsi="Montserrat" w:cs="Montserrat"/>
          <w:b/>
          <w:sz w:val="18"/>
          <w:szCs w:val="18"/>
        </w:rPr>
        <w:t>A.1 Dirección General de Programación y Presupuesto (</w:t>
      </w:r>
      <w:proofErr w:type="spellStart"/>
      <w:r w:rsidRPr="00C92539">
        <w:rPr>
          <w:rFonts w:ascii="Montserrat" w:eastAsia="Montserrat" w:hAnsi="Montserrat" w:cs="Montserrat"/>
          <w:b/>
          <w:sz w:val="18"/>
          <w:szCs w:val="18"/>
        </w:rPr>
        <w:t>DGPyP</w:t>
      </w:r>
      <w:proofErr w:type="spellEnd"/>
      <w:r w:rsidRPr="00C92539">
        <w:rPr>
          <w:rFonts w:ascii="Montserrat" w:eastAsia="Montserrat" w:hAnsi="Montserrat" w:cs="Montserrat"/>
          <w:b/>
          <w:sz w:val="18"/>
          <w:szCs w:val="18"/>
        </w:rPr>
        <w:t>) VP 012623</w:t>
      </w:r>
    </w:p>
    <w:p w14:paraId="560DF6CD" w14:textId="77777777" w:rsidR="00946A83" w:rsidRPr="00C92539" w:rsidRDefault="00946A83" w:rsidP="00946A83">
      <w:pPr>
        <w:widowControl w:val="0"/>
        <w:ind w:left="37" w:firstLine="683"/>
        <w:rPr>
          <w:rFonts w:ascii="Montserrat" w:eastAsia="Montserrat" w:hAnsi="Montserrat" w:cs="Montserrat"/>
          <w:b/>
          <w:sz w:val="18"/>
          <w:szCs w:val="18"/>
        </w:rPr>
      </w:pPr>
    </w:p>
    <w:p w14:paraId="70C1EBBD" w14:textId="77777777" w:rsidR="00946A83" w:rsidRPr="00C92539" w:rsidRDefault="00946A83" w:rsidP="00946A83">
      <w:p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La </w:t>
      </w:r>
      <w:proofErr w:type="spellStart"/>
      <w:r w:rsidRPr="00C92539">
        <w:rPr>
          <w:rFonts w:ascii="Montserrat" w:eastAsia="Montserrat" w:hAnsi="Montserrat" w:cs="Montserrat"/>
          <w:sz w:val="18"/>
          <w:szCs w:val="18"/>
        </w:rPr>
        <w:t>DGPyP</w:t>
      </w:r>
      <w:proofErr w:type="spellEnd"/>
      <w:r w:rsidRPr="00C92539">
        <w:rPr>
          <w:rFonts w:ascii="Montserrat" w:eastAsia="Montserrat" w:hAnsi="Montserrat" w:cs="Montserrat"/>
          <w:sz w:val="18"/>
          <w:szCs w:val="18"/>
        </w:rPr>
        <w:t xml:space="preserve">, con la finalidad de dar cumplimiento a la obligación de transparencia establecida en el artículo 70, fracción IX, de la Ley General de Transparencia y Acceso a la Información Pública, solicitó al Comité de Transparencia, la clasificación de confidencialidad </w:t>
      </w:r>
      <w:proofErr w:type="gramStart"/>
      <w:r w:rsidRPr="00C92539">
        <w:rPr>
          <w:rFonts w:ascii="Montserrat" w:eastAsia="Montserrat" w:hAnsi="Montserrat" w:cs="Montserrat"/>
          <w:sz w:val="18"/>
          <w:szCs w:val="18"/>
        </w:rPr>
        <w:t>de  la</w:t>
      </w:r>
      <w:proofErr w:type="gramEnd"/>
      <w:r w:rsidRPr="00C92539">
        <w:rPr>
          <w:rFonts w:ascii="Montserrat" w:eastAsia="Montserrat" w:hAnsi="Montserrat" w:cs="Montserrat"/>
          <w:sz w:val="18"/>
          <w:szCs w:val="18"/>
        </w:rPr>
        <w:t xml:space="preserve"> información, de acuerdo con lo que a continuación se señala:</w:t>
      </w:r>
    </w:p>
    <w:p w14:paraId="216E106F" w14:textId="77777777" w:rsidR="00946A83" w:rsidRPr="00C92539" w:rsidRDefault="00946A83" w:rsidP="00946A83">
      <w:pPr>
        <w:ind w:left="426"/>
        <w:jc w:val="both"/>
        <w:rPr>
          <w:rFonts w:ascii="Montserrat" w:eastAsia="Montserrat" w:hAnsi="Montserrat" w:cs="Montserrat"/>
          <w:sz w:val="18"/>
          <w:szCs w:val="18"/>
        </w:rPr>
      </w:pPr>
      <w:r w:rsidRPr="00C92539">
        <w:rPr>
          <w:rFonts w:ascii="Montserrat" w:eastAsia="Montserrat" w:hAnsi="Montserrat" w:cs="Montserrat"/>
          <w:sz w:val="18"/>
          <w:szCs w:val="18"/>
        </w:rPr>
        <w:t>Oficios de comisión y comprobantes de viáticos y pasajes.</w:t>
      </w:r>
    </w:p>
    <w:p w14:paraId="4CBB5973" w14:textId="77777777" w:rsidR="00905406" w:rsidRPr="00C92539" w:rsidRDefault="00946A83" w:rsidP="00946A83">
      <w:pPr>
        <w:jc w:val="both"/>
        <w:rPr>
          <w:rFonts w:ascii="Montserrat" w:eastAsia="Montserrat" w:hAnsi="Montserrat" w:cs="Montserrat"/>
          <w:sz w:val="18"/>
          <w:szCs w:val="18"/>
        </w:rPr>
      </w:pPr>
      <w:r w:rsidRPr="00C92539">
        <w:rPr>
          <w:rFonts w:ascii="Montserrat" w:eastAsia="Montserrat" w:hAnsi="Montserrat" w:cs="Montserrat"/>
          <w:sz w:val="18"/>
          <w:szCs w:val="18"/>
        </w:rPr>
        <w:t xml:space="preserve"> </w:t>
      </w:r>
    </w:p>
    <w:tbl>
      <w:tblPr>
        <w:tblStyle w:val="Tablaconcuadrcula"/>
        <w:tblW w:w="0" w:type="auto"/>
        <w:jc w:val="center"/>
        <w:tblInd w:w="0" w:type="dxa"/>
        <w:tblLook w:val="04A0" w:firstRow="1" w:lastRow="0" w:firstColumn="1" w:lastColumn="0" w:noHBand="0" w:noVBand="1"/>
      </w:tblPr>
      <w:tblGrid>
        <w:gridCol w:w="1471"/>
        <w:gridCol w:w="1471"/>
        <w:gridCol w:w="1471"/>
        <w:gridCol w:w="1471"/>
        <w:gridCol w:w="1472"/>
        <w:gridCol w:w="1472"/>
      </w:tblGrid>
      <w:tr w:rsidR="00905406" w14:paraId="50F2CF34" w14:textId="77777777" w:rsidTr="00905406">
        <w:trPr>
          <w:jc w:val="center"/>
        </w:trPr>
        <w:tc>
          <w:tcPr>
            <w:tcW w:w="1471" w:type="dxa"/>
            <w:vAlign w:val="center"/>
          </w:tcPr>
          <w:p w14:paraId="4A63696B" w14:textId="77777777" w:rsidR="00905406" w:rsidRPr="00C92539" w:rsidRDefault="00905406" w:rsidP="00905406">
            <w:pPr>
              <w:jc w:val="center"/>
              <w:rPr>
                <w:rFonts w:ascii="Montserrat" w:eastAsia="Montserrat" w:hAnsi="Montserrat" w:cs="Montserrat"/>
                <w:b/>
                <w:sz w:val="16"/>
                <w:szCs w:val="16"/>
              </w:rPr>
            </w:pPr>
            <w:proofErr w:type="spellStart"/>
            <w:r w:rsidRPr="00C92539">
              <w:rPr>
                <w:rFonts w:ascii="Montserrat" w:eastAsia="Montserrat" w:hAnsi="Montserrat" w:cs="Montserrat"/>
                <w:b/>
                <w:sz w:val="16"/>
                <w:szCs w:val="16"/>
              </w:rPr>
              <w:t>Consecutivo</w:t>
            </w:r>
            <w:proofErr w:type="spellEnd"/>
          </w:p>
        </w:tc>
        <w:tc>
          <w:tcPr>
            <w:tcW w:w="1471" w:type="dxa"/>
            <w:vAlign w:val="center"/>
          </w:tcPr>
          <w:p w14:paraId="62D00323" w14:textId="77777777" w:rsidR="00905406" w:rsidRPr="00C92539" w:rsidRDefault="00905406" w:rsidP="00905406">
            <w:pPr>
              <w:jc w:val="center"/>
              <w:rPr>
                <w:rFonts w:ascii="Montserrat" w:eastAsia="Montserrat" w:hAnsi="Montserrat" w:cs="Montserrat"/>
                <w:b/>
                <w:sz w:val="16"/>
                <w:szCs w:val="16"/>
              </w:rPr>
            </w:pPr>
            <w:r w:rsidRPr="00C92539">
              <w:rPr>
                <w:rFonts w:ascii="Montserrat" w:eastAsia="Montserrat" w:hAnsi="Montserrat" w:cs="Montserrat"/>
                <w:b/>
                <w:sz w:val="16"/>
                <w:szCs w:val="16"/>
              </w:rPr>
              <w:t xml:space="preserve">N° de </w:t>
            </w:r>
            <w:proofErr w:type="spellStart"/>
            <w:r w:rsidRPr="00C92539">
              <w:rPr>
                <w:rFonts w:ascii="Montserrat" w:eastAsia="Montserrat" w:hAnsi="Montserrat" w:cs="Montserrat"/>
                <w:b/>
                <w:sz w:val="16"/>
                <w:szCs w:val="16"/>
              </w:rPr>
              <w:t>Oficio</w:t>
            </w:r>
            <w:proofErr w:type="spellEnd"/>
          </w:p>
        </w:tc>
        <w:tc>
          <w:tcPr>
            <w:tcW w:w="1471" w:type="dxa"/>
            <w:vAlign w:val="center"/>
          </w:tcPr>
          <w:p w14:paraId="61154AAD" w14:textId="77777777" w:rsidR="00905406" w:rsidRPr="00C92539" w:rsidRDefault="00905406" w:rsidP="00905406">
            <w:pPr>
              <w:jc w:val="center"/>
              <w:rPr>
                <w:rFonts w:ascii="Montserrat" w:eastAsia="Montserrat" w:hAnsi="Montserrat" w:cs="Montserrat"/>
                <w:b/>
                <w:sz w:val="16"/>
                <w:szCs w:val="16"/>
              </w:rPr>
            </w:pPr>
            <w:proofErr w:type="spellStart"/>
            <w:r w:rsidRPr="00C92539">
              <w:rPr>
                <w:rFonts w:ascii="Montserrat" w:eastAsia="Montserrat" w:hAnsi="Montserrat" w:cs="Montserrat"/>
                <w:b/>
                <w:sz w:val="16"/>
                <w:szCs w:val="16"/>
              </w:rPr>
              <w:t>Consecutivo</w:t>
            </w:r>
            <w:proofErr w:type="spellEnd"/>
          </w:p>
        </w:tc>
        <w:tc>
          <w:tcPr>
            <w:tcW w:w="1471" w:type="dxa"/>
            <w:vAlign w:val="center"/>
          </w:tcPr>
          <w:p w14:paraId="08DEBD72" w14:textId="77777777" w:rsidR="00905406" w:rsidRPr="00C92539" w:rsidRDefault="00905406" w:rsidP="00905406">
            <w:pPr>
              <w:jc w:val="center"/>
              <w:rPr>
                <w:rFonts w:ascii="Montserrat" w:eastAsia="Montserrat" w:hAnsi="Montserrat" w:cs="Montserrat"/>
                <w:b/>
                <w:sz w:val="16"/>
                <w:szCs w:val="16"/>
              </w:rPr>
            </w:pPr>
            <w:r w:rsidRPr="00C92539">
              <w:rPr>
                <w:rFonts w:ascii="Montserrat" w:eastAsia="Montserrat" w:hAnsi="Montserrat" w:cs="Montserrat"/>
                <w:b/>
                <w:sz w:val="16"/>
                <w:szCs w:val="16"/>
              </w:rPr>
              <w:t xml:space="preserve">N° de </w:t>
            </w:r>
            <w:proofErr w:type="spellStart"/>
            <w:r w:rsidRPr="00C92539">
              <w:rPr>
                <w:rFonts w:ascii="Montserrat" w:eastAsia="Montserrat" w:hAnsi="Montserrat" w:cs="Montserrat"/>
                <w:b/>
                <w:sz w:val="16"/>
                <w:szCs w:val="16"/>
              </w:rPr>
              <w:t>Oficio</w:t>
            </w:r>
            <w:proofErr w:type="spellEnd"/>
          </w:p>
        </w:tc>
        <w:tc>
          <w:tcPr>
            <w:tcW w:w="1472" w:type="dxa"/>
            <w:vAlign w:val="center"/>
          </w:tcPr>
          <w:p w14:paraId="641675C9" w14:textId="77777777" w:rsidR="00905406" w:rsidRPr="00C92539" w:rsidRDefault="00905406" w:rsidP="00905406">
            <w:pPr>
              <w:jc w:val="center"/>
              <w:rPr>
                <w:rFonts w:ascii="Montserrat" w:eastAsia="Montserrat" w:hAnsi="Montserrat" w:cs="Montserrat"/>
                <w:b/>
                <w:sz w:val="16"/>
                <w:szCs w:val="16"/>
              </w:rPr>
            </w:pPr>
            <w:proofErr w:type="spellStart"/>
            <w:r w:rsidRPr="00C92539">
              <w:rPr>
                <w:rFonts w:ascii="Montserrat" w:eastAsia="Montserrat" w:hAnsi="Montserrat" w:cs="Montserrat"/>
                <w:b/>
                <w:sz w:val="16"/>
                <w:szCs w:val="16"/>
              </w:rPr>
              <w:t>Consecutivo</w:t>
            </w:r>
            <w:proofErr w:type="spellEnd"/>
          </w:p>
        </w:tc>
        <w:tc>
          <w:tcPr>
            <w:tcW w:w="1472" w:type="dxa"/>
            <w:vAlign w:val="center"/>
          </w:tcPr>
          <w:p w14:paraId="4CB182C6" w14:textId="77777777" w:rsidR="00905406" w:rsidRPr="00C92539" w:rsidRDefault="00905406" w:rsidP="00905406">
            <w:pPr>
              <w:jc w:val="center"/>
              <w:rPr>
                <w:rFonts w:ascii="Montserrat" w:eastAsia="Montserrat" w:hAnsi="Montserrat" w:cs="Montserrat"/>
                <w:b/>
                <w:sz w:val="16"/>
                <w:szCs w:val="16"/>
              </w:rPr>
            </w:pPr>
            <w:r w:rsidRPr="00C92539">
              <w:rPr>
                <w:rFonts w:ascii="Montserrat" w:eastAsia="Montserrat" w:hAnsi="Montserrat" w:cs="Montserrat"/>
                <w:b/>
                <w:sz w:val="16"/>
                <w:szCs w:val="16"/>
              </w:rPr>
              <w:t xml:space="preserve">N° de </w:t>
            </w:r>
            <w:proofErr w:type="spellStart"/>
            <w:r w:rsidRPr="00C92539">
              <w:rPr>
                <w:rFonts w:ascii="Montserrat" w:eastAsia="Montserrat" w:hAnsi="Montserrat" w:cs="Montserrat"/>
                <w:b/>
                <w:sz w:val="16"/>
                <w:szCs w:val="16"/>
              </w:rPr>
              <w:t>Oficio</w:t>
            </w:r>
            <w:proofErr w:type="spellEnd"/>
          </w:p>
        </w:tc>
      </w:tr>
      <w:tr w:rsidR="00905406" w14:paraId="3D24D9BA" w14:textId="77777777" w:rsidTr="00905406">
        <w:trPr>
          <w:jc w:val="center"/>
        </w:trPr>
        <w:tc>
          <w:tcPr>
            <w:tcW w:w="1471" w:type="dxa"/>
            <w:vAlign w:val="center"/>
          </w:tcPr>
          <w:p w14:paraId="0E03DF9A"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1</w:t>
            </w:r>
          </w:p>
        </w:tc>
        <w:tc>
          <w:tcPr>
            <w:tcW w:w="1471" w:type="dxa"/>
            <w:vAlign w:val="center"/>
          </w:tcPr>
          <w:p w14:paraId="45A5C507"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2023-0365</w:t>
            </w:r>
          </w:p>
        </w:tc>
        <w:tc>
          <w:tcPr>
            <w:tcW w:w="1471" w:type="dxa"/>
            <w:vAlign w:val="center"/>
          </w:tcPr>
          <w:p w14:paraId="03846C39"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7</w:t>
            </w:r>
          </w:p>
        </w:tc>
        <w:tc>
          <w:tcPr>
            <w:tcW w:w="1471" w:type="dxa"/>
            <w:vAlign w:val="center"/>
          </w:tcPr>
          <w:p w14:paraId="0A386F8C"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2023-0380</w:t>
            </w:r>
          </w:p>
        </w:tc>
        <w:tc>
          <w:tcPr>
            <w:tcW w:w="1472" w:type="dxa"/>
            <w:vAlign w:val="center"/>
          </w:tcPr>
          <w:p w14:paraId="321C011D"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13</w:t>
            </w:r>
          </w:p>
        </w:tc>
        <w:tc>
          <w:tcPr>
            <w:tcW w:w="1472" w:type="dxa"/>
            <w:vAlign w:val="center"/>
          </w:tcPr>
          <w:p w14:paraId="7763724D"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2023-0387</w:t>
            </w:r>
          </w:p>
        </w:tc>
      </w:tr>
      <w:tr w:rsidR="00905406" w14:paraId="065E268E" w14:textId="77777777" w:rsidTr="00905406">
        <w:trPr>
          <w:jc w:val="center"/>
        </w:trPr>
        <w:tc>
          <w:tcPr>
            <w:tcW w:w="1471" w:type="dxa"/>
            <w:vAlign w:val="center"/>
          </w:tcPr>
          <w:p w14:paraId="49C181D2"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2</w:t>
            </w:r>
          </w:p>
        </w:tc>
        <w:tc>
          <w:tcPr>
            <w:tcW w:w="1471" w:type="dxa"/>
            <w:vAlign w:val="center"/>
          </w:tcPr>
          <w:p w14:paraId="1F9E398C"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2023-0366</w:t>
            </w:r>
          </w:p>
        </w:tc>
        <w:tc>
          <w:tcPr>
            <w:tcW w:w="1471" w:type="dxa"/>
            <w:vAlign w:val="center"/>
          </w:tcPr>
          <w:p w14:paraId="141264B0"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8</w:t>
            </w:r>
          </w:p>
        </w:tc>
        <w:tc>
          <w:tcPr>
            <w:tcW w:w="1471" w:type="dxa"/>
            <w:vAlign w:val="center"/>
          </w:tcPr>
          <w:p w14:paraId="20AD6997"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2023-0381</w:t>
            </w:r>
          </w:p>
        </w:tc>
        <w:tc>
          <w:tcPr>
            <w:tcW w:w="1472" w:type="dxa"/>
            <w:vAlign w:val="center"/>
          </w:tcPr>
          <w:p w14:paraId="37B87B6E"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14</w:t>
            </w:r>
          </w:p>
        </w:tc>
        <w:tc>
          <w:tcPr>
            <w:tcW w:w="1472" w:type="dxa"/>
            <w:vAlign w:val="center"/>
          </w:tcPr>
          <w:p w14:paraId="3B63FFEE"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2023-0388</w:t>
            </w:r>
          </w:p>
        </w:tc>
      </w:tr>
      <w:tr w:rsidR="00905406" w14:paraId="7AAD687D" w14:textId="77777777" w:rsidTr="00905406">
        <w:trPr>
          <w:jc w:val="center"/>
        </w:trPr>
        <w:tc>
          <w:tcPr>
            <w:tcW w:w="1471" w:type="dxa"/>
            <w:vAlign w:val="center"/>
          </w:tcPr>
          <w:p w14:paraId="64F9C7F0"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3</w:t>
            </w:r>
          </w:p>
        </w:tc>
        <w:tc>
          <w:tcPr>
            <w:tcW w:w="1471" w:type="dxa"/>
            <w:vAlign w:val="center"/>
          </w:tcPr>
          <w:p w14:paraId="5D781E6C"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2023-0367</w:t>
            </w:r>
          </w:p>
        </w:tc>
        <w:tc>
          <w:tcPr>
            <w:tcW w:w="1471" w:type="dxa"/>
            <w:vAlign w:val="center"/>
          </w:tcPr>
          <w:p w14:paraId="64340613"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9</w:t>
            </w:r>
          </w:p>
        </w:tc>
        <w:tc>
          <w:tcPr>
            <w:tcW w:w="1471" w:type="dxa"/>
            <w:vAlign w:val="center"/>
          </w:tcPr>
          <w:p w14:paraId="3AD9F5DF"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2023-0383</w:t>
            </w:r>
          </w:p>
        </w:tc>
        <w:tc>
          <w:tcPr>
            <w:tcW w:w="1472" w:type="dxa"/>
            <w:vAlign w:val="center"/>
          </w:tcPr>
          <w:p w14:paraId="56BA4639"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15</w:t>
            </w:r>
          </w:p>
        </w:tc>
        <w:tc>
          <w:tcPr>
            <w:tcW w:w="1472" w:type="dxa"/>
            <w:vAlign w:val="center"/>
          </w:tcPr>
          <w:p w14:paraId="4324ED38"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2023-0389</w:t>
            </w:r>
          </w:p>
        </w:tc>
      </w:tr>
      <w:tr w:rsidR="00905406" w14:paraId="0A1B2169" w14:textId="77777777" w:rsidTr="00905406">
        <w:trPr>
          <w:jc w:val="center"/>
        </w:trPr>
        <w:tc>
          <w:tcPr>
            <w:tcW w:w="1471" w:type="dxa"/>
            <w:vAlign w:val="center"/>
          </w:tcPr>
          <w:p w14:paraId="698E79DF"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4</w:t>
            </w:r>
          </w:p>
        </w:tc>
        <w:tc>
          <w:tcPr>
            <w:tcW w:w="1471" w:type="dxa"/>
            <w:vAlign w:val="center"/>
          </w:tcPr>
          <w:p w14:paraId="19E64099"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2023-0368</w:t>
            </w:r>
          </w:p>
        </w:tc>
        <w:tc>
          <w:tcPr>
            <w:tcW w:w="1471" w:type="dxa"/>
            <w:vAlign w:val="center"/>
          </w:tcPr>
          <w:p w14:paraId="3148E63B"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10</w:t>
            </w:r>
          </w:p>
        </w:tc>
        <w:tc>
          <w:tcPr>
            <w:tcW w:w="1471" w:type="dxa"/>
            <w:vAlign w:val="center"/>
          </w:tcPr>
          <w:p w14:paraId="54B52532"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2023-0384</w:t>
            </w:r>
          </w:p>
        </w:tc>
        <w:tc>
          <w:tcPr>
            <w:tcW w:w="1472" w:type="dxa"/>
            <w:vAlign w:val="center"/>
          </w:tcPr>
          <w:p w14:paraId="4460DF1B"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16</w:t>
            </w:r>
          </w:p>
        </w:tc>
        <w:tc>
          <w:tcPr>
            <w:tcW w:w="1472" w:type="dxa"/>
            <w:vAlign w:val="center"/>
          </w:tcPr>
          <w:p w14:paraId="535BF6E2"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2023-0391</w:t>
            </w:r>
          </w:p>
        </w:tc>
      </w:tr>
      <w:tr w:rsidR="00905406" w14:paraId="77CCB28F" w14:textId="77777777" w:rsidTr="00905406">
        <w:trPr>
          <w:jc w:val="center"/>
        </w:trPr>
        <w:tc>
          <w:tcPr>
            <w:tcW w:w="1471" w:type="dxa"/>
            <w:vAlign w:val="center"/>
          </w:tcPr>
          <w:p w14:paraId="4DDD5C6F"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5</w:t>
            </w:r>
          </w:p>
        </w:tc>
        <w:tc>
          <w:tcPr>
            <w:tcW w:w="1471" w:type="dxa"/>
            <w:vAlign w:val="center"/>
          </w:tcPr>
          <w:p w14:paraId="402FFD5E"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2023-0373</w:t>
            </w:r>
          </w:p>
        </w:tc>
        <w:tc>
          <w:tcPr>
            <w:tcW w:w="1471" w:type="dxa"/>
            <w:vAlign w:val="center"/>
          </w:tcPr>
          <w:p w14:paraId="0C17E055"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11</w:t>
            </w:r>
          </w:p>
        </w:tc>
        <w:tc>
          <w:tcPr>
            <w:tcW w:w="1471" w:type="dxa"/>
            <w:vAlign w:val="center"/>
          </w:tcPr>
          <w:p w14:paraId="0B05E6E9"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2023-0385</w:t>
            </w:r>
          </w:p>
        </w:tc>
        <w:tc>
          <w:tcPr>
            <w:tcW w:w="1472" w:type="dxa"/>
            <w:vAlign w:val="center"/>
          </w:tcPr>
          <w:p w14:paraId="7C783DCD"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17</w:t>
            </w:r>
          </w:p>
        </w:tc>
        <w:tc>
          <w:tcPr>
            <w:tcW w:w="1472" w:type="dxa"/>
            <w:vAlign w:val="center"/>
          </w:tcPr>
          <w:p w14:paraId="2BE7D46A"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2023-0393</w:t>
            </w:r>
          </w:p>
        </w:tc>
      </w:tr>
      <w:tr w:rsidR="00905406" w14:paraId="3F6F97E9" w14:textId="77777777" w:rsidTr="00905406">
        <w:trPr>
          <w:jc w:val="center"/>
        </w:trPr>
        <w:tc>
          <w:tcPr>
            <w:tcW w:w="1471" w:type="dxa"/>
            <w:vAlign w:val="center"/>
          </w:tcPr>
          <w:p w14:paraId="02EAFFCE"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6</w:t>
            </w:r>
          </w:p>
        </w:tc>
        <w:tc>
          <w:tcPr>
            <w:tcW w:w="1471" w:type="dxa"/>
            <w:vAlign w:val="center"/>
          </w:tcPr>
          <w:p w14:paraId="0C642C06"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2023-0374</w:t>
            </w:r>
          </w:p>
        </w:tc>
        <w:tc>
          <w:tcPr>
            <w:tcW w:w="1471" w:type="dxa"/>
            <w:vAlign w:val="center"/>
          </w:tcPr>
          <w:p w14:paraId="79F99FC5"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12</w:t>
            </w:r>
          </w:p>
        </w:tc>
        <w:tc>
          <w:tcPr>
            <w:tcW w:w="1471" w:type="dxa"/>
            <w:vAlign w:val="center"/>
          </w:tcPr>
          <w:p w14:paraId="7873453C"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2023-0386</w:t>
            </w:r>
          </w:p>
        </w:tc>
        <w:tc>
          <w:tcPr>
            <w:tcW w:w="1472" w:type="dxa"/>
            <w:vAlign w:val="center"/>
          </w:tcPr>
          <w:p w14:paraId="79340974"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18</w:t>
            </w:r>
          </w:p>
        </w:tc>
        <w:tc>
          <w:tcPr>
            <w:tcW w:w="1472" w:type="dxa"/>
            <w:vAlign w:val="center"/>
          </w:tcPr>
          <w:p w14:paraId="5C5B8E51"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2023-0403</w:t>
            </w:r>
          </w:p>
        </w:tc>
      </w:tr>
    </w:tbl>
    <w:p w14:paraId="167930AB" w14:textId="3282531D" w:rsidR="00946A83" w:rsidRPr="00C92539" w:rsidRDefault="00946A83" w:rsidP="00946A83">
      <w:pPr>
        <w:jc w:val="both"/>
        <w:rPr>
          <w:rFonts w:ascii="Montserrat" w:eastAsia="Montserrat" w:hAnsi="Montserrat" w:cs="Montserrat"/>
          <w:sz w:val="18"/>
          <w:szCs w:val="18"/>
        </w:rPr>
      </w:pPr>
    </w:p>
    <w:p w14:paraId="0C350194" w14:textId="77777777" w:rsidR="00946A83" w:rsidRPr="00C92539" w:rsidRDefault="00946A83" w:rsidP="00946A83">
      <w:pPr>
        <w:jc w:val="both"/>
        <w:rPr>
          <w:rFonts w:ascii="Montserrat" w:eastAsia="Montserrat" w:hAnsi="Montserrat" w:cs="Montserrat"/>
          <w:sz w:val="18"/>
          <w:szCs w:val="18"/>
        </w:rPr>
      </w:pPr>
      <w:r w:rsidRPr="00C92539">
        <w:rPr>
          <w:rFonts w:ascii="Montserrat" w:eastAsia="Montserrat" w:hAnsi="Montserrat" w:cs="Montserrat"/>
          <w:sz w:val="18"/>
          <w:szCs w:val="18"/>
        </w:rPr>
        <w:t>Oficios de comisión y comprobantes de viáticos y pasajes.</w:t>
      </w:r>
    </w:p>
    <w:p w14:paraId="688A3CD1" w14:textId="77777777" w:rsidR="00946A83" w:rsidRPr="00C92539" w:rsidRDefault="00946A83" w:rsidP="00946A83">
      <w:pPr>
        <w:jc w:val="both"/>
        <w:rPr>
          <w:rFonts w:ascii="Montserrat" w:eastAsia="Montserrat" w:hAnsi="Montserrat" w:cs="Montserrat"/>
          <w:sz w:val="18"/>
          <w:szCs w:val="18"/>
        </w:rPr>
      </w:pPr>
    </w:p>
    <w:tbl>
      <w:tblPr>
        <w:tblW w:w="955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4902"/>
        <w:gridCol w:w="3280"/>
      </w:tblGrid>
      <w:tr w:rsidR="00563114" w:rsidRPr="00C92539" w14:paraId="510C1561" w14:textId="77777777" w:rsidTr="002A2FC2">
        <w:trPr>
          <w:trHeight w:val="192"/>
          <w:tblHeader/>
          <w:jc w:val="center"/>
        </w:trPr>
        <w:tc>
          <w:tcPr>
            <w:tcW w:w="1376"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A4C04A8" w14:textId="77777777" w:rsidR="00946A83" w:rsidRPr="00C92539" w:rsidRDefault="00946A83" w:rsidP="00946A83">
            <w:pPr>
              <w:jc w:val="center"/>
              <w:rPr>
                <w:rFonts w:ascii="Montserrat" w:eastAsia="Montserrat" w:hAnsi="Montserrat" w:cs="Montserrat"/>
                <w:b/>
                <w:sz w:val="16"/>
                <w:szCs w:val="16"/>
              </w:rPr>
            </w:pPr>
            <w:r w:rsidRPr="00C92539">
              <w:rPr>
                <w:rFonts w:ascii="Montserrat" w:eastAsia="Montserrat" w:hAnsi="Montserrat" w:cs="Montserrat"/>
                <w:b/>
                <w:sz w:val="16"/>
                <w:szCs w:val="16"/>
              </w:rPr>
              <w:t>Dato</w:t>
            </w:r>
          </w:p>
        </w:tc>
        <w:tc>
          <w:tcPr>
            <w:tcW w:w="4902"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15B55A1" w14:textId="77777777" w:rsidR="00946A83" w:rsidRPr="00C92539" w:rsidRDefault="00946A83" w:rsidP="00946A83">
            <w:pPr>
              <w:jc w:val="center"/>
              <w:rPr>
                <w:rFonts w:ascii="Montserrat" w:eastAsia="Montserrat" w:hAnsi="Montserrat" w:cs="Montserrat"/>
                <w:b/>
                <w:sz w:val="16"/>
                <w:szCs w:val="16"/>
              </w:rPr>
            </w:pPr>
            <w:r w:rsidRPr="00C92539">
              <w:rPr>
                <w:rFonts w:ascii="Montserrat" w:eastAsia="Montserrat" w:hAnsi="Montserrat" w:cs="Montserrat"/>
                <w:b/>
                <w:sz w:val="16"/>
                <w:szCs w:val="16"/>
              </w:rPr>
              <w:t>Justificación</w:t>
            </w:r>
          </w:p>
        </w:tc>
        <w:tc>
          <w:tcPr>
            <w:tcW w:w="328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7F0EEF5" w14:textId="77777777" w:rsidR="00946A83" w:rsidRPr="00C92539" w:rsidRDefault="00946A83" w:rsidP="00946A83">
            <w:pPr>
              <w:jc w:val="center"/>
              <w:rPr>
                <w:rFonts w:ascii="Montserrat" w:eastAsia="Montserrat" w:hAnsi="Montserrat" w:cs="Montserrat"/>
                <w:b/>
                <w:sz w:val="16"/>
                <w:szCs w:val="16"/>
              </w:rPr>
            </w:pPr>
            <w:r w:rsidRPr="00C92539">
              <w:rPr>
                <w:rFonts w:ascii="Montserrat" w:eastAsia="Montserrat" w:hAnsi="Montserrat" w:cs="Montserrat"/>
                <w:b/>
                <w:sz w:val="16"/>
                <w:szCs w:val="16"/>
              </w:rPr>
              <w:t>Fundamento</w:t>
            </w:r>
          </w:p>
        </w:tc>
      </w:tr>
      <w:tr w:rsidR="00946A83" w:rsidRPr="00C92539" w14:paraId="1BEA7036" w14:textId="77777777" w:rsidTr="002A2FC2">
        <w:trPr>
          <w:trHeight w:val="884"/>
          <w:jc w:val="center"/>
        </w:trPr>
        <w:tc>
          <w:tcPr>
            <w:tcW w:w="137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79D050D" w14:textId="77777777" w:rsidR="00946A83" w:rsidRPr="00C92539" w:rsidRDefault="00946A83" w:rsidP="00946A83">
            <w:pPr>
              <w:jc w:val="both"/>
              <w:rPr>
                <w:rFonts w:ascii="Montserrat" w:eastAsia="Montserrat" w:hAnsi="Montserrat" w:cs="Montserrat"/>
                <w:sz w:val="16"/>
                <w:szCs w:val="16"/>
              </w:rPr>
            </w:pPr>
            <w:r w:rsidRPr="00C92539">
              <w:rPr>
                <w:rFonts w:ascii="Montserrat" w:eastAsia="Montserrat" w:hAnsi="Montserrat" w:cs="Montserrat"/>
                <w:sz w:val="16"/>
                <w:szCs w:val="16"/>
              </w:rPr>
              <w:t>Nombre de la persona</w:t>
            </w:r>
          </w:p>
          <w:p w14:paraId="3DD7A342" w14:textId="77777777" w:rsidR="00946A83" w:rsidRPr="00C92539" w:rsidRDefault="00946A83" w:rsidP="00946A83">
            <w:pPr>
              <w:jc w:val="both"/>
              <w:rPr>
                <w:rFonts w:ascii="Montserrat" w:eastAsia="Montserrat" w:hAnsi="Montserrat" w:cs="Montserrat"/>
                <w:sz w:val="16"/>
                <w:szCs w:val="16"/>
              </w:rPr>
            </w:pPr>
            <w:r w:rsidRPr="00C92539">
              <w:rPr>
                <w:rFonts w:ascii="Montserrat" w:eastAsia="Montserrat" w:hAnsi="Montserrat" w:cs="Montserrat"/>
                <w:sz w:val="16"/>
                <w:szCs w:val="16"/>
              </w:rPr>
              <w:t>física</w:t>
            </w:r>
          </w:p>
        </w:tc>
        <w:tc>
          <w:tcPr>
            <w:tcW w:w="4902"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149EE529" w14:textId="77777777" w:rsidR="00946A83" w:rsidRPr="00C92539" w:rsidRDefault="00946A83" w:rsidP="00946A83">
            <w:pPr>
              <w:jc w:val="both"/>
              <w:rPr>
                <w:rFonts w:ascii="Montserrat" w:eastAsia="Montserrat" w:hAnsi="Montserrat" w:cs="Montserrat"/>
                <w:sz w:val="16"/>
                <w:szCs w:val="16"/>
              </w:rPr>
            </w:pPr>
          </w:p>
          <w:p w14:paraId="2ECA02A1" w14:textId="77777777" w:rsidR="00946A83" w:rsidRPr="00C92539" w:rsidRDefault="00946A83" w:rsidP="00946A83">
            <w:pPr>
              <w:jc w:val="both"/>
              <w:rPr>
                <w:rFonts w:ascii="Montserrat" w:eastAsia="Montserrat" w:hAnsi="Montserrat" w:cs="Montserrat"/>
                <w:sz w:val="16"/>
                <w:szCs w:val="16"/>
              </w:rPr>
            </w:pPr>
            <w:r w:rsidRPr="00C92539">
              <w:rPr>
                <w:rFonts w:ascii="Montserrat" w:eastAsia="Montserrat" w:hAnsi="Montserrat" w:cs="Montserrat"/>
                <w:sz w:val="16"/>
                <w:szCs w:val="16"/>
              </w:rPr>
              <w:t>Se trata de información confidencial por la cual, la identidad de una persona puede determinarse directa o indirectamente, por lo que debe protegerse.</w:t>
            </w:r>
          </w:p>
          <w:p w14:paraId="16D39ED3" w14:textId="77777777" w:rsidR="00946A83" w:rsidRPr="00C92539" w:rsidRDefault="00946A83" w:rsidP="00946A83">
            <w:pPr>
              <w:jc w:val="both"/>
              <w:rPr>
                <w:rFonts w:ascii="Montserrat" w:eastAsia="Montserrat" w:hAnsi="Montserrat" w:cs="Montserrat"/>
                <w:sz w:val="16"/>
                <w:szCs w:val="16"/>
              </w:rPr>
            </w:pPr>
            <w:r w:rsidRPr="00C92539">
              <w:rPr>
                <w:rFonts w:ascii="Montserrat" w:eastAsia="Montserrat" w:hAnsi="Montserrat" w:cs="Montserrat"/>
                <w:sz w:val="16"/>
                <w:szCs w:val="16"/>
              </w:rPr>
              <w:t xml:space="preserve"> </w:t>
            </w:r>
          </w:p>
        </w:tc>
        <w:tc>
          <w:tcPr>
            <w:tcW w:w="328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F80D14E" w14:textId="77777777" w:rsidR="00946A83" w:rsidRPr="00C92539" w:rsidRDefault="00946A83" w:rsidP="00946A83">
            <w:pPr>
              <w:jc w:val="both"/>
              <w:rPr>
                <w:rFonts w:ascii="Montserrat" w:eastAsia="Montserrat" w:hAnsi="Montserrat" w:cs="Montserrat"/>
                <w:sz w:val="16"/>
                <w:szCs w:val="16"/>
              </w:rPr>
            </w:pPr>
            <w:r w:rsidRPr="00C92539">
              <w:rPr>
                <w:rFonts w:ascii="Montserrat" w:eastAsia="Montserrat" w:hAnsi="Montserrat" w:cs="Montserrat"/>
                <w:sz w:val="16"/>
                <w:szCs w:val="16"/>
              </w:rPr>
              <w:t>Artículo 113, fracción I, de la LFTAIP</w:t>
            </w:r>
          </w:p>
        </w:tc>
      </w:tr>
    </w:tbl>
    <w:p w14:paraId="0BDF770D" w14:textId="0C5E44E9" w:rsidR="00946A83" w:rsidRDefault="00946A83" w:rsidP="00946A83">
      <w:pPr>
        <w:jc w:val="both"/>
        <w:rPr>
          <w:rFonts w:ascii="Montserrat" w:eastAsia="Montserrat" w:hAnsi="Montserrat" w:cs="Montserrat"/>
          <w:sz w:val="18"/>
          <w:szCs w:val="18"/>
        </w:rPr>
      </w:pPr>
    </w:p>
    <w:tbl>
      <w:tblPr>
        <w:tblStyle w:val="Tablaconcuadrcula"/>
        <w:tblW w:w="0" w:type="auto"/>
        <w:jc w:val="center"/>
        <w:tblInd w:w="0" w:type="dxa"/>
        <w:tblLook w:val="04A0" w:firstRow="1" w:lastRow="0" w:firstColumn="1" w:lastColumn="0" w:noHBand="0" w:noVBand="1"/>
      </w:tblPr>
      <w:tblGrid>
        <w:gridCol w:w="2207"/>
        <w:gridCol w:w="2207"/>
        <w:gridCol w:w="2207"/>
        <w:gridCol w:w="2207"/>
      </w:tblGrid>
      <w:tr w:rsidR="00905406" w14:paraId="40C908B4" w14:textId="77777777" w:rsidTr="00905406">
        <w:trPr>
          <w:jc w:val="center"/>
        </w:trPr>
        <w:tc>
          <w:tcPr>
            <w:tcW w:w="2207" w:type="dxa"/>
            <w:vAlign w:val="center"/>
          </w:tcPr>
          <w:p w14:paraId="11BBA460" w14:textId="77777777" w:rsidR="00905406" w:rsidRPr="00C92539" w:rsidRDefault="00905406" w:rsidP="00905406">
            <w:pPr>
              <w:jc w:val="center"/>
              <w:rPr>
                <w:rFonts w:ascii="Montserrat" w:eastAsia="Montserrat" w:hAnsi="Montserrat" w:cs="Montserrat"/>
                <w:b/>
                <w:sz w:val="16"/>
                <w:szCs w:val="16"/>
              </w:rPr>
            </w:pPr>
            <w:proofErr w:type="spellStart"/>
            <w:r w:rsidRPr="00C92539">
              <w:rPr>
                <w:rFonts w:ascii="Montserrat" w:eastAsia="Montserrat" w:hAnsi="Montserrat" w:cs="Montserrat"/>
                <w:b/>
                <w:sz w:val="16"/>
                <w:szCs w:val="16"/>
              </w:rPr>
              <w:t>Consecutivo</w:t>
            </w:r>
            <w:proofErr w:type="spellEnd"/>
          </w:p>
        </w:tc>
        <w:tc>
          <w:tcPr>
            <w:tcW w:w="2207" w:type="dxa"/>
            <w:vAlign w:val="center"/>
          </w:tcPr>
          <w:p w14:paraId="669DB3B7" w14:textId="77777777" w:rsidR="00905406" w:rsidRPr="00C92539" w:rsidRDefault="00905406" w:rsidP="00905406">
            <w:pPr>
              <w:jc w:val="center"/>
              <w:rPr>
                <w:rFonts w:ascii="Montserrat" w:eastAsia="Montserrat" w:hAnsi="Montserrat" w:cs="Montserrat"/>
                <w:b/>
                <w:sz w:val="16"/>
                <w:szCs w:val="16"/>
              </w:rPr>
            </w:pPr>
            <w:r w:rsidRPr="00C92539">
              <w:rPr>
                <w:rFonts w:ascii="Montserrat" w:eastAsia="Montserrat" w:hAnsi="Montserrat" w:cs="Montserrat"/>
                <w:b/>
                <w:sz w:val="16"/>
                <w:szCs w:val="16"/>
              </w:rPr>
              <w:t xml:space="preserve">N° de </w:t>
            </w:r>
            <w:proofErr w:type="spellStart"/>
            <w:r w:rsidRPr="00C92539">
              <w:rPr>
                <w:rFonts w:ascii="Montserrat" w:eastAsia="Montserrat" w:hAnsi="Montserrat" w:cs="Montserrat"/>
                <w:b/>
                <w:sz w:val="16"/>
                <w:szCs w:val="16"/>
              </w:rPr>
              <w:t>Oficio</w:t>
            </w:r>
            <w:proofErr w:type="spellEnd"/>
          </w:p>
        </w:tc>
        <w:tc>
          <w:tcPr>
            <w:tcW w:w="2207" w:type="dxa"/>
            <w:vAlign w:val="center"/>
          </w:tcPr>
          <w:p w14:paraId="4B046033" w14:textId="77777777" w:rsidR="00905406" w:rsidRPr="00C92539" w:rsidRDefault="00905406" w:rsidP="00905406">
            <w:pPr>
              <w:jc w:val="center"/>
              <w:rPr>
                <w:rFonts w:ascii="Montserrat" w:eastAsia="Montserrat" w:hAnsi="Montserrat" w:cs="Montserrat"/>
                <w:b/>
                <w:sz w:val="16"/>
                <w:szCs w:val="16"/>
              </w:rPr>
            </w:pPr>
            <w:proofErr w:type="spellStart"/>
            <w:r w:rsidRPr="00C92539">
              <w:rPr>
                <w:rFonts w:ascii="Montserrat" w:eastAsia="Montserrat" w:hAnsi="Montserrat" w:cs="Montserrat"/>
                <w:b/>
                <w:sz w:val="16"/>
                <w:szCs w:val="16"/>
              </w:rPr>
              <w:t>Consecutivo</w:t>
            </w:r>
            <w:proofErr w:type="spellEnd"/>
          </w:p>
        </w:tc>
        <w:tc>
          <w:tcPr>
            <w:tcW w:w="2207" w:type="dxa"/>
            <w:vAlign w:val="center"/>
          </w:tcPr>
          <w:p w14:paraId="01EB73E0" w14:textId="77777777" w:rsidR="00905406" w:rsidRPr="00C92539" w:rsidRDefault="00905406" w:rsidP="00905406">
            <w:pPr>
              <w:jc w:val="center"/>
              <w:rPr>
                <w:rFonts w:ascii="Montserrat" w:eastAsia="Montserrat" w:hAnsi="Montserrat" w:cs="Montserrat"/>
                <w:b/>
                <w:sz w:val="16"/>
                <w:szCs w:val="16"/>
              </w:rPr>
            </w:pPr>
            <w:r w:rsidRPr="00C92539">
              <w:rPr>
                <w:rFonts w:ascii="Montserrat" w:eastAsia="Montserrat" w:hAnsi="Montserrat" w:cs="Montserrat"/>
                <w:b/>
                <w:sz w:val="16"/>
                <w:szCs w:val="16"/>
              </w:rPr>
              <w:t xml:space="preserve">N° de </w:t>
            </w:r>
            <w:proofErr w:type="spellStart"/>
            <w:r w:rsidRPr="00C92539">
              <w:rPr>
                <w:rFonts w:ascii="Montserrat" w:eastAsia="Montserrat" w:hAnsi="Montserrat" w:cs="Montserrat"/>
                <w:b/>
                <w:sz w:val="16"/>
                <w:szCs w:val="16"/>
              </w:rPr>
              <w:t>Oficio</w:t>
            </w:r>
            <w:proofErr w:type="spellEnd"/>
          </w:p>
        </w:tc>
      </w:tr>
      <w:tr w:rsidR="00905406" w14:paraId="54A60DC9" w14:textId="77777777" w:rsidTr="00905406">
        <w:trPr>
          <w:jc w:val="center"/>
        </w:trPr>
        <w:tc>
          <w:tcPr>
            <w:tcW w:w="2207" w:type="dxa"/>
            <w:vAlign w:val="center"/>
          </w:tcPr>
          <w:p w14:paraId="7B5FC14C"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1</w:t>
            </w:r>
          </w:p>
        </w:tc>
        <w:tc>
          <w:tcPr>
            <w:tcW w:w="2207" w:type="dxa"/>
            <w:vAlign w:val="center"/>
          </w:tcPr>
          <w:p w14:paraId="238784A3"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2023-0366</w:t>
            </w:r>
          </w:p>
        </w:tc>
        <w:tc>
          <w:tcPr>
            <w:tcW w:w="2207" w:type="dxa"/>
            <w:vAlign w:val="center"/>
          </w:tcPr>
          <w:p w14:paraId="20F816CA"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7</w:t>
            </w:r>
          </w:p>
        </w:tc>
        <w:tc>
          <w:tcPr>
            <w:tcW w:w="2207" w:type="dxa"/>
            <w:vAlign w:val="center"/>
          </w:tcPr>
          <w:p w14:paraId="688F1859"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2023-0381</w:t>
            </w:r>
          </w:p>
        </w:tc>
      </w:tr>
      <w:tr w:rsidR="00905406" w14:paraId="059CA509" w14:textId="77777777" w:rsidTr="00905406">
        <w:trPr>
          <w:jc w:val="center"/>
        </w:trPr>
        <w:tc>
          <w:tcPr>
            <w:tcW w:w="2207" w:type="dxa"/>
            <w:vAlign w:val="center"/>
          </w:tcPr>
          <w:p w14:paraId="016BB0BD"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2</w:t>
            </w:r>
          </w:p>
        </w:tc>
        <w:tc>
          <w:tcPr>
            <w:tcW w:w="2207" w:type="dxa"/>
            <w:vAlign w:val="center"/>
          </w:tcPr>
          <w:p w14:paraId="1B67F889"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2023-0367</w:t>
            </w:r>
          </w:p>
        </w:tc>
        <w:tc>
          <w:tcPr>
            <w:tcW w:w="2207" w:type="dxa"/>
            <w:vAlign w:val="center"/>
          </w:tcPr>
          <w:p w14:paraId="7EB66A3F"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8</w:t>
            </w:r>
          </w:p>
        </w:tc>
        <w:tc>
          <w:tcPr>
            <w:tcW w:w="2207" w:type="dxa"/>
            <w:vAlign w:val="center"/>
          </w:tcPr>
          <w:p w14:paraId="3716ED5C"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2023-0383</w:t>
            </w:r>
          </w:p>
        </w:tc>
      </w:tr>
      <w:tr w:rsidR="00905406" w14:paraId="766C6E08" w14:textId="77777777" w:rsidTr="00905406">
        <w:trPr>
          <w:jc w:val="center"/>
        </w:trPr>
        <w:tc>
          <w:tcPr>
            <w:tcW w:w="2207" w:type="dxa"/>
            <w:vAlign w:val="center"/>
          </w:tcPr>
          <w:p w14:paraId="6574101A"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3</w:t>
            </w:r>
          </w:p>
        </w:tc>
        <w:tc>
          <w:tcPr>
            <w:tcW w:w="2207" w:type="dxa"/>
            <w:vAlign w:val="center"/>
          </w:tcPr>
          <w:p w14:paraId="309A9A60"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2023-0368</w:t>
            </w:r>
          </w:p>
        </w:tc>
        <w:tc>
          <w:tcPr>
            <w:tcW w:w="2207" w:type="dxa"/>
            <w:vAlign w:val="center"/>
          </w:tcPr>
          <w:p w14:paraId="3621220D"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9</w:t>
            </w:r>
          </w:p>
        </w:tc>
        <w:tc>
          <w:tcPr>
            <w:tcW w:w="2207" w:type="dxa"/>
            <w:vAlign w:val="center"/>
          </w:tcPr>
          <w:p w14:paraId="30242A02"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2023-0385</w:t>
            </w:r>
          </w:p>
        </w:tc>
      </w:tr>
      <w:tr w:rsidR="00905406" w14:paraId="2886A39E" w14:textId="77777777" w:rsidTr="00905406">
        <w:trPr>
          <w:jc w:val="center"/>
        </w:trPr>
        <w:tc>
          <w:tcPr>
            <w:tcW w:w="2207" w:type="dxa"/>
            <w:vAlign w:val="center"/>
          </w:tcPr>
          <w:p w14:paraId="38C62AE8"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4</w:t>
            </w:r>
          </w:p>
        </w:tc>
        <w:tc>
          <w:tcPr>
            <w:tcW w:w="2207" w:type="dxa"/>
            <w:vAlign w:val="center"/>
          </w:tcPr>
          <w:p w14:paraId="2568E5D1"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2023-0369</w:t>
            </w:r>
          </w:p>
        </w:tc>
        <w:tc>
          <w:tcPr>
            <w:tcW w:w="2207" w:type="dxa"/>
            <w:vAlign w:val="center"/>
          </w:tcPr>
          <w:p w14:paraId="44454D1B"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10</w:t>
            </w:r>
          </w:p>
        </w:tc>
        <w:tc>
          <w:tcPr>
            <w:tcW w:w="2207" w:type="dxa"/>
            <w:vAlign w:val="center"/>
          </w:tcPr>
          <w:p w14:paraId="31ABD7E8"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2023-0390</w:t>
            </w:r>
          </w:p>
        </w:tc>
      </w:tr>
      <w:tr w:rsidR="00905406" w14:paraId="5975188E" w14:textId="77777777" w:rsidTr="00905406">
        <w:trPr>
          <w:jc w:val="center"/>
        </w:trPr>
        <w:tc>
          <w:tcPr>
            <w:tcW w:w="2207" w:type="dxa"/>
            <w:vAlign w:val="center"/>
          </w:tcPr>
          <w:p w14:paraId="503FB10D"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5</w:t>
            </w:r>
          </w:p>
        </w:tc>
        <w:tc>
          <w:tcPr>
            <w:tcW w:w="2207" w:type="dxa"/>
            <w:vAlign w:val="center"/>
          </w:tcPr>
          <w:p w14:paraId="36781298"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2023-0371</w:t>
            </w:r>
          </w:p>
        </w:tc>
        <w:tc>
          <w:tcPr>
            <w:tcW w:w="2207" w:type="dxa"/>
            <w:vAlign w:val="center"/>
          </w:tcPr>
          <w:p w14:paraId="376E2703"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11</w:t>
            </w:r>
          </w:p>
        </w:tc>
        <w:tc>
          <w:tcPr>
            <w:tcW w:w="2207" w:type="dxa"/>
            <w:vAlign w:val="center"/>
          </w:tcPr>
          <w:p w14:paraId="17DB771C"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2023-0394</w:t>
            </w:r>
          </w:p>
        </w:tc>
      </w:tr>
      <w:tr w:rsidR="00905406" w14:paraId="6CBB46AD" w14:textId="77777777" w:rsidTr="00905406">
        <w:trPr>
          <w:jc w:val="center"/>
        </w:trPr>
        <w:tc>
          <w:tcPr>
            <w:tcW w:w="2207" w:type="dxa"/>
            <w:vAlign w:val="center"/>
          </w:tcPr>
          <w:p w14:paraId="7C3BDFF1"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6</w:t>
            </w:r>
          </w:p>
        </w:tc>
        <w:tc>
          <w:tcPr>
            <w:tcW w:w="2207" w:type="dxa"/>
            <w:vAlign w:val="center"/>
          </w:tcPr>
          <w:p w14:paraId="200B1105"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2023-0373</w:t>
            </w:r>
          </w:p>
        </w:tc>
        <w:tc>
          <w:tcPr>
            <w:tcW w:w="2207" w:type="dxa"/>
            <w:vAlign w:val="center"/>
          </w:tcPr>
          <w:p w14:paraId="6398B904"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12</w:t>
            </w:r>
          </w:p>
        </w:tc>
        <w:tc>
          <w:tcPr>
            <w:tcW w:w="2207" w:type="dxa"/>
            <w:vAlign w:val="center"/>
          </w:tcPr>
          <w:p w14:paraId="74FEC43D" w14:textId="77777777" w:rsidR="00905406" w:rsidRPr="00C92539" w:rsidRDefault="00905406" w:rsidP="00905406">
            <w:pPr>
              <w:jc w:val="center"/>
              <w:rPr>
                <w:rFonts w:ascii="Montserrat" w:eastAsia="Montserrat" w:hAnsi="Montserrat" w:cs="Montserrat"/>
                <w:sz w:val="16"/>
                <w:szCs w:val="16"/>
              </w:rPr>
            </w:pPr>
            <w:r w:rsidRPr="00C92539">
              <w:rPr>
                <w:rFonts w:ascii="Montserrat" w:eastAsia="Montserrat" w:hAnsi="Montserrat" w:cs="Montserrat"/>
                <w:sz w:val="16"/>
                <w:szCs w:val="16"/>
              </w:rPr>
              <w:t>2023-0403</w:t>
            </w:r>
          </w:p>
        </w:tc>
      </w:tr>
    </w:tbl>
    <w:p w14:paraId="0D7BE076" w14:textId="1C0188BE" w:rsidR="002A2FC2" w:rsidRDefault="002A2FC2" w:rsidP="00D25415">
      <w:pPr>
        <w:jc w:val="both"/>
        <w:rPr>
          <w:rFonts w:ascii="Montserrat" w:eastAsia="Montserrat" w:hAnsi="Montserrat" w:cs="Montserrat"/>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6"/>
        <w:gridCol w:w="6237"/>
        <w:gridCol w:w="2382"/>
      </w:tblGrid>
      <w:tr w:rsidR="002A2FC2" w:rsidRPr="0040237B" w14:paraId="19B04DDA" w14:textId="77777777" w:rsidTr="002A2FC2">
        <w:trPr>
          <w:tblHeader/>
          <w:jc w:val="center"/>
        </w:trPr>
        <w:tc>
          <w:tcPr>
            <w:tcW w:w="1266"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965FFB1" w14:textId="77777777" w:rsidR="002A2FC2" w:rsidRPr="0040237B" w:rsidRDefault="002A2FC2" w:rsidP="007E3007">
            <w:pPr>
              <w:jc w:val="center"/>
              <w:rPr>
                <w:rFonts w:ascii="Montserrat" w:eastAsia="Montserrat" w:hAnsi="Montserrat" w:cs="Montserrat"/>
                <w:b/>
                <w:color w:val="FFFFFF"/>
                <w:sz w:val="16"/>
                <w:szCs w:val="16"/>
              </w:rPr>
            </w:pPr>
            <w:r w:rsidRPr="0040237B">
              <w:rPr>
                <w:rFonts w:ascii="Montserrat" w:eastAsia="Montserrat" w:hAnsi="Montserrat" w:cs="Montserrat"/>
                <w:b/>
                <w:color w:val="FFFFFF"/>
                <w:sz w:val="16"/>
                <w:szCs w:val="16"/>
              </w:rPr>
              <w:t>Dato</w:t>
            </w:r>
          </w:p>
        </w:tc>
        <w:tc>
          <w:tcPr>
            <w:tcW w:w="623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90EF9D8" w14:textId="77777777" w:rsidR="002A2FC2" w:rsidRPr="0040237B" w:rsidRDefault="002A2FC2" w:rsidP="007E3007">
            <w:pPr>
              <w:jc w:val="center"/>
              <w:rPr>
                <w:rFonts w:ascii="Montserrat" w:eastAsia="Montserrat" w:hAnsi="Montserrat" w:cs="Montserrat"/>
                <w:b/>
                <w:color w:val="FFFFFF"/>
                <w:sz w:val="16"/>
                <w:szCs w:val="16"/>
              </w:rPr>
            </w:pPr>
            <w:r w:rsidRPr="0040237B">
              <w:rPr>
                <w:rFonts w:ascii="Montserrat" w:eastAsia="Montserrat" w:hAnsi="Montserrat" w:cs="Montserrat"/>
                <w:b/>
                <w:color w:val="FFFFFF"/>
                <w:sz w:val="16"/>
                <w:szCs w:val="16"/>
              </w:rPr>
              <w:t>Justificación</w:t>
            </w:r>
          </w:p>
        </w:tc>
        <w:tc>
          <w:tcPr>
            <w:tcW w:w="2382"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E93DDC9" w14:textId="77777777" w:rsidR="002A2FC2" w:rsidRPr="0040237B" w:rsidRDefault="002A2FC2" w:rsidP="007E3007">
            <w:pPr>
              <w:jc w:val="center"/>
              <w:rPr>
                <w:rFonts w:ascii="Montserrat" w:eastAsia="Montserrat" w:hAnsi="Montserrat" w:cs="Montserrat"/>
                <w:b/>
                <w:color w:val="FFFFFF"/>
                <w:sz w:val="16"/>
                <w:szCs w:val="16"/>
              </w:rPr>
            </w:pPr>
            <w:r w:rsidRPr="0040237B">
              <w:rPr>
                <w:rFonts w:ascii="Montserrat" w:eastAsia="Montserrat" w:hAnsi="Montserrat" w:cs="Montserrat"/>
                <w:b/>
                <w:color w:val="FFFFFF"/>
                <w:sz w:val="16"/>
                <w:szCs w:val="16"/>
              </w:rPr>
              <w:t>Fundamento</w:t>
            </w:r>
          </w:p>
        </w:tc>
      </w:tr>
      <w:tr w:rsidR="002A2FC2" w:rsidRPr="0040237B" w14:paraId="57D04F98" w14:textId="77777777" w:rsidTr="002A2FC2">
        <w:trPr>
          <w:trHeight w:val="1063"/>
          <w:jc w:val="center"/>
        </w:trPr>
        <w:tc>
          <w:tcPr>
            <w:tcW w:w="126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BA751E7" w14:textId="77777777" w:rsidR="002A2FC2" w:rsidRPr="0040237B" w:rsidRDefault="002A2FC2" w:rsidP="007E3007">
            <w:pPr>
              <w:jc w:val="both"/>
              <w:rPr>
                <w:rFonts w:ascii="Montserrat" w:eastAsia="Montserrat" w:hAnsi="Montserrat" w:cs="Montserrat"/>
                <w:sz w:val="16"/>
                <w:szCs w:val="16"/>
              </w:rPr>
            </w:pPr>
            <w:r w:rsidRPr="0040237B">
              <w:rPr>
                <w:rFonts w:ascii="Montserrat" w:eastAsia="Montserrat" w:hAnsi="Montserrat" w:cs="Montserrat"/>
                <w:sz w:val="16"/>
                <w:szCs w:val="16"/>
              </w:rPr>
              <w:t>RFC de la persona</w:t>
            </w:r>
          </w:p>
          <w:p w14:paraId="7CFDDD1C" w14:textId="77777777" w:rsidR="002A2FC2" w:rsidRPr="0040237B" w:rsidRDefault="002A2FC2" w:rsidP="007E3007">
            <w:pPr>
              <w:jc w:val="both"/>
              <w:rPr>
                <w:rFonts w:ascii="Montserrat" w:eastAsia="Montserrat" w:hAnsi="Montserrat" w:cs="Montserrat"/>
                <w:sz w:val="16"/>
                <w:szCs w:val="16"/>
              </w:rPr>
            </w:pPr>
            <w:r w:rsidRPr="0040237B">
              <w:rPr>
                <w:rFonts w:ascii="Montserrat" w:eastAsia="Montserrat" w:hAnsi="Montserrat" w:cs="Montserrat"/>
                <w:sz w:val="16"/>
                <w:szCs w:val="16"/>
              </w:rPr>
              <w:t>física</w:t>
            </w:r>
          </w:p>
        </w:tc>
        <w:tc>
          <w:tcPr>
            <w:tcW w:w="6237"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32188557" w14:textId="77777777" w:rsidR="002A2FC2" w:rsidRPr="0040237B" w:rsidRDefault="002A2FC2" w:rsidP="007E3007">
            <w:pPr>
              <w:jc w:val="both"/>
              <w:rPr>
                <w:rFonts w:ascii="Montserrat" w:eastAsia="Montserrat" w:hAnsi="Montserrat" w:cs="Montserrat"/>
                <w:sz w:val="16"/>
                <w:szCs w:val="16"/>
              </w:rPr>
            </w:pPr>
            <w:r w:rsidRPr="0040237B">
              <w:rPr>
                <w:rFonts w:ascii="Montserrat" w:eastAsia="Montserrat" w:hAnsi="Montserrat" w:cs="Montserrat"/>
                <w:sz w:val="16"/>
                <w:szCs w:val="16"/>
              </w:rPr>
              <w:t>El RFC es una clave de carácter fiscal, único e</w:t>
            </w:r>
          </w:p>
          <w:p w14:paraId="71C03258" w14:textId="77777777" w:rsidR="002A2FC2" w:rsidRPr="0040237B" w:rsidRDefault="002A2FC2" w:rsidP="007E3007">
            <w:pPr>
              <w:jc w:val="both"/>
              <w:rPr>
                <w:rFonts w:ascii="Montserrat" w:eastAsia="Montserrat" w:hAnsi="Montserrat" w:cs="Montserrat"/>
                <w:sz w:val="16"/>
                <w:szCs w:val="16"/>
              </w:rPr>
            </w:pPr>
            <w:r w:rsidRPr="0040237B">
              <w:rPr>
                <w:rFonts w:ascii="Montserrat" w:eastAsia="Montserrat" w:hAnsi="Montserrat" w:cs="Montserrat"/>
                <w:sz w:val="16"/>
                <w:szCs w:val="16"/>
              </w:rPr>
              <w:t>irrepetible, que permite identificar al titular, su edad y fecha de nacimiento, por lo que es un dato personal de carácter confidencial que ha de protegerse</w:t>
            </w:r>
          </w:p>
        </w:tc>
        <w:tc>
          <w:tcPr>
            <w:tcW w:w="2382"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5584EB4" w14:textId="77777777" w:rsidR="002A2FC2" w:rsidRPr="0040237B" w:rsidRDefault="002A2FC2" w:rsidP="007E3007">
            <w:pPr>
              <w:jc w:val="both"/>
              <w:rPr>
                <w:rFonts w:ascii="Montserrat" w:eastAsia="Montserrat" w:hAnsi="Montserrat" w:cs="Montserrat"/>
                <w:sz w:val="16"/>
                <w:szCs w:val="16"/>
              </w:rPr>
            </w:pPr>
            <w:r w:rsidRPr="0040237B">
              <w:rPr>
                <w:rFonts w:ascii="Montserrat" w:eastAsia="Montserrat" w:hAnsi="Montserrat" w:cs="Montserrat"/>
                <w:sz w:val="16"/>
                <w:szCs w:val="16"/>
              </w:rPr>
              <w:t>Artículo 113, fracción I, de la LFTAIP</w:t>
            </w:r>
          </w:p>
        </w:tc>
      </w:tr>
    </w:tbl>
    <w:p w14:paraId="50ED0C85" w14:textId="2540C7D4" w:rsidR="00D25415" w:rsidRPr="00C92539" w:rsidRDefault="00D25415" w:rsidP="00D25415">
      <w:pPr>
        <w:jc w:val="both"/>
        <w:rPr>
          <w:rFonts w:ascii="Montserrat" w:eastAsia="Montserrat" w:hAnsi="Montserrat" w:cs="Montserrat"/>
          <w:sz w:val="18"/>
          <w:szCs w:val="18"/>
        </w:rPr>
      </w:pPr>
      <w:r w:rsidRPr="00C92539">
        <w:rPr>
          <w:rFonts w:ascii="Montserrat" w:eastAsia="Montserrat" w:hAnsi="Montserrat" w:cs="Montserrat"/>
          <w:sz w:val="18"/>
          <w:szCs w:val="18"/>
        </w:rPr>
        <w:t>En consecuencia, se emite la siguiente resolución por unanimidad:</w:t>
      </w:r>
    </w:p>
    <w:p w14:paraId="56E59C9E" w14:textId="77777777" w:rsidR="00D25415" w:rsidRPr="00C92539" w:rsidRDefault="00D25415" w:rsidP="00946A83">
      <w:pPr>
        <w:jc w:val="both"/>
        <w:rPr>
          <w:rFonts w:ascii="Montserrat" w:eastAsia="Montserrat" w:hAnsi="Montserrat" w:cs="Montserrat"/>
          <w:b/>
          <w:sz w:val="18"/>
          <w:szCs w:val="18"/>
        </w:rPr>
      </w:pPr>
    </w:p>
    <w:p w14:paraId="4797CFA9" w14:textId="216FC897" w:rsidR="00946A83" w:rsidRPr="00C92539" w:rsidRDefault="00946A83" w:rsidP="00946A83">
      <w:pPr>
        <w:jc w:val="both"/>
        <w:rPr>
          <w:rFonts w:ascii="Montserrat" w:hAnsi="Montserrat"/>
          <w:sz w:val="18"/>
          <w:szCs w:val="18"/>
        </w:rPr>
      </w:pPr>
      <w:r w:rsidRPr="00C92539">
        <w:rPr>
          <w:rFonts w:ascii="Montserrat" w:eastAsia="Montserrat" w:hAnsi="Montserrat" w:cs="Montserrat"/>
          <w:b/>
          <w:sz w:val="18"/>
          <w:szCs w:val="18"/>
        </w:rPr>
        <w:t>V.A.1.ORD.46.23: CONFIRMAR</w:t>
      </w:r>
      <w:r w:rsidRPr="00C92539">
        <w:rPr>
          <w:rFonts w:ascii="Montserrat" w:eastAsia="Montserrat" w:hAnsi="Montserrat" w:cs="Montserrat"/>
          <w:sz w:val="18"/>
          <w:szCs w:val="18"/>
        </w:rPr>
        <w:t xml:space="preserve"> la clasificación de la información como confidencial invocada por la </w:t>
      </w:r>
      <w:proofErr w:type="spellStart"/>
      <w:r w:rsidRPr="00C92539">
        <w:rPr>
          <w:rFonts w:ascii="Montserrat" w:eastAsia="Montserrat" w:hAnsi="Montserrat" w:cs="Montserrat"/>
          <w:sz w:val="18"/>
          <w:szCs w:val="18"/>
        </w:rPr>
        <w:t>DGPyP</w:t>
      </w:r>
      <w:proofErr w:type="spellEnd"/>
      <w:r w:rsidRPr="00C92539">
        <w:rPr>
          <w:rFonts w:ascii="Montserrat" w:eastAsia="Montserrat" w:hAnsi="Montserrat" w:cs="Montserrat"/>
          <w:sz w:val="18"/>
          <w:szCs w:val="18"/>
        </w:rPr>
        <w:t>, de los datos contenidos en los oficios de comisión y comprobantes de viáticos y pasajes con números de folio 2023-0365, 2023-0366, 2023-0367, 2023-0368, 2023-0369,</w:t>
      </w:r>
      <w:r w:rsidR="0086700A" w:rsidRPr="00C92539">
        <w:rPr>
          <w:rFonts w:ascii="Montserrat" w:eastAsia="Montserrat" w:hAnsi="Montserrat" w:cs="Montserrat"/>
          <w:sz w:val="18"/>
          <w:szCs w:val="18"/>
        </w:rPr>
        <w:t xml:space="preserve"> 2023-0371</w:t>
      </w:r>
      <w:r w:rsidR="009E7A17" w:rsidRPr="00C92539">
        <w:rPr>
          <w:rFonts w:ascii="Montserrat" w:eastAsia="Montserrat" w:hAnsi="Montserrat" w:cs="Montserrat"/>
          <w:sz w:val="18"/>
          <w:szCs w:val="18"/>
        </w:rPr>
        <w:t>,</w:t>
      </w:r>
      <w:r w:rsidRPr="00C92539">
        <w:rPr>
          <w:rFonts w:ascii="Montserrat" w:eastAsia="Montserrat" w:hAnsi="Montserrat" w:cs="Montserrat"/>
          <w:sz w:val="18"/>
          <w:szCs w:val="18"/>
        </w:rPr>
        <w:t xml:space="preserve"> 2023-0373, 2023-0374, 2023-0380, 2023-0381, 2023-0383, 2023-0384, 2023-0385, 2023-0386, 2023-0387, 2023-0388, 2023-0389, 2023-0390, 2023-0391, 2023-0393, 2023-0394 y 2023-0403, con fundamento en el artículo 113, fracción I, de la Ley Federal de Transparencia y Acceso a la Información Pública y, por ende, se autoriza la elaboración de las versiones públicas.</w:t>
      </w:r>
    </w:p>
    <w:p w14:paraId="63A9D28D" w14:textId="77777777" w:rsidR="003E55D8" w:rsidRPr="00C92539" w:rsidRDefault="003E55D8" w:rsidP="003E55D8">
      <w:pPr>
        <w:jc w:val="both"/>
        <w:rPr>
          <w:rFonts w:ascii="Montserrat" w:eastAsia="Montserrat" w:hAnsi="Montserrat" w:cs="Montserrat"/>
          <w:b/>
          <w:sz w:val="20"/>
          <w:szCs w:val="20"/>
        </w:rPr>
      </w:pPr>
      <w:bookmarkStart w:id="4" w:name="_heading=h.v3z8ryckjlii" w:colFirst="0" w:colLast="0"/>
      <w:bookmarkEnd w:id="4"/>
    </w:p>
    <w:p w14:paraId="12BF7A26" w14:textId="77777777" w:rsidR="00424608" w:rsidRPr="00C92539" w:rsidRDefault="00424608" w:rsidP="00424608">
      <w:pPr>
        <w:jc w:val="both"/>
        <w:rPr>
          <w:rFonts w:ascii="Montserrat" w:eastAsia="Montserrat" w:hAnsi="Montserrat" w:cs="Montserrat"/>
          <w:b/>
          <w:sz w:val="18"/>
          <w:szCs w:val="18"/>
        </w:rPr>
      </w:pPr>
      <w:r w:rsidRPr="00C92539">
        <w:rPr>
          <w:rFonts w:ascii="Montserrat" w:eastAsia="Montserrat" w:hAnsi="Montserrat" w:cs="Montserrat"/>
          <w:b/>
          <w:sz w:val="18"/>
          <w:szCs w:val="18"/>
        </w:rPr>
        <w:t>B. Artículo 70 de la LGTAIP fracción XXIV</w:t>
      </w:r>
    </w:p>
    <w:p w14:paraId="56BDB46F" w14:textId="77777777" w:rsidR="00424608" w:rsidRPr="00C92539" w:rsidRDefault="00424608" w:rsidP="00424608">
      <w:pPr>
        <w:widowControl w:val="0"/>
        <w:jc w:val="both"/>
        <w:rPr>
          <w:rFonts w:ascii="Montserrat" w:eastAsia="Montserrat" w:hAnsi="Montserrat" w:cs="Montserrat"/>
          <w:sz w:val="20"/>
          <w:szCs w:val="20"/>
        </w:rPr>
      </w:pPr>
    </w:p>
    <w:p w14:paraId="46BFDBBE" w14:textId="77777777" w:rsidR="00424608" w:rsidRPr="00C92539" w:rsidRDefault="00424608" w:rsidP="00424608">
      <w:pPr>
        <w:widowControl w:val="0"/>
        <w:ind w:left="720"/>
        <w:jc w:val="both"/>
        <w:rPr>
          <w:rFonts w:ascii="Montserrat" w:eastAsia="Montserrat" w:hAnsi="Montserrat" w:cs="Montserrat"/>
          <w:b/>
          <w:sz w:val="18"/>
          <w:szCs w:val="18"/>
        </w:rPr>
      </w:pPr>
      <w:r w:rsidRPr="00C92539">
        <w:rPr>
          <w:rFonts w:ascii="Montserrat" w:eastAsia="Montserrat" w:hAnsi="Montserrat" w:cs="Montserrat"/>
          <w:b/>
          <w:sz w:val="18"/>
          <w:szCs w:val="18"/>
        </w:rPr>
        <w:t>B.1 Órgano Interno de Control Específico del Aeropuerto Internacional de la Ciudad de México y Servicios Aeroportuarios de la Ciudad de México. S.A. de C.V. (OIC-AICM/SACM) VP 009323</w:t>
      </w:r>
    </w:p>
    <w:p w14:paraId="648357DB" w14:textId="0F573318" w:rsidR="003E55D8" w:rsidRPr="00C92539" w:rsidRDefault="003E55D8" w:rsidP="003E55D8">
      <w:pPr>
        <w:widowControl w:val="0"/>
        <w:rPr>
          <w:rFonts w:ascii="Montserrat" w:eastAsia="Montserrat" w:hAnsi="Montserrat" w:cs="Montserrat"/>
          <w:b/>
          <w:sz w:val="18"/>
          <w:szCs w:val="18"/>
        </w:rPr>
      </w:pPr>
    </w:p>
    <w:p w14:paraId="58A125AC" w14:textId="064A6914" w:rsidR="003E55D8" w:rsidRPr="00C92539" w:rsidRDefault="003E55D8" w:rsidP="003E55D8">
      <w:pPr>
        <w:widowControl w:val="0"/>
        <w:ind w:right="49"/>
        <w:jc w:val="both"/>
        <w:rPr>
          <w:rFonts w:ascii="Montserrat" w:eastAsia="Montserrat" w:hAnsi="Montserrat" w:cs="Montserrat"/>
          <w:sz w:val="18"/>
          <w:szCs w:val="18"/>
        </w:rPr>
      </w:pPr>
      <w:r w:rsidRPr="00C92539">
        <w:rPr>
          <w:rFonts w:ascii="Montserrat" w:eastAsia="Montserrat" w:hAnsi="Montserrat" w:cs="Montserrat"/>
          <w:sz w:val="18"/>
          <w:szCs w:val="18"/>
        </w:rPr>
        <w:t xml:space="preserve">El OIC-AICM/SACM con la finalidad de dar cumplimiento a la obligación de transparencia establecida en el artículo 70, fracción XXIV, de la Ley General de Transparencia y Acceso a la Información Pública, solicitó al Comité de Transparencia la clasificación de </w:t>
      </w:r>
      <w:r w:rsidR="00185F0E" w:rsidRPr="00C92539">
        <w:rPr>
          <w:rFonts w:ascii="Montserrat" w:eastAsia="Montserrat" w:hAnsi="Montserrat" w:cs="Montserrat"/>
          <w:sz w:val="18"/>
          <w:szCs w:val="18"/>
        </w:rPr>
        <w:t xml:space="preserve">confidencialidad de la </w:t>
      </w:r>
      <w:r w:rsidRPr="00C92539">
        <w:rPr>
          <w:rFonts w:ascii="Montserrat" w:eastAsia="Montserrat" w:hAnsi="Montserrat" w:cs="Montserrat"/>
          <w:sz w:val="18"/>
          <w:szCs w:val="18"/>
        </w:rPr>
        <w:t>información, de acuerdo con lo que a continuación se señala:</w:t>
      </w:r>
    </w:p>
    <w:p w14:paraId="392F1FC9" w14:textId="77777777" w:rsidR="003E55D8" w:rsidRPr="00C92539" w:rsidRDefault="003E55D8" w:rsidP="003E55D8">
      <w:pPr>
        <w:widowControl w:val="0"/>
        <w:jc w:val="both"/>
        <w:rPr>
          <w:rFonts w:ascii="Montserrat" w:eastAsia="Montserrat" w:hAnsi="Montserrat" w:cs="Montserrat"/>
          <w:sz w:val="18"/>
          <w:szCs w:val="18"/>
        </w:rPr>
      </w:pPr>
    </w:p>
    <w:p w14:paraId="5FE335DD" w14:textId="77777777" w:rsidR="003E55D8" w:rsidRPr="00C92539" w:rsidRDefault="003E55D8" w:rsidP="003E55D8">
      <w:pPr>
        <w:jc w:val="both"/>
        <w:rPr>
          <w:rFonts w:ascii="Montserrat" w:hAnsi="Montserrat" w:cstheme="minorHAnsi"/>
          <w:sz w:val="18"/>
          <w:szCs w:val="18"/>
        </w:rPr>
      </w:pPr>
      <w:r w:rsidRPr="00C92539">
        <w:rPr>
          <w:rFonts w:ascii="Montserrat" w:hAnsi="Montserrat" w:cstheme="minorHAnsi"/>
          <w:sz w:val="18"/>
          <w:szCs w:val="18"/>
        </w:rPr>
        <w:t>Cédula de resultados definitivos, observaciones 02, 03, 05 de la auditoría número 01-210/2023, Cédula de observaciones, observaciones 02, 05 y 06 auditoría 02-230/2023, Cédula de resultados definitivos, observaciones 01 y 03 de la auditoría 06/2023.</w:t>
      </w:r>
    </w:p>
    <w:p w14:paraId="2A9642F1" w14:textId="77777777" w:rsidR="003E55D8" w:rsidRPr="00C92539" w:rsidRDefault="003E55D8" w:rsidP="003E55D8">
      <w:pPr>
        <w:ind w:left="426"/>
        <w:rPr>
          <w:rFonts w:ascii="Montserrat" w:hAnsi="Montserrat" w:cstheme="minorHAnsi"/>
          <w:sz w:val="18"/>
          <w:szCs w:val="18"/>
        </w:rPr>
      </w:pPr>
    </w:p>
    <w:tbl>
      <w:tblPr>
        <w:tblW w:w="99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6095"/>
        <w:gridCol w:w="1843"/>
      </w:tblGrid>
      <w:tr w:rsidR="00563114" w:rsidRPr="00C92539" w14:paraId="6E430729" w14:textId="77777777" w:rsidTr="002A2FC2">
        <w:trPr>
          <w:tblHeader/>
          <w:jc w:val="center"/>
        </w:trPr>
        <w:tc>
          <w:tcPr>
            <w:tcW w:w="197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192E15A" w14:textId="77777777" w:rsidR="003E55D8" w:rsidRPr="00C92539" w:rsidRDefault="003E55D8" w:rsidP="00DD1BE4">
            <w:pPr>
              <w:jc w:val="center"/>
              <w:rPr>
                <w:rFonts w:ascii="Montserrat" w:eastAsia="Montserrat" w:hAnsi="Montserrat" w:cs="Montserrat"/>
                <w:b/>
                <w:sz w:val="16"/>
                <w:szCs w:val="16"/>
              </w:rPr>
            </w:pPr>
            <w:r w:rsidRPr="00C92539">
              <w:rPr>
                <w:rFonts w:ascii="Montserrat" w:eastAsia="Montserrat" w:hAnsi="Montserrat" w:cs="Montserrat"/>
                <w:b/>
                <w:sz w:val="16"/>
                <w:szCs w:val="16"/>
              </w:rPr>
              <w:t>Dato</w:t>
            </w:r>
          </w:p>
        </w:tc>
        <w:tc>
          <w:tcPr>
            <w:tcW w:w="609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ADC36AD" w14:textId="77777777" w:rsidR="003E55D8" w:rsidRPr="00C92539" w:rsidRDefault="003E55D8" w:rsidP="00DD1BE4">
            <w:pPr>
              <w:jc w:val="center"/>
              <w:rPr>
                <w:rFonts w:ascii="Montserrat" w:eastAsia="Montserrat" w:hAnsi="Montserrat" w:cs="Montserrat"/>
                <w:b/>
                <w:sz w:val="16"/>
                <w:szCs w:val="16"/>
              </w:rPr>
            </w:pPr>
            <w:r w:rsidRPr="00C92539">
              <w:rPr>
                <w:rFonts w:ascii="Montserrat" w:eastAsia="Montserrat" w:hAnsi="Montserrat" w:cs="Montserrat"/>
                <w:b/>
                <w:sz w:val="16"/>
                <w:szCs w:val="16"/>
              </w:rPr>
              <w:t>Justificación</w:t>
            </w:r>
          </w:p>
        </w:tc>
        <w:tc>
          <w:tcPr>
            <w:tcW w:w="184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D2A63C9" w14:textId="77777777" w:rsidR="003E55D8" w:rsidRPr="00C92539" w:rsidRDefault="003E55D8" w:rsidP="00DD1BE4">
            <w:pPr>
              <w:jc w:val="center"/>
              <w:rPr>
                <w:rFonts w:ascii="Montserrat" w:eastAsia="Montserrat" w:hAnsi="Montserrat" w:cs="Montserrat"/>
                <w:b/>
                <w:sz w:val="16"/>
                <w:szCs w:val="16"/>
              </w:rPr>
            </w:pPr>
            <w:r w:rsidRPr="00C92539">
              <w:rPr>
                <w:rFonts w:ascii="Montserrat" w:eastAsia="Montserrat" w:hAnsi="Montserrat" w:cs="Montserrat"/>
                <w:b/>
                <w:sz w:val="16"/>
                <w:szCs w:val="16"/>
              </w:rPr>
              <w:t>Fundamento</w:t>
            </w:r>
          </w:p>
        </w:tc>
      </w:tr>
      <w:tr w:rsidR="00563114" w:rsidRPr="00C92539" w14:paraId="22973FAA" w14:textId="77777777" w:rsidTr="002A2FC2">
        <w:trPr>
          <w:trHeight w:val="776"/>
          <w:jc w:val="center"/>
        </w:trPr>
        <w:tc>
          <w:tcPr>
            <w:tcW w:w="197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1C769460" w14:textId="77777777" w:rsidR="003E55D8" w:rsidRPr="00C92539" w:rsidRDefault="003E55D8" w:rsidP="00DD1BE4">
            <w:pPr>
              <w:jc w:val="both"/>
              <w:rPr>
                <w:rFonts w:ascii="Montserrat" w:eastAsia="Montserrat" w:hAnsi="Montserrat" w:cs="Montserrat"/>
                <w:sz w:val="16"/>
                <w:szCs w:val="16"/>
              </w:rPr>
            </w:pPr>
            <w:r w:rsidRPr="00C92539">
              <w:rPr>
                <w:rFonts w:ascii="Montserrat" w:eastAsia="Montserrat" w:hAnsi="Montserrat" w:cs="Montserrat"/>
                <w:sz w:val="16"/>
                <w:szCs w:val="16"/>
              </w:rPr>
              <w:t>Nombre de persona moral ajena al</w:t>
            </w:r>
          </w:p>
          <w:p w14:paraId="0C26F0AF" w14:textId="77777777" w:rsidR="003E55D8" w:rsidRPr="00C92539" w:rsidRDefault="003E55D8" w:rsidP="00DD1BE4">
            <w:pPr>
              <w:jc w:val="both"/>
              <w:rPr>
                <w:rFonts w:ascii="Montserrat" w:eastAsia="Montserrat" w:hAnsi="Montserrat" w:cs="Montserrat"/>
                <w:sz w:val="16"/>
                <w:szCs w:val="16"/>
              </w:rPr>
            </w:pPr>
            <w:r w:rsidRPr="00C92539">
              <w:rPr>
                <w:rFonts w:ascii="Montserrat" w:eastAsia="Montserrat" w:hAnsi="Montserrat" w:cs="Montserrat"/>
                <w:sz w:val="16"/>
                <w:szCs w:val="16"/>
              </w:rPr>
              <w:t>procedimiento (proveedor de la empresa</w:t>
            </w:r>
          </w:p>
          <w:p w14:paraId="4CEC19D4" w14:textId="77777777" w:rsidR="003E55D8" w:rsidRPr="00C92539" w:rsidRDefault="003E55D8" w:rsidP="00DD1BE4">
            <w:pPr>
              <w:jc w:val="both"/>
              <w:rPr>
                <w:rFonts w:ascii="Montserrat" w:eastAsia="Montserrat" w:hAnsi="Montserrat" w:cs="Montserrat"/>
                <w:sz w:val="16"/>
                <w:szCs w:val="16"/>
              </w:rPr>
            </w:pPr>
            <w:r w:rsidRPr="00C92539">
              <w:rPr>
                <w:rFonts w:ascii="Montserrat" w:eastAsia="Montserrat" w:hAnsi="Montserrat" w:cs="Montserrat"/>
                <w:sz w:val="16"/>
                <w:szCs w:val="16"/>
              </w:rPr>
              <w:t>contratada por AICM)</w:t>
            </w:r>
          </w:p>
        </w:tc>
        <w:tc>
          <w:tcPr>
            <w:tcW w:w="609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3C0791C4" w14:textId="6782A6F2" w:rsidR="003E55D8" w:rsidRPr="00C92539" w:rsidRDefault="003E55D8" w:rsidP="00905406">
            <w:pPr>
              <w:jc w:val="both"/>
              <w:rPr>
                <w:rFonts w:ascii="Montserrat" w:eastAsia="Montserrat" w:hAnsi="Montserrat" w:cs="Montserrat"/>
                <w:sz w:val="16"/>
                <w:szCs w:val="16"/>
              </w:rPr>
            </w:pPr>
            <w:r w:rsidRPr="00C92539">
              <w:rPr>
                <w:rFonts w:ascii="Montserrat" w:eastAsia="Montserrat" w:hAnsi="Montserrat" w:cs="Montserrat"/>
                <w:sz w:val="16"/>
                <w:szCs w:val="16"/>
              </w:rPr>
              <w:t xml:space="preserve">La denominación o razón social de personas morales es pública, por encontrarse inscritas en el Registro Público de Comercio, sin embargo, para el caso que nos ocupa, al tratarse de una persona moral ajena al procedimiento de auditoría, así como, que la misma se trata de un proveedor de la empresa contratada, se considera que, al revelar </w:t>
            </w:r>
            <w:proofErr w:type="spellStart"/>
            <w:r w:rsidRPr="00C92539">
              <w:rPr>
                <w:rFonts w:ascii="Montserrat" w:eastAsia="Montserrat" w:hAnsi="Montserrat" w:cs="Montserrat"/>
                <w:sz w:val="16"/>
                <w:szCs w:val="16"/>
              </w:rPr>
              <w:t>lainformación</w:t>
            </w:r>
            <w:proofErr w:type="spellEnd"/>
            <w:r w:rsidRPr="00C92539">
              <w:rPr>
                <w:rFonts w:ascii="Montserrat" w:eastAsia="Montserrat" w:hAnsi="Montserrat" w:cs="Montserrat"/>
                <w:sz w:val="16"/>
                <w:szCs w:val="16"/>
              </w:rPr>
              <w:t>, se puede dañar su honor y reputación, por lo que deberá ser tratada como in</w:t>
            </w:r>
            <w:r w:rsidR="00905406">
              <w:rPr>
                <w:rFonts w:ascii="Montserrat" w:eastAsia="Montserrat" w:hAnsi="Montserrat" w:cs="Montserrat"/>
                <w:sz w:val="16"/>
                <w:szCs w:val="16"/>
              </w:rPr>
              <w:t xml:space="preserve">formación confidencial, </w:t>
            </w:r>
            <w:r w:rsidRPr="00C92539">
              <w:rPr>
                <w:rFonts w:ascii="Montserrat" w:eastAsia="Montserrat" w:hAnsi="Montserrat" w:cs="Montserrat"/>
                <w:sz w:val="16"/>
                <w:szCs w:val="16"/>
              </w:rPr>
              <w:t xml:space="preserve">Nombre de persona moral ajena al procedimiento (proveedor de la </w:t>
            </w:r>
            <w:proofErr w:type="spellStart"/>
            <w:r w:rsidRPr="00C92539">
              <w:rPr>
                <w:rFonts w:ascii="Montserrat" w:eastAsia="Montserrat" w:hAnsi="Montserrat" w:cs="Montserrat"/>
                <w:sz w:val="16"/>
                <w:szCs w:val="16"/>
              </w:rPr>
              <w:t>empresacontratada</w:t>
            </w:r>
            <w:proofErr w:type="spellEnd"/>
            <w:r w:rsidRPr="00C92539">
              <w:rPr>
                <w:rFonts w:ascii="Montserrat" w:eastAsia="Montserrat" w:hAnsi="Montserrat" w:cs="Montserrat"/>
                <w:sz w:val="16"/>
                <w:szCs w:val="16"/>
              </w:rPr>
              <w:t xml:space="preserve"> por AICM)</w:t>
            </w:r>
          </w:p>
        </w:tc>
        <w:tc>
          <w:tcPr>
            <w:tcW w:w="1843" w:type="dxa"/>
            <w:tcBorders>
              <w:top w:val="single" w:sz="8" w:space="0" w:color="D9D9D9"/>
              <w:left w:val="single" w:sz="8" w:space="0" w:color="D9D9D9"/>
              <w:bottom w:val="single" w:sz="8" w:space="0" w:color="D9D9D9"/>
              <w:right w:val="single" w:sz="8" w:space="0" w:color="D9D9D9"/>
            </w:tcBorders>
            <w:shd w:val="clear" w:color="auto" w:fill="auto"/>
            <w:vAlign w:val="center"/>
          </w:tcPr>
          <w:p w14:paraId="096FD6FC" w14:textId="77777777" w:rsidR="003E55D8" w:rsidRPr="00C92539" w:rsidRDefault="003E55D8" w:rsidP="00DD1BE4">
            <w:pPr>
              <w:jc w:val="both"/>
              <w:rPr>
                <w:rFonts w:ascii="Montserrat" w:eastAsia="Montserrat" w:hAnsi="Montserrat" w:cs="Montserrat"/>
                <w:sz w:val="16"/>
                <w:szCs w:val="16"/>
              </w:rPr>
            </w:pPr>
            <w:r w:rsidRPr="00C92539">
              <w:rPr>
                <w:rFonts w:ascii="Montserrat" w:eastAsia="Montserrat" w:hAnsi="Montserrat" w:cs="Montserrat"/>
                <w:sz w:val="16"/>
                <w:szCs w:val="16"/>
              </w:rPr>
              <w:t>Artículo 113, fracción III, de la LFTAIP</w:t>
            </w:r>
          </w:p>
        </w:tc>
      </w:tr>
      <w:tr w:rsidR="003E55D8" w:rsidRPr="00C92539" w14:paraId="1B3B4FBD" w14:textId="77777777" w:rsidTr="002A2FC2">
        <w:trPr>
          <w:trHeight w:val="1063"/>
          <w:jc w:val="center"/>
        </w:trPr>
        <w:tc>
          <w:tcPr>
            <w:tcW w:w="197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1F72267D" w14:textId="77777777" w:rsidR="003E55D8" w:rsidRPr="00C92539" w:rsidRDefault="003E55D8" w:rsidP="00DD1BE4">
            <w:pPr>
              <w:jc w:val="both"/>
              <w:rPr>
                <w:rFonts w:ascii="Montserrat" w:eastAsia="Montserrat" w:hAnsi="Montserrat" w:cs="Montserrat"/>
                <w:sz w:val="16"/>
                <w:szCs w:val="16"/>
              </w:rPr>
            </w:pPr>
            <w:r w:rsidRPr="00C92539">
              <w:rPr>
                <w:rFonts w:ascii="Montserrat" w:eastAsia="Montserrat" w:hAnsi="Montserrat" w:cs="Montserrat"/>
                <w:sz w:val="16"/>
                <w:szCs w:val="16"/>
              </w:rPr>
              <w:t>Nombre de personas físicas ajenas al</w:t>
            </w:r>
          </w:p>
          <w:p w14:paraId="793B590E" w14:textId="77777777" w:rsidR="003E55D8" w:rsidRPr="00C92539" w:rsidRDefault="003E55D8" w:rsidP="00DD1BE4">
            <w:pPr>
              <w:jc w:val="both"/>
              <w:rPr>
                <w:rFonts w:ascii="Montserrat" w:eastAsia="Montserrat" w:hAnsi="Montserrat" w:cs="Montserrat"/>
                <w:sz w:val="16"/>
                <w:szCs w:val="16"/>
              </w:rPr>
            </w:pPr>
            <w:r w:rsidRPr="00C92539">
              <w:rPr>
                <w:rFonts w:ascii="Montserrat" w:eastAsia="Montserrat" w:hAnsi="Montserrat" w:cs="Montserrat"/>
                <w:sz w:val="16"/>
                <w:szCs w:val="16"/>
              </w:rPr>
              <w:t>procedimiento (Plantilla de personal</w:t>
            </w:r>
          </w:p>
          <w:p w14:paraId="74D47182" w14:textId="77777777" w:rsidR="003E55D8" w:rsidRPr="00C92539" w:rsidRDefault="003E55D8" w:rsidP="00DD1BE4">
            <w:pPr>
              <w:jc w:val="both"/>
              <w:rPr>
                <w:rFonts w:ascii="Montserrat" w:eastAsia="Montserrat" w:hAnsi="Montserrat" w:cs="Montserrat"/>
                <w:sz w:val="16"/>
                <w:szCs w:val="16"/>
              </w:rPr>
            </w:pPr>
            <w:r w:rsidRPr="00C92539">
              <w:rPr>
                <w:rFonts w:ascii="Montserrat" w:eastAsia="Montserrat" w:hAnsi="Montserrat" w:cs="Montserrat"/>
                <w:sz w:val="16"/>
                <w:szCs w:val="16"/>
              </w:rPr>
              <w:t>perteneciente a la empresa</w:t>
            </w:r>
          </w:p>
          <w:p w14:paraId="15137925" w14:textId="5A922962" w:rsidR="003E55D8" w:rsidRPr="00C92539" w:rsidRDefault="00905406" w:rsidP="00DD1BE4">
            <w:pPr>
              <w:jc w:val="both"/>
              <w:rPr>
                <w:rFonts w:ascii="Montserrat" w:eastAsia="Montserrat" w:hAnsi="Montserrat" w:cs="Montserrat"/>
                <w:sz w:val="16"/>
                <w:szCs w:val="16"/>
              </w:rPr>
            </w:pPr>
            <w:r>
              <w:rPr>
                <w:rFonts w:ascii="Montserrat" w:eastAsia="Montserrat" w:hAnsi="Montserrat" w:cs="Montserrat"/>
                <w:sz w:val="16"/>
                <w:szCs w:val="16"/>
              </w:rPr>
              <w:t>contratadas por AICM)</w:t>
            </w:r>
          </w:p>
        </w:tc>
        <w:tc>
          <w:tcPr>
            <w:tcW w:w="6095" w:type="dxa"/>
            <w:tcBorders>
              <w:top w:val="single" w:sz="8" w:space="0" w:color="D9D9D9"/>
              <w:left w:val="single" w:sz="8" w:space="0" w:color="D9D9D9"/>
              <w:bottom w:val="single" w:sz="8" w:space="0" w:color="D9D9D9"/>
              <w:right w:val="single" w:sz="8" w:space="0" w:color="D9D9D9"/>
            </w:tcBorders>
            <w:shd w:val="clear" w:color="auto" w:fill="auto"/>
            <w:vAlign w:val="center"/>
          </w:tcPr>
          <w:p w14:paraId="271B5018" w14:textId="3B505A23" w:rsidR="003E55D8" w:rsidRPr="00C92539" w:rsidRDefault="003E55D8" w:rsidP="00DD1BE4">
            <w:pPr>
              <w:jc w:val="both"/>
              <w:rPr>
                <w:rFonts w:ascii="Montserrat" w:hAnsi="Montserrat" w:cstheme="minorHAnsi"/>
                <w:sz w:val="16"/>
                <w:szCs w:val="16"/>
              </w:rPr>
            </w:pPr>
            <w:r w:rsidRPr="00C92539">
              <w:rPr>
                <w:rFonts w:ascii="Montserrat" w:hAnsi="Montserrat" w:cstheme="minorHAnsi"/>
                <w:sz w:val="16"/>
                <w:szCs w:val="16"/>
              </w:rPr>
              <w:t xml:space="preserve">El nombre es un atributo de la personalidad, esto es la manifestación del derecho a la identidad y razón que por sí misma permite identificar a una persona física, por lo que, debe evitarse su revelación, en el caso que nos ocupa, por no ser personas servidoras públicas o parte de las actuaciones en que se encuentra insertos, por lo que </w:t>
            </w:r>
            <w:r w:rsidR="00905406">
              <w:rPr>
                <w:rFonts w:ascii="Montserrat" w:hAnsi="Montserrat" w:cstheme="minorHAnsi"/>
                <w:sz w:val="16"/>
                <w:szCs w:val="16"/>
              </w:rPr>
              <w:t>su protección resulta necesaria</w:t>
            </w:r>
          </w:p>
          <w:p w14:paraId="3689914C" w14:textId="19BFC913" w:rsidR="003E55D8" w:rsidRPr="00C92539" w:rsidRDefault="003E55D8" w:rsidP="00DD1BE4">
            <w:pPr>
              <w:jc w:val="both"/>
              <w:rPr>
                <w:rFonts w:ascii="Montserrat" w:hAnsi="Montserrat" w:cstheme="minorHAnsi"/>
                <w:sz w:val="16"/>
                <w:szCs w:val="16"/>
              </w:rPr>
            </w:pPr>
            <w:r w:rsidRPr="00C92539">
              <w:rPr>
                <w:rFonts w:ascii="Montserrat" w:eastAsia="Montserrat" w:hAnsi="Montserrat" w:cs="Montserrat"/>
                <w:sz w:val="16"/>
                <w:szCs w:val="16"/>
              </w:rPr>
              <w:t>Nombre de personas físicas ajenas al</w:t>
            </w:r>
            <w:r w:rsidR="00B92977" w:rsidRPr="00C92539">
              <w:rPr>
                <w:rFonts w:ascii="Montserrat" w:eastAsia="Montserrat" w:hAnsi="Montserrat" w:cs="Montserrat"/>
                <w:sz w:val="16"/>
                <w:szCs w:val="16"/>
              </w:rPr>
              <w:t xml:space="preserve"> </w:t>
            </w:r>
            <w:r w:rsidRPr="00C92539">
              <w:rPr>
                <w:rFonts w:ascii="Montserrat" w:eastAsia="Montserrat" w:hAnsi="Montserrat" w:cs="Montserrat"/>
                <w:sz w:val="16"/>
                <w:szCs w:val="16"/>
              </w:rPr>
              <w:t>procedimiento (Plantilla de personal</w:t>
            </w:r>
            <w:r w:rsidR="00B92977" w:rsidRPr="00C92539">
              <w:rPr>
                <w:rFonts w:ascii="Montserrat" w:eastAsia="Montserrat" w:hAnsi="Montserrat" w:cs="Montserrat"/>
                <w:sz w:val="16"/>
                <w:szCs w:val="16"/>
              </w:rPr>
              <w:t xml:space="preserve"> </w:t>
            </w:r>
            <w:r w:rsidRPr="00C92539">
              <w:rPr>
                <w:rFonts w:ascii="Montserrat" w:eastAsia="Montserrat" w:hAnsi="Montserrat" w:cs="Montserrat"/>
                <w:sz w:val="16"/>
                <w:szCs w:val="16"/>
              </w:rPr>
              <w:t>perteneciente a la empresa</w:t>
            </w:r>
            <w:r w:rsidR="00B92977" w:rsidRPr="00C92539">
              <w:rPr>
                <w:rFonts w:ascii="Montserrat" w:eastAsia="Montserrat" w:hAnsi="Montserrat" w:cs="Montserrat"/>
                <w:sz w:val="16"/>
                <w:szCs w:val="16"/>
              </w:rPr>
              <w:t xml:space="preserve"> </w:t>
            </w:r>
            <w:r w:rsidRPr="00C92539">
              <w:rPr>
                <w:rFonts w:ascii="Montserrat" w:eastAsia="Montserrat" w:hAnsi="Montserrat" w:cs="Montserrat"/>
                <w:sz w:val="16"/>
                <w:szCs w:val="16"/>
              </w:rPr>
              <w:t>contrata</w:t>
            </w:r>
            <w:r w:rsidR="00905406">
              <w:rPr>
                <w:rFonts w:ascii="Montserrat" w:eastAsia="Montserrat" w:hAnsi="Montserrat" w:cs="Montserrat"/>
                <w:sz w:val="16"/>
                <w:szCs w:val="16"/>
              </w:rPr>
              <w:t>das por AICM)</w:t>
            </w:r>
          </w:p>
        </w:tc>
        <w:tc>
          <w:tcPr>
            <w:tcW w:w="1843" w:type="dxa"/>
            <w:tcBorders>
              <w:top w:val="single" w:sz="8" w:space="0" w:color="D9D9D9"/>
              <w:left w:val="single" w:sz="8" w:space="0" w:color="D9D9D9"/>
              <w:bottom w:val="single" w:sz="8" w:space="0" w:color="D9D9D9"/>
              <w:right w:val="single" w:sz="8" w:space="0" w:color="D9D9D9"/>
            </w:tcBorders>
            <w:shd w:val="clear" w:color="auto" w:fill="auto"/>
            <w:vAlign w:val="center"/>
          </w:tcPr>
          <w:p w14:paraId="5697DE63" w14:textId="77777777" w:rsidR="003E55D8" w:rsidRPr="00C92539" w:rsidRDefault="003E55D8" w:rsidP="00DD1BE4">
            <w:pPr>
              <w:jc w:val="both"/>
              <w:rPr>
                <w:rFonts w:ascii="Montserrat" w:eastAsia="Montserrat" w:hAnsi="Montserrat" w:cs="Montserrat"/>
                <w:sz w:val="16"/>
                <w:szCs w:val="16"/>
              </w:rPr>
            </w:pPr>
            <w:r w:rsidRPr="00C92539">
              <w:rPr>
                <w:rFonts w:ascii="Montserrat" w:eastAsia="Montserrat" w:hAnsi="Montserrat" w:cs="Montserrat"/>
                <w:sz w:val="16"/>
                <w:szCs w:val="16"/>
              </w:rPr>
              <w:t>Artículo 113, fracción I, de la LFTAIP</w:t>
            </w:r>
          </w:p>
        </w:tc>
      </w:tr>
    </w:tbl>
    <w:p w14:paraId="6855DE37" w14:textId="77777777" w:rsidR="002A2FC2" w:rsidRDefault="002A2FC2" w:rsidP="00D25415">
      <w:pPr>
        <w:jc w:val="both"/>
        <w:rPr>
          <w:rFonts w:ascii="Montserrat" w:eastAsia="Montserrat" w:hAnsi="Montserrat" w:cs="Montserrat"/>
          <w:sz w:val="18"/>
          <w:szCs w:val="18"/>
        </w:rPr>
      </w:pPr>
    </w:p>
    <w:p w14:paraId="0BB2C49B" w14:textId="206F4925" w:rsidR="00D25415" w:rsidRPr="00C92539" w:rsidRDefault="00D25415" w:rsidP="00D25415">
      <w:pPr>
        <w:jc w:val="both"/>
        <w:rPr>
          <w:rFonts w:ascii="Montserrat" w:eastAsia="Montserrat" w:hAnsi="Montserrat" w:cs="Montserrat"/>
          <w:sz w:val="18"/>
          <w:szCs w:val="18"/>
        </w:rPr>
      </w:pPr>
      <w:r w:rsidRPr="00C92539">
        <w:rPr>
          <w:rFonts w:ascii="Montserrat" w:eastAsia="Montserrat" w:hAnsi="Montserrat" w:cs="Montserrat"/>
          <w:sz w:val="18"/>
          <w:szCs w:val="18"/>
        </w:rPr>
        <w:t>En consecuencia, se emite la siguiente resolución por unanimidad:</w:t>
      </w:r>
    </w:p>
    <w:p w14:paraId="590C8598" w14:textId="77777777" w:rsidR="002A2FC2" w:rsidRDefault="002A2FC2" w:rsidP="003E55D8">
      <w:pPr>
        <w:snapToGrid w:val="0"/>
        <w:ind w:right="431"/>
        <w:jc w:val="both"/>
        <w:rPr>
          <w:rFonts w:ascii="Montserrat" w:eastAsia="Montserrat" w:hAnsi="Montserrat" w:cs="Montserrat"/>
          <w:b/>
          <w:sz w:val="18"/>
          <w:szCs w:val="18"/>
        </w:rPr>
      </w:pPr>
    </w:p>
    <w:p w14:paraId="66DB128A" w14:textId="6E41454D" w:rsidR="00454611" w:rsidRPr="00C92539" w:rsidRDefault="002E2446" w:rsidP="003E55D8">
      <w:pPr>
        <w:snapToGrid w:val="0"/>
        <w:ind w:right="431"/>
        <w:jc w:val="both"/>
        <w:rPr>
          <w:rFonts w:ascii="Montserrat" w:eastAsia="Montserrat" w:hAnsi="Montserrat" w:cs="Montserrat"/>
          <w:sz w:val="18"/>
          <w:szCs w:val="18"/>
        </w:rPr>
      </w:pPr>
      <w:r w:rsidRPr="00C92539">
        <w:rPr>
          <w:rFonts w:ascii="Montserrat" w:eastAsia="Montserrat" w:hAnsi="Montserrat" w:cs="Montserrat"/>
          <w:b/>
          <w:sz w:val="18"/>
          <w:szCs w:val="18"/>
        </w:rPr>
        <w:t>V</w:t>
      </w:r>
      <w:r w:rsidR="003E55D8" w:rsidRPr="00C92539">
        <w:rPr>
          <w:rFonts w:ascii="Montserrat" w:eastAsia="Montserrat" w:hAnsi="Montserrat" w:cs="Montserrat"/>
          <w:b/>
          <w:sz w:val="18"/>
          <w:szCs w:val="18"/>
        </w:rPr>
        <w:t>.B.1.ORD.46.23: CONFIRMAR</w:t>
      </w:r>
      <w:r w:rsidR="003E55D8" w:rsidRPr="00C92539">
        <w:rPr>
          <w:rFonts w:ascii="Montserrat" w:eastAsia="Montserrat" w:hAnsi="Montserrat" w:cs="Montserrat"/>
          <w:sz w:val="18"/>
          <w:szCs w:val="18"/>
        </w:rPr>
        <w:t xml:space="preserve"> la clasificación de la información como confidencial invocada por el </w:t>
      </w:r>
      <w:r w:rsidR="003E55D8" w:rsidRPr="00C92539">
        <w:rPr>
          <w:rFonts w:ascii="Montserrat" w:eastAsia="Montserrat" w:hAnsi="Montserrat" w:cs="Montserrat"/>
          <w:sz w:val="20"/>
          <w:szCs w:val="20"/>
        </w:rPr>
        <w:t>OIC-AICM/SACM</w:t>
      </w:r>
      <w:r w:rsidR="003E55D8" w:rsidRPr="00C92539">
        <w:rPr>
          <w:rFonts w:ascii="Montserrat" w:eastAsia="Montserrat" w:hAnsi="Montserrat" w:cs="Montserrat"/>
          <w:sz w:val="18"/>
          <w:szCs w:val="18"/>
        </w:rPr>
        <w:t xml:space="preserve"> de los datos contenidos en las observaciones 02, 03, 05 de la Cédula de resultados definitivos, de la auditoría número 01-210/2023; observaciones 02 y 06 de la Cédula de observaciones, de la auditoría número 02-230/2023; observaciones 01 y 03 de la Cédula de resultados definitivos, de la auditoría número 06/2023, con fundamento en el artículo 113, fracciones I y III, de la Ley Federal de Transparencia y Acceso a la Información Pública y, por ende, se autoriza elaborar las versiones públicas.</w:t>
      </w:r>
    </w:p>
    <w:p w14:paraId="65799684" w14:textId="72B8FCAA" w:rsidR="00C13950" w:rsidRPr="00C92539" w:rsidRDefault="00F409A5" w:rsidP="00C13950">
      <w:pPr>
        <w:spacing w:before="240" w:after="240"/>
        <w:ind w:left="2880" w:firstLine="720"/>
        <w:jc w:val="both"/>
        <w:rPr>
          <w:rFonts w:ascii="Montserrat" w:eastAsia="Montserrat" w:hAnsi="Montserrat" w:cs="Montserrat"/>
          <w:b/>
          <w:sz w:val="18"/>
          <w:szCs w:val="18"/>
        </w:rPr>
      </w:pPr>
      <w:r w:rsidRPr="00C92539">
        <w:rPr>
          <w:rFonts w:ascii="Montserrat" w:eastAsia="Montserrat" w:hAnsi="Montserrat" w:cs="Montserrat"/>
          <w:b/>
          <w:sz w:val="18"/>
          <w:szCs w:val="18"/>
        </w:rPr>
        <w:t>S</w:t>
      </w:r>
      <w:r w:rsidR="002E2446" w:rsidRPr="00C92539">
        <w:rPr>
          <w:rFonts w:ascii="Montserrat" w:eastAsia="Montserrat" w:hAnsi="Montserrat" w:cs="Montserrat"/>
          <w:b/>
          <w:sz w:val="18"/>
          <w:szCs w:val="18"/>
        </w:rPr>
        <w:t>EXTO</w:t>
      </w:r>
      <w:r w:rsidR="00C13950" w:rsidRPr="00C92539">
        <w:rPr>
          <w:rFonts w:ascii="Montserrat" w:eastAsia="Montserrat" w:hAnsi="Montserrat" w:cs="Montserrat"/>
          <w:b/>
          <w:sz w:val="18"/>
          <w:szCs w:val="18"/>
        </w:rPr>
        <w:t xml:space="preserve"> PUNTO DEL ORDEN DEL DÍA</w:t>
      </w:r>
    </w:p>
    <w:p w14:paraId="4DC10396" w14:textId="17FD5F48" w:rsidR="002A345A" w:rsidRPr="00C92539" w:rsidRDefault="001D1E66" w:rsidP="00C13950">
      <w:pPr>
        <w:spacing w:before="240" w:after="240"/>
        <w:jc w:val="both"/>
        <w:rPr>
          <w:rFonts w:ascii="Montserrat" w:eastAsia="Montserrat" w:hAnsi="Montserrat" w:cs="Montserrat"/>
          <w:b/>
          <w:sz w:val="18"/>
          <w:szCs w:val="18"/>
        </w:rPr>
      </w:pPr>
      <w:r w:rsidRPr="00C92539">
        <w:rPr>
          <w:rFonts w:ascii="Montserrat" w:eastAsia="Montserrat" w:hAnsi="Montserrat" w:cs="Montserrat"/>
          <w:b/>
          <w:sz w:val="18"/>
          <w:szCs w:val="18"/>
        </w:rPr>
        <w:t>V</w:t>
      </w:r>
      <w:r w:rsidR="00F409A5" w:rsidRPr="00C92539">
        <w:rPr>
          <w:rFonts w:ascii="Montserrat" w:eastAsia="Montserrat" w:hAnsi="Montserrat" w:cs="Montserrat"/>
          <w:b/>
          <w:sz w:val="18"/>
          <w:szCs w:val="18"/>
        </w:rPr>
        <w:t>I</w:t>
      </w:r>
      <w:r w:rsidR="00AB5C27" w:rsidRPr="00C92539">
        <w:rPr>
          <w:rFonts w:ascii="Montserrat" w:eastAsia="Montserrat" w:hAnsi="Montserrat" w:cs="Montserrat"/>
          <w:b/>
          <w:sz w:val="18"/>
          <w:szCs w:val="18"/>
        </w:rPr>
        <w:t>. Cumplimientos a resoluciones del Comité de Transparencia</w:t>
      </w:r>
    </w:p>
    <w:p w14:paraId="5FED3F99" w14:textId="408EAB45" w:rsidR="005E5E0D" w:rsidRPr="00C92539" w:rsidRDefault="00FF34EE" w:rsidP="00495AFE">
      <w:pPr>
        <w:jc w:val="both"/>
        <w:rPr>
          <w:rFonts w:ascii="Montserrat" w:hAnsi="Montserrat"/>
          <w:sz w:val="18"/>
          <w:szCs w:val="18"/>
        </w:rPr>
      </w:pPr>
      <w:r w:rsidRPr="00C92539">
        <w:rPr>
          <w:rFonts w:ascii="Montserrat" w:eastAsia="Montserrat" w:hAnsi="Montserrat" w:cs="Montserrat"/>
          <w:b/>
          <w:sz w:val="18"/>
          <w:szCs w:val="18"/>
        </w:rPr>
        <w:t>A.1 Folio 33002652300</w:t>
      </w:r>
      <w:r w:rsidR="00495AFE" w:rsidRPr="00C92539">
        <w:rPr>
          <w:rFonts w:ascii="Montserrat" w:eastAsia="Montserrat" w:hAnsi="Montserrat" w:cs="Montserrat"/>
          <w:b/>
          <w:sz w:val="18"/>
          <w:szCs w:val="18"/>
        </w:rPr>
        <w:t>1778</w:t>
      </w:r>
    </w:p>
    <w:p w14:paraId="3D485A26" w14:textId="77777777" w:rsidR="005E5E0D" w:rsidRPr="00C92539" w:rsidRDefault="005E5E0D" w:rsidP="005E5E0D">
      <w:pPr>
        <w:ind w:right="49"/>
        <w:jc w:val="both"/>
        <w:rPr>
          <w:rFonts w:ascii="Montserrat" w:hAnsi="Montserrat"/>
          <w:bCs/>
          <w:sz w:val="18"/>
          <w:szCs w:val="18"/>
        </w:rPr>
      </w:pPr>
    </w:p>
    <w:p w14:paraId="5519E507" w14:textId="77777777" w:rsidR="00946A83" w:rsidRPr="00C92539" w:rsidRDefault="00946A83" w:rsidP="00946A83">
      <w:pPr>
        <w:jc w:val="both"/>
        <w:rPr>
          <w:rFonts w:ascii="Montserrat" w:hAnsi="Montserrat"/>
          <w:sz w:val="18"/>
          <w:szCs w:val="18"/>
        </w:rPr>
      </w:pPr>
      <w:r w:rsidRPr="00C92539">
        <w:rPr>
          <w:rFonts w:ascii="Montserrat" w:hAnsi="Montserrat"/>
          <w:sz w:val="18"/>
          <w:szCs w:val="18"/>
        </w:rPr>
        <w:t>1. El 17 de mayo de 2023 en la Décima Novena Sesión Ordinaria de 2023 este Comité de Transparencia determinó:</w:t>
      </w:r>
    </w:p>
    <w:p w14:paraId="5D7432BB" w14:textId="77777777" w:rsidR="00946A83" w:rsidRPr="00C92539" w:rsidRDefault="00946A83" w:rsidP="00946A83">
      <w:pPr>
        <w:jc w:val="both"/>
        <w:rPr>
          <w:rFonts w:ascii="Montserrat" w:hAnsi="Montserrat"/>
          <w:sz w:val="18"/>
          <w:szCs w:val="18"/>
        </w:rPr>
      </w:pPr>
    </w:p>
    <w:p w14:paraId="01C13CEA" w14:textId="10CE45AE" w:rsidR="00946A83" w:rsidRDefault="00946A83" w:rsidP="002A2FC2">
      <w:pPr>
        <w:ind w:left="567" w:right="567"/>
        <w:jc w:val="both"/>
        <w:rPr>
          <w:rFonts w:ascii="Montserrat" w:eastAsia="Montserrat" w:hAnsi="Montserrat" w:cs="Montserrat"/>
          <w:i/>
          <w:sz w:val="16"/>
          <w:szCs w:val="16"/>
        </w:rPr>
      </w:pPr>
      <w:r w:rsidRPr="00C92539">
        <w:rPr>
          <w:rFonts w:ascii="Montserrat" w:hAnsi="Montserrat"/>
          <w:i/>
          <w:sz w:val="16"/>
          <w:szCs w:val="16"/>
        </w:rPr>
        <w:t>“</w:t>
      </w:r>
      <w:r w:rsidRPr="00C92539">
        <w:rPr>
          <w:rFonts w:ascii="Montserrat" w:eastAsia="Montserrat" w:hAnsi="Montserrat" w:cs="Montserrat"/>
          <w:i/>
          <w:sz w:val="16"/>
          <w:szCs w:val="16"/>
        </w:rPr>
        <w:t>II.B.1.2.ORD.19.23:  MODIFICAR la respuesta brinda por el OIC-INAMI e instruir a efecto de que solicite al Comité de Transparencia la clasificación de resultado de la búsqueda de la información que dé cuenta sobre la inexistencia de quejas, denuncias, investigaciones y procedimientos de responsabilidades administrativas instaurados en contra de la persona identificada en la solicitud, que no hayan derivado en una sanción de carácter firme, con fundamento en el artículo 113, fracción I, de la Ley Federal de Transparencia y Acceso a la Información Pública; Trigésimo Octavo, fracción 1, número 7, de los Lineamientos Generales en materia de Clasificación y Desclasificación de la Información, así como para la Elaboración de Versiones Públicas, así como el criterio FUNCIÓNPÚBLICA/CT/07/2020 emitido por el Comité de Transparencia de esta dependencia, información que deberá de remitir mediante oficio formaliz</w:t>
      </w:r>
      <w:r w:rsidR="002A2FC2">
        <w:rPr>
          <w:rFonts w:ascii="Montserrat" w:eastAsia="Montserrat" w:hAnsi="Montserrat" w:cs="Montserrat"/>
          <w:i/>
          <w:sz w:val="16"/>
          <w:szCs w:val="16"/>
        </w:rPr>
        <w:t>ado”.</w:t>
      </w:r>
    </w:p>
    <w:p w14:paraId="5453EA1E" w14:textId="77777777" w:rsidR="002A2FC2" w:rsidRPr="002A2FC2" w:rsidRDefault="002A2FC2" w:rsidP="002A2FC2">
      <w:pPr>
        <w:ind w:left="567" w:right="567"/>
        <w:jc w:val="both"/>
        <w:rPr>
          <w:rFonts w:ascii="Montserrat" w:eastAsia="Montserrat" w:hAnsi="Montserrat" w:cs="Montserrat"/>
          <w:i/>
          <w:sz w:val="16"/>
          <w:szCs w:val="16"/>
        </w:rPr>
      </w:pPr>
    </w:p>
    <w:p w14:paraId="6D4A9A86" w14:textId="77777777" w:rsidR="00946A83" w:rsidRPr="00C92539" w:rsidRDefault="00946A83" w:rsidP="00946A83">
      <w:pPr>
        <w:jc w:val="both"/>
        <w:rPr>
          <w:rFonts w:ascii="Montserrat" w:hAnsi="Montserrat"/>
          <w:sz w:val="18"/>
          <w:szCs w:val="18"/>
        </w:rPr>
      </w:pPr>
      <w:r w:rsidRPr="00C92539">
        <w:rPr>
          <w:rFonts w:ascii="Montserrat" w:hAnsi="Montserrat"/>
          <w:sz w:val="18"/>
          <w:szCs w:val="18"/>
        </w:rPr>
        <w:t xml:space="preserve">2. El 01 de junio de 2023 la Secretaría Técnica de este Comité hizo de conocimiento al OIC-INAMI el acuerdo a efecto de que diera cumplimiento.                </w:t>
      </w:r>
    </w:p>
    <w:p w14:paraId="6216E564" w14:textId="77777777" w:rsidR="00946A83" w:rsidRPr="00C92539" w:rsidRDefault="00946A83" w:rsidP="00946A83">
      <w:pPr>
        <w:ind w:right="51"/>
        <w:jc w:val="both"/>
        <w:rPr>
          <w:rFonts w:ascii="Montserrat" w:hAnsi="Montserrat"/>
          <w:sz w:val="18"/>
          <w:szCs w:val="18"/>
        </w:rPr>
      </w:pPr>
    </w:p>
    <w:p w14:paraId="236B0EA9" w14:textId="77777777" w:rsidR="00946A83" w:rsidRPr="00C92539" w:rsidRDefault="00946A83" w:rsidP="00946A83">
      <w:pPr>
        <w:ind w:right="51"/>
        <w:jc w:val="both"/>
        <w:rPr>
          <w:rFonts w:ascii="Montserrat" w:hAnsi="Montserrat"/>
          <w:sz w:val="18"/>
          <w:szCs w:val="18"/>
        </w:rPr>
      </w:pPr>
      <w:r w:rsidRPr="00C92539">
        <w:rPr>
          <w:rFonts w:ascii="Montserrat" w:hAnsi="Montserrat"/>
          <w:sz w:val="18"/>
          <w:szCs w:val="18"/>
        </w:rPr>
        <w:t>3. El 21 de noviembre de 2023 el OIC-INAMI en cumplimiento manifestó que de la búsqueda realizada en los archivos físicos y electrónicos con los que cuenta las áreas citadas, no se localizaron registros de sanciones firmes de ningún tipo, en contra de la persona identificada en la solicitud.</w:t>
      </w:r>
    </w:p>
    <w:p w14:paraId="5D1E415C" w14:textId="77777777" w:rsidR="00946A83" w:rsidRPr="00C92539" w:rsidRDefault="00946A83" w:rsidP="00946A83">
      <w:pPr>
        <w:ind w:right="51"/>
        <w:jc w:val="both"/>
        <w:rPr>
          <w:rFonts w:ascii="Montserrat" w:hAnsi="Montserrat"/>
          <w:sz w:val="18"/>
          <w:szCs w:val="18"/>
        </w:rPr>
      </w:pPr>
    </w:p>
    <w:p w14:paraId="6CBE49B3" w14:textId="77777777" w:rsidR="00946A83" w:rsidRPr="00C92539" w:rsidRDefault="00946A83" w:rsidP="00D25415">
      <w:pPr>
        <w:jc w:val="both"/>
        <w:rPr>
          <w:rFonts w:ascii="Montserrat" w:hAnsi="Montserrat"/>
          <w:sz w:val="18"/>
          <w:szCs w:val="18"/>
        </w:rPr>
      </w:pPr>
      <w:r w:rsidRPr="00C92539">
        <w:rPr>
          <w:rFonts w:ascii="Montserrat" w:hAnsi="Montserrat"/>
          <w:sz w:val="18"/>
          <w:szCs w:val="18"/>
        </w:rPr>
        <w:t>El OIC-INAMI, solicitó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5B1E4BB7" w14:textId="77777777" w:rsidR="00946A83" w:rsidRPr="00C92539" w:rsidRDefault="00946A83" w:rsidP="00946A83">
      <w:pPr>
        <w:ind w:right="51"/>
        <w:jc w:val="both"/>
        <w:rPr>
          <w:rFonts w:ascii="Montserrat" w:hAnsi="Montserrat"/>
          <w:sz w:val="18"/>
          <w:szCs w:val="18"/>
        </w:rPr>
      </w:pPr>
    </w:p>
    <w:p w14:paraId="51595E18" w14:textId="72B4FA8C" w:rsidR="00495AFE" w:rsidRDefault="00946A83" w:rsidP="00495AFE">
      <w:pPr>
        <w:ind w:right="49"/>
        <w:jc w:val="both"/>
        <w:rPr>
          <w:rFonts w:ascii="Montserrat" w:hAnsi="Montserrat"/>
          <w:sz w:val="18"/>
          <w:szCs w:val="18"/>
        </w:rPr>
      </w:pPr>
      <w:r w:rsidRPr="00C92539">
        <w:rPr>
          <w:rFonts w:ascii="Montserrat" w:hAnsi="Montserrat"/>
          <w:sz w:val="18"/>
          <w:szCs w:val="18"/>
        </w:rPr>
        <w:t>En consecuencia, se emite la siguiente resoluc</w:t>
      </w:r>
      <w:r w:rsidR="002A2FC2">
        <w:rPr>
          <w:rFonts w:ascii="Montserrat" w:hAnsi="Montserrat"/>
          <w:sz w:val="18"/>
          <w:szCs w:val="18"/>
        </w:rPr>
        <w:t>ión por unanimidad:</w:t>
      </w:r>
    </w:p>
    <w:p w14:paraId="23FCBCE1" w14:textId="77777777" w:rsidR="002A2FC2" w:rsidRPr="00C92539" w:rsidRDefault="002A2FC2" w:rsidP="00495AFE">
      <w:pPr>
        <w:ind w:right="49"/>
        <w:jc w:val="both"/>
        <w:rPr>
          <w:rFonts w:ascii="Montserrat" w:hAnsi="Montserrat"/>
          <w:sz w:val="18"/>
          <w:szCs w:val="18"/>
        </w:rPr>
      </w:pPr>
    </w:p>
    <w:p w14:paraId="7984CBE8" w14:textId="67BD5084" w:rsidR="00946A83" w:rsidRDefault="00A75B9D" w:rsidP="00946A83">
      <w:pPr>
        <w:ind w:right="38"/>
        <w:jc w:val="both"/>
        <w:rPr>
          <w:rFonts w:ascii="Montserrat" w:eastAsia="Montserrat" w:hAnsi="Montserrat" w:cs="Montserrat"/>
          <w:sz w:val="18"/>
          <w:szCs w:val="18"/>
        </w:rPr>
      </w:pPr>
      <w:r w:rsidRPr="00C92539">
        <w:rPr>
          <w:rFonts w:ascii="Montserrat" w:eastAsia="Montserrat" w:hAnsi="Montserrat" w:cs="Montserrat"/>
          <w:b/>
          <w:sz w:val="18"/>
          <w:szCs w:val="18"/>
        </w:rPr>
        <w:t>VI.A.</w:t>
      </w:r>
      <w:r w:rsidR="00992C8B" w:rsidRPr="00C92539">
        <w:rPr>
          <w:rFonts w:ascii="Montserrat" w:eastAsia="Montserrat" w:hAnsi="Montserrat" w:cs="Montserrat"/>
          <w:b/>
          <w:sz w:val="18"/>
          <w:szCs w:val="18"/>
        </w:rPr>
        <w:t>1</w:t>
      </w:r>
      <w:r w:rsidRPr="00C92539">
        <w:rPr>
          <w:rFonts w:ascii="Montserrat" w:eastAsia="Montserrat" w:hAnsi="Montserrat" w:cs="Montserrat"/>
          <w:b/>
          <w:sz w:val="18"/>
          <w:szCs w:val="18"/>
        </w:rPr>
        <w:t>.ORD.4</w:t>
      </w:r>
      <w:r w:rsidR="00992C8B" w:rsidRPr="00C92539">
        <w:rPr>
          <w:rFonts w:ascii="Montserrat" w:eastAsia="Montserrat" w:hAnsi="Montserrat" w:cs="Montserrat"/>
          <w:b/>
          <w:sz w:val="18"/>
          <w:szCs w:val="18"/>
        </w:rPr>
        <w:t>6</w:t>
      </w:r>
      <w:r w:rsidRPr="00C92539">
        <w:rPr>
          <w:rFonts w:ascii="Montserrat" w:eastAsia="Montserrat" w:hAnsi="Montserrat" w:cs="Montserrat"/>
          <w:b/>
          <w:sz w:val="18"/>
          <w:szCs w:val="18"/>
        </w:rPr>
        <w:t>.23:</w:t>
      </w:r>
      <w:r w:rsidRPr="00C92539">
        <w:rPr>
          <w:rFonts w:ascii="Montserrat" w:hAnsi="Montserrat"/>
          <w:sz w:val="18"/>
          <w:szCs w:val="18"/>
        </w:rPr>
        <w:t xml:space="preserve"> </w:t>
      </w:r>
      <w:r w:rsidR="00946A83" w:rsidRPr="00C92539">
        <w:rPr>
          <w:rFonts w:ascii="Montserrat" w:eastAsia="Montserrat" w:hAnsi="Montserrat" w:cs="Montserrat"/>
          <w:b/>
          <w:sz w:val="18"/>
          <w:szCs w:val="18"/>
        </w:rPr>
        <w:t>CONFIRMAR</w:t>
      </w:r>
      <w:r w:rsidR="00946A83" w:rsidRPr="00C92539">
        <w:rPr>
          <w:rFonts w:ascii="Montserrat" w:eastAsia="Montserrat" w:hAnsi="Montserrat" w:cs="Montserrat"/>
          <w:sz w:val="18"/>
          <w:szCs w:val="18"/>
        </w:rPr>
        <w:t xml:space="preserve"> </w:t>
      </w:r>
      <w:r w:rsidR="00DD2D3D" w:rsidRPr="00C92539">
        <w:rPr>
          <w:rFonts w:ascii="Montserrat" w:eastAsia="Montserrat" w:hAnsi="Montserrat" w:cs="Montserrat"/>
          <w:sz w:val="18"/>
          <w:szCs w:val="18"/>
        </w:rPr>
        <w:t>la clasificación de la información como confidencial</w:t>
      </w:r>
      <w:r w:rsidR="00946A83" w:rsidRPr="00C92539">
        <w:rPr>
          <w:rFonts w:ascii="Montserrat" w:eastAsia="Montserrat" w:hAnsi="Montserrat" w:cs="Montserrat"/>
          <w:sz w:val="18"/>
          <w:szCs w:val="18"/>
        </w:rPr>
        <w:t xml:space="preserve"> invocada por el OIC-INAMI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 se tiene por cumplida la resolución del Comité de Transparencia.</w:t>
      </w:r>
    </w:p>
    <w:p w14:paraId="64C6D59B" w14:textId="31025044" w:rsidR="002A2FC2" w:rsidRDefault="002A2FC2" w:rsidP="00946A83">
      <w:pPr>
        <w:ind w:right="38"/>
        <w:jc w:val="both"/>
        <w:rPr>
          <w:rFonts w:ascii="Montserrat" w:eastAsia="Montserrat" w:hAnsi="Montserrat" w:cs="Montserrat"/>
          <w:sz w:val="18"/>
          <w:szCs w:val="18"/>
        </w:rPr>
      </w:pPr>
    </w:p>
    <w:p w14:paraId="40CE0770" w14:textId="5552510C" w:rsidR="002A2FC2" w:rsidRDefault="002A2FC2" w:rsidP="00946A83">
      <w:pPr>
        <w:ind w:right="38"/>
        <w:jc w:val="both"/>
        <w:rPr>
          <w:rFonts w:ascii="Montserrat" w:eastAsia="Montserrat" w:hAnsi="Montserrat" w:cs="Montserrat"/>
          <w:sz w:val="18"/>
          <w:szCs w:val="18"/>
        </w:rPr>
      </w:pPr>
    </w:p>
    <w:p w14:paraId="51FC17EB" w14:textId="1F5918F6" w:rsidR="002A2FC2" w:rsidRDefault="002A2FC2" w:rsidP="00946A83">
      <w:pPr>
        <w:ind w:right="38"/>
        <w:jc w:val="both"/>
        <w:rPr>
          <w:rFonts w:ascii="Montserrat" w:eastAsia="Montserrat" w:hAnsi="Montserrat" w:cs="Montserrat"/>
          <w:sz w:val="18"/>
          <w:szCs w:val="18"/>
        </w:rPr>
      </w:pPr>
    </w:p>
    <w:p w14:paraId="381F4745" w14:textId="58005286" w:rsidR="002A2FC2" w:rsidRDefault="002A2FC2" w:rsidP="00946A83">
      <w:pPr>
        <w:ind w:right="38"/>
        <w:jc w:val="both"/>
        <w:rPr>
          <w:rFonts w:ascii="Montserrat" w:eastAsia="Montserrat" w:hAnsi="Montserrat" w:cs="Montserrat"/>
          <w:sz w:val="18"/>
          <w:szCs w:val="18"/>
        </w:rPr>
      </w:pPr>
    </w:p>
    <w:p w14:paraId="1F6ABFDD" w14:textId="279C28F2" w:rsidR="002A2FC2" w:rsidRDefault="002A2FC2" w:rsidP="00946A83">
      <w:pPr>
        <w:ind w:right="38"/>
        <w:jc w:val="both"/>
        <w:rPr>
          <w:rFonts w:ascii="Montserrat" w:eastAsia="Montserrat" w:hAnsi="Montserrat" w:cs="Montserrat"/>
          <w:sz w:val="18"/>
          <w:szCs w:val="18"/>
        </w:rPr>
      </w:pPr>
    </w:p>
    <w:p w14:paraId="2CDB950C" w14:textId="03F27FCC" w:rsidR="002A2FC2" w:rsidRDefault="002A2FC2" w:rsidP="00946A83">
      <w:pPr>
        <w:ind w:right="38"/>
        <w:jc w:val="both"/>
        <w:rPr>
          <w:rFonts w:ascii="Montserrat" w:eastAsia="Montserrat" w:hAnsi="Montserrat" w:cs="Montserrat"/>
          <w:sz w:val="18"/>
          <w:szCs w:val="18"/>
        </w:rPr>
      </w:pPr>
    </w:p>
    <w:p w14:paraId="091D6A76" w14:textId="77777777" w:rsidR="002A2FC2" w:rsidRPr="00C92539" w:rsidRDefault="002A2FC2" w:rsidP="00946A83">
      <w:pPr>
        <w:ind w:right="38"/>
        <w:jc w:val="both"/>
        <w:rPr>
          <w:rFonts w:ascii="Montserrat" w:eastAsia="Montserrat" w:hAnsi="Montserrat" w:cs="Montserrat"/>
          <w:b/>
          <w:sz w:val="18"/>
          <w:szCs w:val="18"/>
        </w:rPr>
      </w:pPr>
    </w:p>
    <w:p w14:paraId="0C1678B5" w14:textId="24760E9F" w:rsidR="00495AFE" w:rsidRPr="00C92539" w:rsidRDefault="00495AFE" w:rsidP="00495AFE">
      <w:pPr>
        <w:ind w:right="38"/>
        <w:jc w:val="both"/>
        <w:rPr>
          <w:rFonts w:ascii="Montserrat" w:hAnsi="Montserrat"/>
          <w:sz w:val="18"/>
          <w:szCs w:val="18"/>
        </w:rPr>
      </w:pPr>
    </w:p>
    <w:p w14:paraId="7FB720F0" w14:textId="57A27B4A" w:rsidR="00495AFE" w:rsidRPr="00C92539" w:rsidRDefault="00495AFE" w:rsidP="00992C8B">
      <w:pPr>
        <w:jc w:val="both"/>
        <w:rPr>
          <w:rFonts w:ascii="Montserrat" w:hAnsi="Montserrat"/>
          <w:bCs/>
          <w:sz w:val="18"/>
          <w:szCs w:val="18"/>
        </w:rPr>
      </w:pPr>
      <w:r w:rsidRPr="00C92539">
        <w:rPr>
          <w:rFonts w:ascii="Montserrat" w:eastAsia="Montserrat" w:hAnsi="Montserrat" w:cs="Montserrat"/>
          <w:b/>
          <w:sz w:val="18"/>
          <w:szCs w:val="18"/>
        </w:rPr>
        <w:t>A.</w:t>
      </w:r>
      <w:r w:rsidR="00992C8B" w:rsidRPr="00C92539">
        <w:rPr>
          <w:rFonts w:ascii="Montserrat" w:eastAsia="Montserrat" w:hAnsi="Montserrat" w:cs="Montserrat"/>
          <w:b/>
          <w:sz w:val="18"/>
          <w:szCs w:val="18"/>
        </w:rPr>
        <w:t>2</w:t>
      </w:r>
      <w:r w:rsidRPr="00C92539">
        <w:rPr>
          <w:rFonts w:ascii="Montserrat" w:eastAsia="Montserrat" w:hAnsi="Montserrat" w:cs="Montserrat"/>
          <w:b/>
          <w:sz w:val="18"/>
          <w:szCs w:val="18"/>
        </w:rPr>
        <w:t xml:space="preserve"> Folio 330026523001787</w:t>
      </w:r>
    </w:p>
    <w:p w14:paraId="2F77937F" w14:textId="77777777" w:rsidR="00495AFE" w:rsidRPr="00C92539" w:rsidRDefault="00495AFE" w:rsidP="00495AFE">
      <w:pPr>
        <w:ind w:right="49"/>
        <w:jc w:val="both"/>
        <w:rPr>
          <w:rFonts w:ascii="Montserrat" w:hAnsi="Montserrat"/>
          <w:bCs/>
          <w:sz w:val="18"/>
          <w:szCs w:val="18"/>
        </w:rPr>
      </w:pPr>
    </w:p>
    <w:p w14:paraId="07577E8A" w14:textId="33778074" w:rsidR="00495AFE" w:rsidRPr="00C92539" w:rsidRDefault="00495AFE" w:rsidP="00495AFE">
      <w:pPr>
        <w:jc w:val="both"/>
        <w:rPr>
          <w:rFonts w:ascii="Montserrat" w:hAnsi="Montserrat"/>
          <w:sz w:val="18"/>
          <w:szCs w:val="18"/>
        </w:rPr>
      </w:pPr>
      <w:r w:rsidRPr="00C92539">
        <w:rPr>
          <w:rFonts w:ascii="Montserrat" w:hAnsi="Montserrat"/>
          <w:sz w:val="18"/>
          <w:szCs w:val="18"/>
        </w:rPr>
        <w:t>1. El 24 de mayo de 2023 en la Vigésima Sesión Ordinaria de 2023 este Comité de Transparencia determinó:</w:t>
      </w:r>
    </w:p>
    <w:p w14:paraId="429E298F" w14:textId="77777777" w:rsidR="00495AFE" w:rsidRPr="00C92539" w:rsidRDefault="00495AFE" w:rsidP="00495AFE">
      <w:pPr>
        <w:jc w:val="both"/>
        <w:rPr>
          <w:rFonts w:ascii="Montserrat" w:hAnsi="Montserrat"/>
          <w:sz w:val="18"/>
          <w:szCs w:val="18"/>
        </w:rPr>
      </w:pPr>
    </w:p>
    <w:p w14:paraId="66BC185D" w14:textId="77777777" w:rsidR="00946A83" w:rsidRPr="00C92539" w:rsidRDefault="00946A83" w:rsidP="00F07715">
      <w:pPr>
        <w:ind w:left="567" w:right="567"/>
        <w:jc w:val="both"/>
        <w:rPr>
          <w:rFonts w:ascii="Montserrat" w:eastAsia="Montserrat" w:hAnsi="Montserrat" w:cs="Montserrat"/>
          <w:i/>
          <w:sz w:val="16"/>
          <w:szCs w:val="16"/>
        </w:rPr>
      </w:pPr>
      <w:r w:rsidRPr="00C92539">
        <w:rPr>
          <w:rFonts w:ascii="Montserrat" w:hAnsi="Montserrat"/>
          <w:i/>
          <w:sz w:val="16"/>
          <w:szCs w:val="16"/>
        </w:rPr>
        <w:t>“</w:t>
      </w:r>
      <w:r w:rsidRPr="00C92539">
        <w:rPr>
          <w:rFonts w:ascii="Montserrat" w:eastAsia="Montserrat" w:hAnsi="Montserrat" w:cs="Montserrat"/>
          <w:i/>
          <w:sz w:val="16"/>
          <w:szCs w:val="16"/>
        </w:rPr>
        <w:t>II.A.1.2.ORD.20.23: MODIFICAR</w:t>
      </w:r>
      <w:r w:rsidRPr="00C92539">
        <w:rPr>
          <w:rFonts w:ascii="Montserrat" w:eastAsia="Montserrat" w:hAnsi="Montserrat" w:cs="Montserrat"/>
          <w:b/>
          <w:i/>
          <w:sz w:val="16"/>
          <w:szCs w:val="16"/>
        </w:rPr>
        <w:t xml:space="preserve"> </w:t>
      </w:r>
      <w:r w:rsidRPr="00C92539">
        <w:rPr>
          <w:rFonts w:ascii="Montserrat" w:eastAsia="Montserrat" w:hAnsi="Montserrat" w:cs="Montserrat"/>
          <w:i/>
          <w:sz w:val="16"/>
          <w:szCs w:val="16"/>
        </w:rPr>
        <w:t xml:space="preserve">la respuesta emitida por el OIC-INAMI e instruir a efecto de que de manera fundada y motivada solicite la clasificación de reserva de los expedientes 2023/INM/DE337 y 2023/INM/DE340 en términos de lo dispuesto en el artículo 110, fracción VI, de la Ley Federal de Transparencia y Acceso a la Información Pública acreditando lo dispuesto en el artículo 104, de la Ley General de Transparencia y Acceso a la Información Pública y los supuestos del numeral Vigésimo Cuarto de los Lineamientos generales en materia de clasificación y desclasificación de la información, así como para la elaboración de versiones públicas. </w:t>
      </w:r>
    </w:p>
    <w:p w14:paraId="6027A5BF" w14:textId="32B092AE" w:rsidR="00946A83" w:rsidRPr="00C92539" w:rsidRDefault="00946A83" w:rsidP="00F07715">
      <w:pPr>
        <w:ind w:left="567" w:right="567"/>
        <w:jc w:val="both"/>
        <w:rPr>
          <w:rFonts w:ascii="Montserrat" w:eastAsia="Montserrat" w:hAnsi="Montserrat" w:cs="Montserrat"/>
          <w:i/>
          <w:sz w:val="16"/>
          <w:szCs w:val="16"/>
        </w:rPr>
      </w:pPr>
      <w:r w:rsidRPr="00C92539">
        <w:rPr>
          <w:rFonts w:ascii="Montserrat" w:eastAsia="Montserrat" w:hAnsi="Montserrat" w:cs="Montserrat"/>
          <w:i/>
          <w:sz w:val="16"/>
          <w:szCs w:val="16"/>
        </w:rPr>
        <w:t>II.A.1.3.ORD.20.23: MODIFICAR</w:t>
      </w:r>
      <w:r w:rsidRPr="00C92539">
        <w:rPr>
          <w:rFonts w:ascii="Montserrat" w:eastAsia="Montserrat" w:hAnsi="Montserrat" w:cs="Montserrat"/>
          <w:b/>
          <w:i/>
          <w:sz w:val="16"/>
          <w:szCs w:val="16"/>
        </w:rPr>
        <w:t xml:space="preserve"> </w:t>
      </w:r>
      <w:r w:rsidRPr="00C92539">
        <w:rPr>
          <w:rFonts w:ascii="Montserrat" w:eastAsia="Montserrat" w:hAnsi="Montserrat" w:cs="Montserrat"/>
          <w:i/>
          <w:sz w:val="16"/>
          <w:szCs w:val="16"/>
        </w:rPr>
        <w:t>la respuesta emitida por el OIC-INAMI e instruir a efecto de que, de manera fundada y motivada indique las razones por las cuales solicita la clasificación de reserva por el periodo de 5 años, lo anterior considerando que el numeral Vigésimo de los Lineamientos para la atención, investigación y conclusión de quejas y denuncias prevé que la etapa de investigación no podrá exceder de 120 días contados a partir del día en que se haya emitido el acuerdo de radicación de la queja o denuncia, n</w:t>
      </w:r>
      <w:r w:rsidRPr="00C92539">
        <w:rPr>
          <w:rFonts w:ascii="Montserrat" w:hAnsi="Montserrat"/>
          <w:i/>
          <w:sz w:val="16"/>
          <w:szCs w:val="16"/>
        </w:rPr>
        <w:t xml:space="preserve">o obstante, </w:t>
      </w:r>
      <w:r w:rsidRPr="00C92539">
        <w:rPr>
          <w:rFonts w:ascii="Montserrat" w:hAnsi="Montserrat"/>
          <w:i/>
          <w:sz w:val="16"/>
          <w:szCs w:val="16"/>
          <w:shd w:val="clear" w:color="auto" w:fill="FFFFFF"/>
        </w:rPr>
        <w:t>cuando por la naturaleza o complejidad del asunto no sea posible concluir con las investigaciones en el plazo señalado, se podrá prorrogar la etapa de investigación hasta por un periodo igual</w:t>
      </w:r>
      <w:r w:rsidR="00012962" w:rsidRPr="00C92539">
        <w:rPr>
          <w:rFonts w:ascii="Montserrat" w:hAnsi="Montserrat"/>
          <w:i/>
          <w:sz w:val="16"/>
          <w:szCs w:val="16"/>
          <w:shd w:val="clear" w:color="auto" w:fill="FFFFFF"/>
        </w:rPr>
        <w:t>.</w:t>
      </w:r>
      <w:r w:rsidRPr="00C92539">
        <w:rPr>
          <w:rFonts w:ascii="Montserrat" w:hAnsi="Montserrat"/>
          <w:i/>
          <w:sz w:val="16"/>
          <w:szCs w:val="16"/>
          <w:shd w:val="clear" w:color="auto" w:fill="FFFFFF"/>
        </w:rPr>
        <w:t>”</w:t>
      </w:r>
    </w:p>
    <w:p w14:paraId="6C0E8BDE" w14:textId="77777777" w:rsidR="00946A83" w:rsidRPr="00C92539" w:rsidRDefault="00946A83" w:rsidP="00946A83">
      <w:pPr>
        <w:ind w:right="-20"/>
        <w:jc w:val="both"/>
        <w:rPr>
          <w:rFonts w:ascii="Montserrat" w:eastAsia="Montserrat" w:hAnsi="Montserrat" w:cs="Montserrat"/>
          <w:sz w:val="18"/>
          <w:szCs w:val="18"/>
        </w:rPr>
      </w:pPr>
    </w:p>
    <w:p w14:paraId="48F4ECF1" w14:textId="77777777" w:rsidR="00563114" w:rsidRPr="00C92539" w:rsidRDefault="00946A83" w:rsidP="00946A83">
      <w:pPr>
        <w:jc w:val="both"/>
        <w:rPr>
          <w:rFonts w:ascii="Montserrat" w:hAnsi="Montserrat"/>
          <w:sz w:val="18"/>
          <w:szCs w:val="18"/>
        </w:rPr>
      </w:pPr>
      <w:r w:rsidRPr="00C92539">
        <w:rPr>
          <w:rFonts w:ascii="Montserrat" w:hAnsi="Montserrat"/>
          <w:sz w:val="18"/>
          <w:szCs w:val="18"/>
        </w:rPr>
        <w:t>2. El 01 de junio de 2023 la Secretaría Técnica de este Comité hizo de conocimiento al OIC-INAMI el acuerdo a efecto de que diera cumplimiento.  </w:t>
      </w:r>
    </w:p>
    <w:p w14:paraId="0518AAAE" w14:textId="5F2C7E44" w:rsidR="00946A83" w:rsidRPr="00C92539" w:rsidRDefault="00946A83" w:rsidP="00946A83">
      <w:pPr>
        <w:jc w:val="both"/>
        <w:rPr>
          <w:rFonts w:ascii="Montserrat" w:hAnsi="Montserrat"/>
          <w:sz w:val="18"/>
          <w:szCs w:val="18"/>
        </w:rPr>
      </w:pPr>
      <w:r w:rsidRPr="00C92539">
        <w:rPr>
          <w:rFonts w:ascii="Montserrat" w:hAnsi="Montserrat"/>
          <w:sz w:val="18"/>
          <w:szCs w:val="18"/>
        </w:rPr>
        <w:t xml:space="preserve">              </w:t>
      </w:r>
    </w:p>
    <w:p w14:paraId="1E587F66" w14:textId="64A4553D" w:rsidR="00946A83" w:rsidRPr="00C92539" w:rsidRDefault="00946A83" w:rsidP="00563114">
      <w:pPr>
        <w:jc w:val="both"/>
        <w:rPr>
          <w:rFonts w:ascii="Montserrat" w:hAnsi="Montserrat"/>
          <w:sz w:val="18"/>
          <w:szCs w:val="18"/>
        </w:rPr>
      </w:pPr>
      <w:r w:rsidRPr="00C92539">
        <w:rPr>
          <w:rFonts w:ascii="Montserrat" w:hAnsi="Montserrat"/>
          <w:sz w:val="18"/>
          <w:szCs w:val="18"/>
        </w:rPr>
        <w:t xml:space="preserve">3. El 22 de noviembre de 2023 el </w:t>
      </w:r>
      <w:proofErr w:type="spellStart"/>
      <w:r w:rsidRPr="00C92539">
        <w:rPr>
          <w:rFonts w:ascii="Montserrat" w:hAnsi="Montserrat"/>
          <w:sz w:val="18"/>
          <w:szCs w:val="18"/>
        </w:rPr>
        <w:t>Area</w:t>
      </w:r>
      <w:proofErr w:type="spellEnd"/>
      <w:r w:rsidRPr="00C92539">
        <w:rPr>
          <w:rFonts w:ascii="Montserrat" w:hAnsi="Montserrat"/>
          <w:sz w:val="18"/>
          <w:szCs w:val="18"/>
        </w:rPr>
        <w:t xml:space="preserve">  de Especialidad en Quejas, Denuncias e Investigaciones en el Ramo Gobernación aclara que para dar cumplimiento turnó a la entonces área de Quejas, Denuncias e Investigaciones del Órgano Interno de Control en el Instituto Nacional de Migración, ahora </w:t>
      </w:r>
      <w:proofErr w:type="spellStart"/>
      <w:r w:rsidRPr="00C92539">
        <w:rPr>
          <w:rFonts w:ascii="Montserrat" w:hAnsi="Montserrat"/>
          <w:sz w:val="18"/>
          <w:szCs w:val="18"/>
        </w:rPr>
        <w:t>Area</w:t>
      </w:r>
      <w:proofErr w:type="spellEnd"/>
      <w:r w:rsidRPr="00C92539">
        <w:rPr>
          <w:rFonts w:ascii="Montserrat" w:hAnsi="Montserrat"/>
          <w:sz w:val="18"/>
          <w:szCs w:val="18"/>
        </w:rPr>
        <w:t xml:space="preserve">  de Especialidad en Quejas, Denuncias e Investigaciones en el Ramo Gobernación, quien en cumplimiento solicitó la reserva del expediente 2023/INM/DE337, toda vez que su divulgación obstruiría la investigación, por el periodo de un año, con fundamento en el artículo 110 fracción </w:t>
      </w:r>
      <w:r w:rsidR="00012962" w:rsidRPr="00C92539">
        <w:rPr>
          <w:rFonts w:ascii="Montserrat" w:hAnsi="Montserrat"/>
          <w:sz w:val="18"/>
          <w:szCs w:val="18"/>
        </w:rPr>
        <w:t>VI</w:t>
      </w:r>
      <w:r w:rsidRPr="00C92539">
        <w:rPr>
          <w:rFonts w:ascii="Montserrat" w:hAnsi="Montserrat"/>
          <w:sz w:val="18"/>
          <w:szCs w:val="18"/>
        </w:rPr>
        <w:t xml:space="preserve"> de la Ley Federal de Transparencia y Acceso a la Información Pública.</w:t>
      </w:r>
    </w:p>
    <w:p w14:paraId="441C29A5" w14:textId="77777777" w:rsidR="00946A83" w:rsidRPr="00C92539" w:rsidRDefault="00946A83" w:rsidP="00946A83">
      <w:pPr>
        <w:tabs>
          <w:tab w:val="left" w:pos="3828"/>
        </w:tabs>
        <w:spacing w:before="240" w:after="240"/>
        <w:ind w:right="60"/>
        <w:jc w:val="both"/>
        <w:rPr>
          <w:rFonts w:ascii="Montserrat" w:eastAsia="Montserrat" w:hAnsi="Montserrat" w:cs="Montserrat"/>
          <w:sz w:val="18"/>
          <w:szCs w:val="18"/>
        </w:rPr>
      </w:pPr>
      <w:r w:rsidRPr="00C92539">
        <w:rPr>
          <w:rFonts w:ascii="Montserrat" w:eastAsia="Montserrat" w:hAnsi="Montserrat" w:cs="Montserrat"/>
          <w:sz w:val="18"/>
          <w:szCs w:val="18"/>
        </w:rPr>
        <w:t xml:space="preserve">En cumplimiento al artículo 104 de la Ley General de Transparencia y Acceso a la Información Pública, se aplicó la siguiente prueba de daño: </w:t>
      </w:r>
    </w:p>
    <w:p w14:paraId="0776849F" w14:textId="77777777" w:rsidR="00946A83" w:rsidRPr="00C92539" w:rsidRDefault="00946A83" w:rsidP="00946A83">
      <w:pPr>
        <w:pStyle w:val="Encabezado"/>
        <w:jc w:val="both"/>
        <w:rPr>
          <w:rFonts w:ascii="Montserrat" w:eastAsia="Cambria" w:hAnsi="Montserrat"/>
          <w:sz w:val="18"/>
          <w:szCs w:val="18"/>
          <w:lang w:eastAsia="es-ES"/>
        </w:rPr>
      </w:pPr>
      <w:r w:rsidRPr="00C92539">
        <w:rPr>
          <w:rFonts w:ascii="Montserrat" w:eastAsia="Cambria" w:hAnsi="Montserrat"/>
          <w:bCs/>
          <w:sz w:val="18"/>
          <w:szCs w:val="18"/>
          <w:lang w:eastAsia="es-ES"/>
        </w:rPr>
        <w:t>I.</w:t>
      </w:r>
      <w:r w:rsidRPr="00C92539">
        <w:rPr>
          <w:rFonts w:ascii="Montserrat" w:eastAsia="Cambria" w:hAnsi="Montserrat"/>
          <w:sz w:val="18"/>
          <w:szCs w:val="18"/>
          <w:lang w:eastAsia="es-ES"/>
        </w:rPr>
        <w:t xml:space="preserve"> </w:t>
      </w:r>
      <w:r w:rsidRPr="00C92539">
        <w:rPr>
          <w:rFonts w:ascii="Montserrat" w:eastAsia="Cambria" w:hAnsi="Montserrat"/>
          <w:bCs/>
          <w:sz w:val="18"/>
          <w:szCs w:val="18"/>
          <w:lang w:eastAsia="es-ES"/>
        </w:rPr>
        <w:t>La divulgación de la información representa un riesgo real, demostrable e identificable de perjuicio significativo al interés público o a la seguridad nacional</w:t>
      </w:r>
      <w:r w:rsidRPr="00C92539">
        <w:rPr>
          <w:rFonts w:ascii="Montserrat" w:eastAsia="Cambria" w:hAnsi="Montserrat"/>
          <w:sz w:val="18"/>
          <w:szCs w:val="18"/>
          <w:lang w:eastAsia="es-ES"/>
        </w:rPr>
        <w:t>: En la especie, la divulgación del contenido del expediente representaría una vulneración irreversible en la debida conducción de las determinaciones que pueda tomar el Área de Especialidad en Quejas, Denuncias e Investigaciones en el Ramo Gobernación. Además, afectaría la esfera personal y jurídica de los propios involucrados en los procesos de fiscalización, al estar bajo la determinación de dicha Área, puede presuponer indicios en contra del interesado o perjudicar su ámbito personal o laboral, por una decisión que todavía pueden variar según la conclusión que se vaya a emitir, máxime que la difusión de la información podría comprometer la imparcialidad del mismo.</w:t>
      </w:r>
    </w:p>
    <w:p w14:paraId="68CA8DE4" w14:textId="77777777" w:rsidR="00946A83" w:rsidRPr="00C92539" w:rsidRDefault="00946A83" w:rsidP="00946A83">
      <w:pPr>
        <w:pStyle w:val="Encabezado"/>
        <w:jc w:val="both"/>
        <w:rPr>
          <w:rFonts w:ascii="Montserrat" w:eastAsia="Cambria" w:hAnsi="Montserrat"/>
          <w:sz w:val="18"/>
          <w:szCs w:val="18"/>
          <w:lang w:eastAsia="es-ES"/>
        </w:rPr>
      </w:pPr>
    </w:p>
    <w:p w14:paraId="3DB264A1" w14:textId="6D69BB88" w:rsidR="00946A83" w:rsidRPr="00C92539" w:rsidRDefault="00946A83" w:rsidP="00946A83">
      <w:pPr>
        <w:pStyle w:val="Encabezado"/>
        <w:jc w:val="both"/>
        <w:rPr>
          <w:rFonts w:ascii="Montserrat" w:eastAsia="Cambria" w:hAnsi="Montserrat"/>
          <w:sz w:val="18"/>
          <w:szCs w:val="18"/>
          <w:lang w:eastAsia="es-ES"/>
        </w:rPr>
      </w:pPr>
      <w:r w:rsidRPr="00C92539">
        <w:rPr>
          <w:rFonts w:ascii="Montserrat" w:eastAsia="Cambria" w:hAnsi="Montserrat"/>
          <w:sz w:val="18"/>
          <w:szCs w:val="18"/>
          <w:lang w:eastAsia="es-ES"/>
        </w:rPr>
        <w:t>Más aún que, la divulgación de la información solicitada atenta con el desarrollo de los expedientes de investigación, dejando al descubierto los elementos, estrategias y medios de pruebas que sean solicitados para el desarrollo de la investigación, y como consecuencia existiría riesgo real, demostrable e identificable de que se conozca a las personas investigadas, los elementos de prueba o información que sea solicitada dentro del mismo.</w:t>
      </w:r>
    </w:p>
    <w:p w14:paraId="0C4C3138" w14:textId="45BBD2CA" w:rsidR="009C2C0B" w:rsidRPr="00C92539" w:rsidRDefault="009C2C0B" w:rsidP="00946A83">
      <w:pPr>
        <w:pStyle w:val="Encabezado"/>
        <w:jc w:val="both"/>
        <w:rPr>
          <w:rFonts w:ascii="Montserrat" w:eastAsia="Cambria" w:hAnsi="Montserrat"/>
          <w:sz w:val="18"/>
          <w:szCs w:val="18"/>
          <w:lang w:eastAsia="es-ES"/>
        </w:rPr>
      </w:pPr>
    </w:p>
    <w:p w14:paraId="51927150" w14:textId="77777777" w:rsidR="009C2C0B" w:rsidRPr="00C92539" w:rsidRDefault="009C2C0B" w:rsidP="00946A83">
      <w:pPr>
        <w:pStyle w:val="Encabezado"/>
        <w:jc w:val="both"/>
        <w:rPr>
          <w:rFonts w:ascii="Montserrat" w:eastAsia="Cambria" w:hAnsi="Montserrat"/>
          <w:sz w:val="18"/>
          <w:szCs w:val="18"/>
          <w:lang w:eastAsia="es-ES"/>
        </w:rPr>
      </w:pPr>
    </w:p>
    <w:p w14:paraId="7FCB578A" w14:textId="77777777" w:rsidR="00946A83" w:rsidRPr="00C92539" w:rsidRDefault="00946A83" w:rsidP="00946A83">
      <w:pPr>
        <w:pStyle w:val="Encabezado"/>
        <w:jc w:val="both"/>
        <w:rPr>
          <w:rFonts w:ascii="Montserrat" w:eastAsia="Cambria" w:hAnsi="Montserrat"/>
          <w:sz w:val="18"/>
          <w:szCs w:val="18"/>
          <w:lang w:eastAsia="es-ES"/>
        </w:rPr>
      </w:pPr>
    </w:p>
    <w:p w14:paraId="36EA4E48" w14:textId="77777777" w:rsidR="00946A83" w:rsidRPr="00C92539" w:rsidRDefault="00946A83" w:rsidP="00946A83">
      <w:pPr>
        <w:pStyle w:val="Encabezado"/>
        <w:jc w:val="both"/>
        <w:rPr>
          <w:rFonts w:ascii="Montserrat" w:eastAsia="Cambria" w:hAnsi="Montserrat"/>
          <w:sz w:val="18"/>
          <w:szCs w:val="18"/>
          <w:lang w:eastAsia="es-ES"/>
        </w:rPr>
      </w:pPr>
      <w:r w:rsidRPr="00C92539">
        <w:rPr>
          <w:rFonts w:ascii="Montserrat" w:eastAsia="Cambria" w:hAnsi="Montserrat"/>
          <w:bCs/>
          <w:sz w:val="18"/>
          <w:szCs w:val="18"/>
          <w:lang w:eastAsia="es-ES"/>
        </w:rPr>
        <w:t>II.</w:t>
      </w:r>
      <w:r w:rsidRPr="00C92539">
        <w:rPr>
          <w:rFonts w:ascii="Montserrat" w:eastAsia="Cambria" w:hAnsi="Montserrat"/>
          <w:sz w:val="18"/>
          <w:szCs w:val="18"/>
          <w:lang w:eastAsia="es-ES"/>
        </w:rPr>
        <w:t xml:space="preserve"> </w:t>
      </w:r>
      <w:r w:rsidRPr="00C92539">
        <w:rPr>
          <w:rFonts w:ascii="Montserrat" w:eastAsia="Cambria" w:hAnsi="Montserrat"/>
          <w:bCs/>
          <w:sz w:val="18"/>
          <w:szCs w:val="18"/>
          <w:lang w:eastAsia="es-ES"/>
        </w:rPr>
        <w:t>El riesgo de perjuicio que supondría la divulgación supera el interés público general de que se difunda</w:t>
      </w:r>
      <w:r w:rsidRPr="00C92539">
        <w:rPr>
          <w:rFonts w:ascii="Montserrat" w:eastAsia="Cambria" w:hAnsi="Montserrat"/>
          <w:sz w:val="18"/>
          <w:szCs w:val="18"/>
          <w:lang w:eastAsia="es-ES"/>
        </w:rPr>
        <w:t xml:space="preserve">: El permitir la publicidad de los documentos que integran los expedientes de Investigación, podrían hacer identificable el resultado de éste y con ello, se afecte la conducción de la Investigación, dado que la Autoridad Investigadora, aún se encuentra allegándose de elementos que le permitan en su caso, resolver definitivamente el asunto. </w:t>
      </w:r>
    </w:p>
    <w:p w14:paraId="55C9F174" w14:textId="736F1354" w:rsidR="00946A83" w:rsidRPr="00C92539" w:rsidRDefault="00946A83" w:rsidP="00946A83">
      <w:pPr>
        <w:pStyle w:val="Encabezado"/>
        <w:jc w:val="both"/>
        <w:rPr>
          <w:rFonts w:ascii="Montserrat" w:eastAsia="Cambria" w:hAnsi="Montserrat"/>
          <w:sz w:val="18"/>
          <w:szCs w:val="18"/>
          <w:lang w:eastAsia="es-ES"/>
        </w:rPr>
      </w:pPr>
    </w:p>
    <w:p w14:paraId="3F40CC0D" w14:textId="77777777" w:rsidR="00946A83" w:rsidRPr="00C92539" w:rsidRDefault="00946A83" w:rsidP="00946A83">
      <w:pPr>
        <w:pStyle w:val="Encabezado"/>
        <w:jc w:val="both"/>
        <w:rPr>
          <w:rFonts w:ascii="Montserrat" w:eastAsia="Cambria" w:hAnsi="Montserrat"/>
          <w:sz w:val="18"/>
          <w:szCs w:val="18"/>
          <w:lang w:eastAsia="es-ES"/>
        </w:rPr>
      </w:pPr>
      <w:r w:rsidRPr="00C92539">
        <w:rPr>
          <w:rFonts w:ascii="Montserrat" w:eastAsia="Cambria" w:hAnsi="Montserrat"/>
          <w:sz w:val="18"/>
          <w:szCs w:val="18"/>
          <w:lang w:eastAsia="es-ES"/>
        </w:rPr>
        <w:t xml:space="preserve">Riesgo real, demostrable e identificable: Al respecto, por lo que hace a las funciones y atribuciones de la investigación contenidas en los artículos 90 al 100 de la Ley General de Responsabilidades Administrativas. El expediente que nos ocupa, fue iniciado en consecuencia de oficio, por denuncias presentadas por personas o servidores públicos o derivado de las auditorías practicadas. Siendo obligación de la Autoridad Investigadora mantener con carácter de confidencialidad la identidad de las personas que denuncien las presuntas infracciones. </w:t>
      </w:r>
    </w:p>
    <w:p w14:paraId="33E0F18E" w14:textId="77777777" w:rsidR="00946A83" w:rsidRPr="00C92539" w:rsidRDefault="00946A83" w:rsidP="00946A83">
      <w:pPr>
        <w:pStyle w:val="Encabezado"/>
        <w:jc w:val="both"/>
        <w:rPr>
          <w:rFonts w:ascii="Montserrat" w:eastAsia="Cambria" w:hAnsi="Montserrat"/>
          <w:sz w:val="18"/>
          <w:szCs w:val="18"/>
          <w:lang w:eastAsia="es-ES"/>
        </w:rPr>
      </w:pPr>
    </w:p>
    <w:p w14:paraId="579F9E77" w14:textId="77777777" w:rsidR="00946A83" w:rsidRPr="00C92539" w:rsidRDefault="00946A83" w:rsidP="00946A83">
      <w:pPr>
        <w:pStyle w:val="Encabezado"/>
        <w:jc w:val="both"/>
        <w:rPr>
          <w:rFonts w:ascii="Montserrat" w:eastAsia="Cambria" w:hAnsi="Montserrat"/>
          <w:sz w:val="18"/>
          <w:szCs w:val="18"/>
          <w:lang w:eastAsia="es-ES"/>
        </w:rPr>
      </w:pPr>
      <w:r w:rsidRPr="00C92539">
        <w:rPr>
          <w:rFonts w:ascii="Montserrat" w:eastAsia="Cambria" w:hAnsi="Montserrat"/>
          <w:bCs/>
          <w:sz w:val="18"/>
          <w:szCs w:val="18"/>
          <w:lang w:eastAsia="es-ES"/>
        </w:rPr>
        <w:t>III.</w:t>
      </w:r>
      <w:r w:rsidRPr="00C92539">
        <w:rPr>
          <w:rFonts w:ascii="Montserrat" w:eastAsia="Cambria" w:hAnsi="Montserrat"/>
          <w:sz w:val="18"/>
          <w:szCs w:val="18"/>
          <w:lang w:eastAsia="es-ES"/>
        </w:rPr>
        <w:t xml:space="preserve"> </w:t>
      </w:r>
      <w:r w:rsidRPr="00C92539">
        <w:rPr>
          <w:rFonts w:ascii="Montserrat" w:eastAsia="Cambria" w:hAnsi="Montserrat"/>
          <w:bCs/>
          <w:sz w:val="18"/>
          <w:szCs w:val="18"/>
          <w:lang w:eastAsia="es-ES"/>
        </w:rPr>
        <w:t>La limitación se adecua al principio de proporcionalidad y representa el medio menos restrictivo disponible para evitar el perjuicio</w:t>
      </w:r>
      <w:r w:rsidRPr="00C92539">
        <w:rPr>
          <w:rFonts w:ascii="Montserrat" w:eastAsia="Cambria" w:hAnsi="Montserrat"/>
          <w:sz w:val="18"/>
          <w:szCs w:val="18"/>
          <w:lang w:eastAsia="es-ES"/>
        </w:rPr>
        <w:t>: Toda vez que el expediente de investigación, se encuentran en trámite no existe otro supuesto jurídico que permita el acceso a la información solicitada, en virtud de que, como ya se ha mencionado, significaría un detrimento a las actuaciones realizadas por la Autoridad Investigadora, es decir, la clasificación busca proteger un bien jurídico de no causar perjuicio grave en el proceso de investigación, sino que también se protege la conducción del debido proceso, la salvaguarda de la imagen de la persona involucrada y la protección del principio de presunción de inocencia.</w:t>
      </w:r>
    </w:p>
    <w:p w14:paraId="218F18D1" w14:textId="77777777" w:rsidR="00946A83" w:rsidRPr="00C92539" w:rsidRDefault="00946A83" w:rsidP="00946A83">
      <w:pPr>
        <w:pStyle w:val="Encabezado"/>
        <w:jc w:val="both"/>
        <w:rPr>
          <w:rFonts w:ascii="Montserrat" w:eastAsia="Cambria" w:hAnsi="Montserrat"/>
          <w:sz w:val="18"/>
          <w:szCs w:val="18"/>
          <w:lang w:eastAsia="es-ES"/>
        </w:rPr>
      </w:pPr>
    </w:p>
    <w:p w14:paraId="09B7DEC0" w14:textId="77777777" w:rsidR="00946A83" w:rsidRPr="00C92539" w:rsidRDefault="00946A83" w:rsidP="00946A83">
      <w:pPr>
        <w:pStyle w:val="Encabezado"/>
        <w:jc w:val="both"/>
        <w:rPr>
          <w:rFonts w:ascii="Montserrat" w:eastAsia="Cambria" w:hAnsi="Montserrat"/>
          <w:sz w:val="18"/>
          <w:szCs w:val="18"/>
          <w:lang w:eastAsia="es-ES"/>
        </w:rPr>
      </w:pPr>
      <w:r w:rsidRPr="00C92539">
        <w:rPr>
          <w:rFonts w:ascii="Montserrat" w:eastAsia="Cambria" w:hAnsi="Montserrat"/>
          <w:sz w:val="18"/>
          <w:szCs w:val="18"/>
          <w:lang w:eastAsia="es-ES"/>
        </w:rPr>
        <w:t>En tal sentido, dicha restricción es la idónea, en virtud de que constituye la única medida posible para proteger temporalmente el expediente de Investigación antes referido, y con ello, el interés público, por lo que, en el caso concreto, debe prevalecer la protección del interés público lo cual tiene sustento en la legislación en materia de transparencia y acceso a la información, por lo que la medida adoptada se considera proporcional y no excesiva, pues, la clasificación corresponde con el nivel y probabilidad de prejuicio que ha sido previamente justificado.</w:t>
      </w:r>
    </w:p>
    <w:p w14:paraId="6DE9108A" w14:textId="77777777" w:rsidR="00946A83" w:rsidRPr="00C92539" w:rsidRDefault="00946A83" w:rsidP="00946A83">
      <w:pPr>
        <w:pStyle w:val="Encabezado"/>
        <w:jc w:val="both"/>
        <w:rPr>
          <w:rFonts w:ascii="Montserrat" w:eastAsia="Cambria" w:hAnsi="Montserrat"/>
          <w:sz w:val="18"/>
          <w:szCs w:val="18"/>
          <w:lang w:eastAsia="es-ES"/>
        </w:rPr>
      </w:pPr>
    </w:p>
    <w:p w14:paraId="212C5F18" w14:textId="58824EFC" w:rsidR="00946A83" w:rsidRPr="00C92539" w:rsidRDefault="00946A83" w:rsidP="00946A83">
      <w:pPr>
        <w:pStyle w:val="Encabezado"/>
        <w:jc w:val="both"/>
        <w:rPr>
          <w:rFonts w:ascii="Montserrat" w:eastAsia="Cambria" w:hAnsi="Montserrat"/>
          <w:sz w:val="18"/>
          <w:szCs w:val="18"/>
          <w:lang w:eastAsia="es-ES"/>
        </w:rPr>
      </w:pPr>
      <w:r w:rsidRPr="00C92539">
        <w:rPr>
          <w:rFonts w:ascii="Montserrat" w:eastAsia="Cambria" w:hAnsi="Montserrat"/>
          <w:sz w:val="18"/>
          <w:szCs w:val="18"/>
          <w:lang w:eastAsia="es-ES"/>
        </w:rPr>
        <w:t xml:space="preserve">En cumplimiento al Vigésimo Cuarto de los Lineamientos </w:t>
      </w:r>
      <w:r w:rsidR="00012962" w:rsidRPr="00C92539">
        <w:rPr>
          <w:rFonts w:ascii="Montserrat" w:eastAsia="Cambria" w:hAnsi="Montserrat"/>
          <w:sz w:val="18"/>
          <w:szCs w:val="18"/>
          <w:lang w:eastAsia="es-ES"/>
        </w:rPr>
        <w:t>generales en materia de clasificación y desclasificación de la información, así como para la elaboración de versiones públicas</w:t>
      </w:r>
      <w:r w:rsidRPr="00C92539">
        <w:rPr>
          <w:rFonts w:ascii="Montserrat" w:eastAsia="Cambria" w:hAnsi="Montserrat"/>
          <w:sz w:val="18"/>
          <w:szCs w:val="18"/>
          <w:lang w:eastAsia="es-ES"/>
        </w:rPr>
        <w:t>, se acreditan los siguientes requisitos:</w:t>
      </w:r>
    </w:p>
    <w:p w14:paraId="3E48D0FE" w14:textId="77777777" w:rsidR="00946A83" w:rsidRPr="00C92539" w:rsidRDefault="00946A83" w:rsidP="00946A83">
      <w:pPr>
        <w:pStyle w:val="Encabezado"/>
        <w:jc w:val="both"/>
        <w:rPr>
          <w:rFonts w:ascii="Montserrat" w:eastAsia="Cambria" w:hAnsi="Montserrat"/>
          <w:sz w:val="18"/>
          <w:szCs w:val="18"/>
          <w:lang w:eastAsia="es-ES"/>
        </w:rPr>
      </w:pPr>
      <w:r w:rsidRPr="00C92539">
        <w:rPr>
          <w:rFonts w:ascii="Montserrat" w:eastAsia="Cambria" w:hAnsi="Montserrat"/>
          <w:sz w:val="18"/>
          <w:szCs w:val="18"/>
          <w:lang w:eastAsia="es-ES"/>
        </w:rPr>
        <w:t xml:space="preserve"> </w:t>
      </w:r>
    </w:p>
    <w:p w14:paraId="0A867FBC" w14:textId="77777777" w:rsidR="00946A83" w:rsidRPr="00C92539" w:rsidRDefault="00946A83" w:rsidP="00946A83">
      <w:pPr>
        <w:pStyle w:val="Encabezado"/>
        <w:jc w:val="both"/>
        <w:rPr>
          <w:rFonts w:ascii="Montserrat" w:eastAsia="Cambria" w:hAnsi="Montserrat"/>
          <w:sz w:val="18"/>
          <w:szCs w:val="18"/>
          <w:lang w:eastAsia="es-ES"/>
        </w:rPr>
      </w:pPr>
      <w:r w:rsidRPr="00C92539">
        <w:rPr>
          <w:rFonts w:ascii="Montserrat" w:eastAsia="Cambria" w:hAnsi="Montserrat"/>
          <w:bCs/>
          <w:sz w:val="18"/>
          <w:szCs w:val="18"/>
          <w:lang w:eastAsia="es-ES"/>
        </w:rPr>
        <w:t>I.</w:t>
      </w:r>
      <w:r w:rsidRPr="00C92539">
        <w:rPr>
          <w:rFonts w:ascii="Montserrat" w:eastAsia="Cambria" w:hAnsi="Montserrat"/>
          <w:bCs/>
          <w:sz w:val="18"/>
          <w:szCs w:val="18"/>
          <w:lang w:eastAsia="es-ES"/>
        </w:rPr>
        <w:tab/>
        <w:t xml:space="preserve"> La existencia de un procedimiento de verificación del cumplimiento de las leyes</w:t>
      </w:r>
      <w:r w:rsidRPr="00C92539">
        <w:rPr>
          <w:rFonts w:ascii="Montserrat" w:eastAsia="Cambria" w:hAnsi="Montserrat"/>
          <w:sz w:val="18"/>
          <w:szCs w:val="18"/>
          <w:lang w:eastAsia="es-ES"/>
        </w:rPr>
        <w:t>: El expediente de Investigación, radicado y en trámite en el Área de Especialidad en Quejas, Denuncias e Investigaciones en el Ramo Gobernación.</w:t>
      </w:r>
    </w:p>
    <w:p w14:paraId="64DF1281" w14:textId="77777777" w:rsidR="00946A83" w:rsidRPr="00C92539" w:rsidRDefault="00946A83" w:rsidP="00946A83">
      <w:pPr>
        <w:pStyle w:val="Encabezado"/>
        <w:jc w:val="both"/>
        <w:rPr>
          <w:rFonts w:ascii="Montserrat" w:eastAsia="Cambria" w:hAnsi="Montserrat"/>
          <w:sz w:val="18"/>
          <w:szCs w:val="18"/>
          <w:lang w:eastAsia="es-ES"/>
        </w:rPr>
      </w:pPr>
    </w:p>
    <w:p w14:paraId="5CD5DC71" w14:textId="77777777" w:rsidR="00946A83" w:rsidRPr="00C92539" w:rsidRDefault="00946A83" w:rsidP="00946A83">
      <w:pPr>
        <w:pStyle w:val="Encabezado"/>
        <w:jc w:val="both"/>
        <w:rPr>
          <w:rFonts w:ascii="Montserrat" w:eastAsia="Cambria" w:hAnsi="Montserrat"/>
          <w:sz w:val="18"/>
          <w:szCs w:val="18"/>
          <w:lang w:eastAsia="es-ES"/>
        </w:rPr>
      </w:pPr>
      <w:r w:rsidRPr="00C92539">
        <w:rPr>
          <w:rFonts w:ascii="Montserrat" w:eastAsia="Cambria" w:hAnsi="Montserrat"/>
          <w:bCs/>
          <w:sz w:val="18"/>
          <w:szCs w:val="18"/>
          <w:lang w:eastAsia="es-ES"/>
        </w:rPr>
        <w:t>II.</w:t>
      </w:r>
      <w:r w:rsidRPr="00C92539">
        <w:rPr>
          <w:rFonts w:ascii="Montserrat" w:eastAsia="Cambria" w:hAnsi="Montserrat"/>
          <w:bCs/>
          <w:sz w:val="18"/>
          <w:szCs w:val="18"/>
          <w:lang w:eastAsia="es-ES"/>
        </w:rPr>
        <w:tab/>
        <w:t xml:space="preserve"> Que el procedimiento se encuentre en trámite</w:t>
      </w:r>
      <w:r w:rsidRPr="00C92539">
        <w:rPr>
          <w:rFonts w:ascii="Montserrat" w:eastAsia="Cambria" w:hAnsi="Montserrat"/>
          <w:sz w:val="18"/>
          <w:szCs w:val="18"/>
          <w:lang w:eastAsia="es-ES"/>
        </w:rPr>
        <w:t>: El expediente de Investigación número 2023/INM/DE337, se encuentra en trámite.</w:t>
      </w:r>
    </w:p>
    <w:p w14:paraId="1376C561" w14:textId="77777777" w:rsidR="00946A83" w:rsidRPr="00C92539" w:rsidRDefault="00946A83" w:rsidP="00946A83">
      <w:pPr>
        <w:pStyle w:val="Encabezado"/>
        <w:jc w:val="both"/>
        <w:rPr>
          <w:rFonts w:ascii="Montserrat" w:eastAsia="Cambria" w:hAnsi="Montserrat"/>
          <w:sz w:val="18"/>
          <w:szCs w:val="18"/>
          <w:lang w:eastAsia="es-ES"/>
        </w:rPr>
      </w:pPr>
    </w:p>
    <w:p w14:paraId="4E7EC40C" w14:textId="06F00780" w:rsidR="00946A83" w:rsidRPr="00C92539" w:rsidRDefault="00946A83" w:rsidP="00946A83">
      <w:pPr>
        <w:pStyle w:val="Encabezado"/>
        <w:jc w:val="both"/>
        <w:rPr>
          <w:rFonts w:ascii="Montserrat" w:eastAsia="Cambria" w:hAnsi="Montserrat"/>
          <w:sz w:val="18"/>
          <w:szCs w:val="18"/>
          <w:lang w:eastAsia="es-ES"/>
        </w:rPr>
      </w:pPr>
      <w:r w:rsidRPr="00C92539">
        <w:rPr>
          <w:rFonts w:ascii="Montserrat" w:eastAsia="Cambria" w:hAnsi="Montserrat"/>
          <w:bCs/>
          <w:sz w:val="18"/>
          <w:szCs w:val="18"/>
          <w:lang w:eastAsia="es-ES"/>
        </w:rPr>
        <w:t xml:space="preserve">III. </w:t>
      </w:r>
      <w:r w:rsidRPr="00C92539">
        <w:rPr>
          <w:rFonts w:ascii="Montserrat" w:eastAsia="Cambria" w:hAnsi="Montserrat"/>
          <w:bCs/>
          <w:sz w:val="18"/>
          <w:szCs w:val="18"/>
          <w:lang w:eastAsia="es-ES"/>
        </w:rPr>
        <w:tab/>
        <w:t>La vinculación directa con las actividades que realiza la autoridad en el procedimiento de verificación del cumplimiento de las leyes</w:t>
      </w:r>
      <w:r w:rsidRPr="00C92539">
        <w:rPr>
          <w:rFonts w:ascii="Montserrat" w:eastAsia="Cambria" w:hAnsi="Montserrat"/>
          <w:sz w:val="18"/>
          <w:szCs w:val="18"/>
          <w:lang w:eastAsia="es-ES"/>
        </w:rPr>
        <w:t>: De conformidad con lo establecido en la Ley General de Responsabilidades Administrativas y el Reglamento Interior de la Secretaría de la Función Pública, el Área de Especialidad en Quejas, Denuncias e Investigaciones en el Ramo Gobernación, es competente de la investigación y calificación de las Faltas Administrativas.</w:t>
      </w:r>
    </w:p>
    <w:p w14:paraId="415C7A3D" w14:textId="52F1E838" w:rsidR="009C2C0B" w:rsidRPr="00C92539" w:rsidRDefault="009C2C0B" w:rsidP="00946A83">
      <w:pPr>
        <w:pStyle w:val="Encabezado"/>
        <w:jc w:val="both"/>
        <w:rPr>
          <w:rFonts w:ascii="Montserrat" w:eastAsia="Cambria" w:hAnsi="Montserrat"/>
          <w:sz w:val="18"/>
          <w:szCs w:val="18"/>
          <w:lang w:eastAsia="es-ES"/>
        </w:rPr>
      </w:pPr>
    </w:p>
    <w:p w14:paraId="256699D1" w14:textId="39F2BFA9" w:rsidR="009C2C0B" w:rsidRPr="00C92539" w:rsidRDefault="009C2C0B" w:rsidP="00946A83">
      <w:pPr>
        <w:pStyle w:val="Encabezado"/>
        <w:jc w:val="both"/>
        <w:rPr>
          <w:rFonts w:ascii="Montserrat" w:eastAsia="Cambria" w:hAnsi="Montserrat"/>
          <w:sz w:val="18"/>
          <w:szCs w:val="18"/>
          <w:lang w:eastAsia="es-ES"/>
        </w:rPr>
      </w:pPr>
    </w:p>
    <w:p w14:paraId="30AF7B7B" w14:textId="6597AE95" w:rsidR="009C2C0B" w:rsidRPr="00C92539" w:rsidRDefault="009C2C0B" w:rsidP="00946A83">
      <w:pPr>
        <w:pStyle w:val="Encabezado"/>
        <w:jc w:val="both"/>
        <w:rPr>
          <w:rFonts w:ascii="Montserrat" w:eastAsia="Cambria" w:hAnsi="Montserrat"/>
          <w:sz w:val="18"/>
          <w:szCs w:val="18"/>
          <w:lang w:eastAsia="es-ES"/>
        </w:rPr>
      </w:pPr>
    </w:p>
    <w:p w14:paraId="07117C66" w14:textId="77777777" w:rsidR="009C2C0B" w:rsidRPr="00C92539" w:rsidRDefault="009C2C0B" w:rsidP="00946A83">
      <w:pPr>
        <w:pStyle w:val="Encabezado"/>
        <w:jc w:val="both"/>
        <w:rPr>
          <w:rFonts w:ascii="Montserrat" w:eastAsia="Cambria" w:hAnsi="Montserrat"/>
          <w:sz w:val="18"/>
          <w:szCs w:val="18"/>
          <w:lang w:eastAsia="es-ES"/>
        </w:rPr>
      </w:pPr>
    </w:p>
    <w:p w14:paraId="7033E7D5" w14:textId="77777777" w:rsidR="00946A83" w:rsidRPr="00C92539" w:rsidRDefault="00946A83" w:rsidP="00946A83">
      <w:pPr>
        <w:pStyle w:val="Encabezado"/>
        <w:jc w:val="both"/>
        <w:rPr>
          <w:rFonts w:ascii="Montserrat" w:eastAsia="Cambria" w:hAnsi="Montserrat"/>
          <w:sz w:val="18"/>
          <w:szCs w:val="18"/>
          <w:lang w:eastAsia="es-ES"/>
        </w:rPr>
      </w:pPr>
    </w:p>
    <w:p w14:paraId="1251D0AA" w14:textId="23FB40CA" w:rsidR="00946A83" w:rsidRPr="00C92539" w:rsidRDefault="00946A83" w:rsidP="00946A83">
      <w:pPr>
        <w:pStyle w:val="Encabezado"/>
        <w:jc w:val="both"/>
        <w:rPr>
          <w:rFonts w:ascii="Montserrat" w:eastAsia="Cambria" w:hAnsi="Montserrat"/>
          <w:sz w:val="18"/>
          <w:szCs w:val="18"/>
          <w:lang w:eastAsia="es-ES"/>
        </w:rPr>
      </w:pPr>
      <w:r w:rsidRPr="00C92539">
        <w:rPr>
          <w:rFonts w:ascii="Montserrat" w:eastAsia="Cambria" w:hAnsi="Montserrat"/>
          <w:bCs/>
          <w:sz w:val="18"/>
          <w:szCs w:val="18"/>
          <w:lang w:eastAsia="es-ES"/>
        </w:rPr>
        <w:t>IV.</w:t>
      </w:r>
      <w:r w:rsidRPr="00C92539">
        <w:rPr>
          <w:rFonts w:ascii="Montserrat" w:eastAsia="Cambria" w:hAnsi="Montserrat"/>
          <w:bCs/>
          <w:sz w:val="18"/>
          <w:szCs w:val="18"/>
          <w:lang w:eastAsia="es-ES"/>
        </w:rPr>
        <w:tab/>
        <w:t xml:space="preserve"> Que la difusión de la información impida u obstaculice las actividades de inspección, supervisión o vigilancia que realicen las autoridades en el procedimiento de verificación del cumplimiento de las leyes</w:t>
      </w:r>
      <w:r w:rsidRPr="00C92539">
        <w:rPr>
          <w:rFonts w:ascii="Montserrat" w:eastAsia="Cambria" w:hAnsi="Montserrat"/>
          <w:sz w:val="18"/>
          <w:szCs w:val="18"/>
          <w:lang w:eastAsia="es-ES"/>
        </w:rPr>
        <w:t>: Las denuncias contienen datos o indicios que permiten advertir una Presunta Responsabilidad Administrativa, así como datos de las personas que pueden ser identificables, por lo que de conformidad a lo previsto en el artículo 95 de la Ley General de Responsabilidad Administrativa, la información que contiene los expedientes de investigación, es obligación de la Autoridad Investigadora, de mantener las mismas en reserva o secrecía, al fin de no vulnerar el derecho de un debido proceso.</w:t>
      </w:r>
    </w:p>
    <w:p w14:paraId="67BECE04" w14:textId="1B57B258" w:rsidR="00946A83" w:rsidRPr="00C92539" w:rsidRDefault="00946A83" w:rsidP="00946A83">
      <w:pPr>
        <w:pStyle w:val="Encabezado"/>
        <w:jc w:val="both"/>
        <w:rPr>
          <w:rFonts w:ascii="Montserrat" w:eastAsia="Cambria" w:hAnsi="Montserrat"/>
          <w:sz w:val="18"/>
          <w:szCs w:val="18"/>
          <w:lang w:eastAsia="es-ES"/>
        </w:rPr>
      </w:pPr>
    </w:p>
    <w:p w14:paraId="1DF25B81" w14:textId="77777777" w:rsidR="00946A83" w:rsidRPr="00C92539" w:rsidRDefault="00946A83" w:rsidP="00946A83">
      <w:pPr>
        <w:pStyle w:val="Encabezado"/>
        <w:jc w:val="both"/>
        <w:rPr>
          <w:rFonts w:ascii="Montserrat" w:eastAsia="Cambria" w:hAnsi="Montserrat"/>
          <w:sz w:val="18"/>
          <w:szCs w:val="18"/>
          <w:lang w:eastAsia="es-ES"/>
        </w:rPr>
      </w:pPr>
      <w:r w:rsidRPr="00C92539">
        <w:rPr>
          <w:rFonts w:ascii="Montserrat" w:eastAsia="Cambria" w:hAnsi="Montserrat"/>
          <w:sz w:val="18"/>
          <w:szCs w:val="18"/>
          <w:lang w:eastAsia="es-ES"/>
        </w:rPr>
        <w:t>Así, tomando en cuenta la prueba de daño realizada, en términos de lo establecido en los artículos 99, párrafo segundo y 100, de la Ley Federal de Transparencia, Acceso a la Información Pública, se determina que el plazo de reserva debe ser de 1 año, el cual, podrá modificarse en caso de variación en las circunstancias que llevaron a establecerlo.</w:t>
      </w:r>
    </w:p>
    <w:p w14:paraId="75AD147D" w14:textId="7FA6CD73" w:rsidR="00946A83" w:rsidRPr="00C92539" w:rsidRDefault="009C2C0B" w:rsidP="00946A83">
      <w:pPr>
        <w:spacing w:before="240" w:after="240"/>
        <w:ind w:right="40"/>
        <w:jc w:val="both"/>
        <w:rPr>
          <w:rFonts w:ascii="Montserrat" w:eastAsia="Montserrat" w:hAnsi="Montserrat" w:cs="Montserrat"/>
          <w:sz w:val="18"/>
          <w:szCs w:val="18"/>
        </w:rPr>
      </w:pPr>
      <w:r w:rsidRPr="00C92539">
        <w:rPr>
          <w:rFonts w:ascii="Montserrat" w:eastAsia="Montserrat" w:hAnsi="Montserrat" w:cs="Montserrat"/>
          <w:sz w:val="18"/>
          <w:szCs w:val="18"/>
        </w:rPr>
        <w:t xml:space="preserve">En consecuencia, se emite la siguiente resolución </w:t>
      </w:r>
      <w:r w:rsidR="00946A83" w:rsidRPr="00C92539">
        <w:rPr>
          <w:rFonts w:ascii="Montserrat" w:eastAsia="Montserrat" w:hAnsi="Montserrat" w:cs="Montserrat"/>
          <w:sz w:val="18"/>
          <w:szCs w:val="18"/>
        </w:rPr>
        <w:t xml:space="preserve">por unanimidad: </w:t>
      </w:r>
    </w:p>
    <w:p w14:paraId="28BA2432" w14:textId="1183DD28" w:rsidR="00946A83" w:rsidRPr="00C92539" w:rsidRDefault="00A75B9D" w:rsidP="00946A83">
      <w:pPr>
        <w:ind w:right="38"/>
        <w:jc w:val="both"/>
        <w:rPr>
          <w:rFonts w:ascii="Montserrat" w:eastAsia="Montserrat" w:hAnsi="Montserrat" w:cs="Montserrat"/>
          <w:sz w:val="18"/>
          <w:szCs w:val="18"/>
        </w:rPr>
      </w:pPr>
      <w:r w:rsidRPr="00C92539">
        <w:rPr>
          <w:rFonts w:ascii="Montserrat" w:eastAsia="Montserrat" w:hAnsi="Montserrat" w:cs="Montserrat"/>
          <w:b/>
          <w:sz w:val="18"/>
          <w:szCs w:val="18"/>
        </w:rPr>
        <w:t>VI.A.2.ORD.4</w:t>
      </w:r>
      <w:r w:rsidR="00992C8B" w:rsidRPr="00C92539">
        <w:rPr>
          <w:rFonts w:ascii="Montserrat" w:eastAsia="Montserrat" w:hAnsi="Montserrat" w:cs="Montserrat"/>
          <w:b/>
          <w:sz w:val="18"/>
          <w:szCs w:val="18"/>
        </w:rPr>
        <w:t>6</w:t>
      </w:r>
      <w:r w:rsidRPr="00C92539">
        <w:rPr>
          <w:rFonts w:ascii="Montserrat" w:eastAsia="Montserrat" w:hAnsi="Montserrat" w:cs="Montserrat"/>
          <w:b/>
          <w:sz w:val="18"/>
          <w:szCs w:val="18"/>
        </w:rPr>
        <w:t>.23:</w:t>
      </w:r>
      <w:r w:rsidRPr="00C92539">
        <w:rPr>
          <w:rFonts w:ascii="Montserrat" w:hAnsi="Montserrat"/>
          <w:sz w:val="18"/>
          <w:szCs w:val="18"/>
        </w:rPr>
        <w:t xml:space="preserve"> </w:t>
      </w:r>
      <w:r w:rsidR="00946A83" w:rsidRPr="00C92539">
        <w:rPr>
          <w:rFonts w:ascii="Montserrat" w:eastAsia="Montserrat" w:hAnsi="Montserrat" w:cs="Montserrat"/>
          <w:b/>
          <w:sz w:val="18"/>
          <w:szCs w:val="18"/>
        </w:rPr>
        <w:t xml:space="preserve">CONFIRMAR </w:t>
      </w:r>
      <w:r w:rsidR="00946A83" w:rsidRPr="00C92539">
        <w:rPr>
          <w:rFonts w:ascii="Montserrat" w:eastAsia="Montserrat" w:hAnsi="Montserrat" w:cs="Montserrat"/>
          <w:sz w:val="18"/>
          <w:szCs w:val="18"/>
        </w:rPr>
        <w:t xml:space="preserve">la clasificación de la información como reservada invocada por el </w:t>
      </w:r>
      <w:r w:rsidR="00946A83" w:rsidRPr="00C92539">
        <w:rPr>
          <w:rFonts w:ascii="Montserrat" w:eastAsia="Cambria" w:hAnsi="Montserrat"/>
          <w:sz w:val="18"/>
          <w:szCs w:val="18"/>
          <w:lang w:eastAsia="es-ES"/>
        </w:rPr>
        <w:t>Área de Especialidad en Quejas, Denuncias e Investigaciones en el Ramo Gobernación</w:t>
      </w:r>
      <w:r w:rsidR="00946A83" w:rsidRPr="00C92539">
        <w:rPr>
          <w:rFonts w:ascii="Montserrat" w:eastAsia="Montserrat" w:hAnsi="Montserrat" w:cs="Montserrat"/>
          <w:sz w:val="18"/>
          <w:szCs w:val="18"/>
        </w:rPr>
        <w:t xml:space="preserve">, del expediente </w:t>
      </w:r>
      <w:r w:rsidR="00946A83" w:rsidRPr="00C92539">
        <w:rPr>
          <w:rFonts w:ascii="Montserrat" w:eastAsia="Cambria" w:hAnsi="Montserrat"/>
          <w:sz w:val="18"/>
          <w:szCs w:val="18"/>
          <w:lang w:eastAsia="es-ES"/>
        </w:rPr>
        <w:t xml:space="preserve">2023/INM/DE337 </w:t>
      </w:r>
      <w:r w:rsidR="00946A83" w:rsidRPr="00C92539">
        <w:rPr>
          <w:rFonts w:ascii="Montserrat" w:eastAsia="Montserrat" w:hAnsi="Montserrat" w:cs="Montserrat"/>
          <w:sz w:val="18"/>
          <w:szCs w:val="18"/>
        </w:rPr>
        <w:t>que se encuentran en trámite, por el periodo de 1 año, con fundamento en el artículo 110, fracción VI, de la Ley Federal de Transparencia y Acceso a la Información Pública; se tiene por cumplida la resolución del Comité de Transparencia.</w:t>
      </w:r>
    </w:p>
    <w:p w14:paraId="1B0A74D5" w14:textId="6A12C6C4" w:rsidR="00495AFE" w:rsidRPr="00C92539" w:rsidRDefault="00495AFE" w:rsidP="00495AFE">
      <w:pPr>
        <w:ind w:right="38"/>
        <w:jc w:val="both"/>
        <w:rPr>
          <w:rFonts w:ascii="Montserrat" w:hAnsi="Montserrat"/>
          <w:sz w:val="18"/>
          <w:szCs w:val="18"/>
        </w:rPr>
      </w:pPr>
    </w:p>
    <w:p w14:paraId="5333B642" w14:textId="7869B14D" w:rsidR="00495AFE" w:rsidRPr="00C92539" w:rsidRDefault="00992C8B" w:rsidP="00495AFE">
      <w:pPr>
        <w:jc w:val="both"/>
        <w:rPr>
          <w:rFonts w:ascii="Montserrat" w:eastAsia="Montserrat" w:hAnsi="Montserrat" w:cs="Montserrat"/>
          <w:b/>
          <w:sz w:val="18"/>
          <w:szCs w:val="18"/>
        </w:rPr>
      </w:pPr>
      <w:r w:rsidRPr="00C92539">
        <w:rPr>
          <w:rFonts w:ascii="Montserrat" w:eastAsia="Montserrat" w:hAnsi="Montserrat" w:cs="Montserrat"/>
          <w:b/>
          <w:sz w:val="18"/>
          <w:szCs w:val="18"/>
        </w:rPr>
        <w:t>A.3</w:t>
      </w:r>
      <w:r w:rsidR="00495AFE" w:rsidRPr="00C92539">
        <w:rPr>
          <w:rFonts w:ascii="Montserrat" w:eastAsia="Montserrat" w:hAnsi="Montserrat" w:cs="Montserrat"/>
          <w:b/>
          <w:sz w:val="18"/>
          <w:szCs w:val="18"/>
        </w:rPr>
        <w:t xml:space="preserve"> Folio </w:t>
      </w:r>
      <w:r w:rsidR="00FA1618" w:rsidRPr="00C92539">
        <w:rPr>
          <w:rFonts w:ascii="Montserrat" w:eastAsia="Montserrat" w:hAnsi="Montserrat" w:cs="Montserrat"/>
          <w:b/>
          <w:sz w:val="18"/>
          <w:szCs w:val="18"/>
        </w:rPr>
        <w:t>330026522</w:t>
      </w:r>
      <w:r w:rsidR="00495AFE" w:rsidRPr="00C92539">
        <w:rPr>
          <w:rFonts w:ascii="Montserrat" w:eastAsia="Montserrat" w:hAnsi="Montserrat" w:cs="Montserrat"/>
          <w:b/>
          <w:sz w:val="18"/>
          <w:szCs w:val="18"/>
        </w:rPr>
        <w:t>002177</w:t>
      </w:r>
    </w:p>
    <w:p w14:paraId="233B0974" w14:textId="77777777" w:rsidR="00495AFE" w:rsidRPr="00C92539" w:rsidRDefault="00495AFE" w:rsidP="00495AFE">
      <w:pPr>
        <w:jc w:val="both"/>
        <w:rPr>
          <w:rFonts w:ascii="Montserrat" w:hAnsi="Montserrat"/>
          <w:sz w:val="18"/>
          <w:szCs w:val="18"/>
        </w:rPr>
      </w:pPr>
    </w:p>
    <w:p w14:paraId="4877A64A" w14:textId="768192CB" w:rsidR="00495AFE" w:rsidRPr="00C92539" w:rsidRDefault="00495AFE" w:rsidP="00495AFE">
      <w:pPr>
        <w:jc w:val="both"/>
        <w:rPr>
          <w:rFonts w:ascii="Montserrat" w:hAnsi="Montserrat"/>
          <w:sz w:val="18"/>
          <w:szCs w:val="18"/>
        </w:rPr>
      </w:pPr>
      <w:r w:rsidRPr="00C92539">
        <w:rPr>
          <w:rFonts w:ascii="Montserrat" w:hAnsi="Montserrat"/>
          <w:sz w:val="18"/>
          <w:szCs w:val="18"/>
        </w:rPr>
        <w:t>1. El 2</w:t>
      </w:r>
      <w:r w:rsidR="008519D9" w:rsidRPr="00C92539">
        <w:rPr>
          <w:rFonts w:ascii="Montserrat" w:hAnsi="Montserrat"/>
          <w:sz w:val="18"/>
          <w:szCs w:val="18"/>
        </w:rPr>
        <w:t>7</w:t>
      </w:r>
      <w:r w:rsidRPr="00C92539">
        <w:rPr>
          <w:rFonts w:ascii="Montserrat" w:hAnsi="Montserrat"/>
          <w:sz w:val="18"/>
          <w:szCs w:val="18"/>
        </w:rPr>
        <w:t xml:space="preserve"> de </w:t>
      </w:r>
      <w:r w:rsidR="008519D9" w:rsidRPr="00C92539">
        <w:rPr>
          <w:rFonts w:ascii="Montserrat" w:hAnsi="Montserrat"/>
          <w:sz w:val="18"/>
          <w:szCs w:val="18"/>
        </w:rPr>
        <w:t xml:space="preserve">septiembre de 2022 en la </w:t>
      </w:r>
      <w:proofErr w:type="spellStart"/>
      <w:r w:rsidR="008519D9" w:rsidRPr="00C92539">
        <w:rPr>
          <w:rFonts w:ascii="Montserrat" w:hAnsi="Montserrat"/>
          <w:sz w:val="18"/>
          <w:szCs w:val="18"/>
        </w:rPr>
        <w:t>Trigesima</w:t>
      </w:r>
      <w:proofErr w:type="spellEnd"/>
      <w:r w:rsidR="008519D9" w:rsidRPr="00C92539">
        <w:rPr>
          <w:rFonts w:ascii="Montserrat" w:hAnsi="Montserrat"/>
          <w:sz w:val="18"/>
          <w:szCs w:val="18"/>
        </w:rPr>
        <w:t xml:space="preserve"> Sexta</w:t>
      </w:r>
      <w:r w:rsidRPr="00C92539">
        <w:rPr>
          <w:rFonts w:ascii="Montserrat" w:hAnsi="Montserrat"/>
          <w:sz w:val="18"/>
          <w:szCs w:val="18"/>
        </w:rPr>
        <w:t xml:space="preserve"> Sesión Ordinaria de 2022 este Comité de Transparencia 23 determinó:</w:t>
      </w:r>
    </w:p>
    <w:p w14:paraId="3133301D" w14:textId="77777777" w:rsidR="00495AFE" w:rsidRPr="00C92539" w:rsidRDefault="00495AFE" w:rsidP="00495AFE">
      <w:pPr>
        <w:jc w:val="both"/>
        <w:rPr>
          <w:rFonts w:ascii="Montserrat" w:hAnsi="Montserrat"/>
          <w:sz w:val="18"/>
          <w:szCs w:val="18"/>
        </w:rPr>
      </w:pPr>
    </w:p>
    <w:p w14:paraId="13C98A1A" w14:textId="77777777" w:rsidR="00495AFE" w:rsidRPr="00C92539" w:rsidRDefault="00495AFE" w:rsidP="00495AFE">
      <w:pPr>
        <w:ind w:left="567" w:right="567"/>
        <w:jc w:val="both"/>
        <w:rPr>
          <w:rFonts w:ascii="Montserrat" w:hAnsi="Montserrat"/>
          <w:i/>
          <w:sz w:val="16"/>
          <w:szCs w:val="16"/>
        </w:rPr>
      </w:pPr>
      <w:r w:rsidRPr="00C92539">
        <w:rPr>
          <w:rFonts w:ascii="Montserrat" w:hAnsi="Montserrat"/>
          <w:i/>
          <w:sz w:val="16"/>
          <w:szCs w:val="16"/>
        </w:rPr>
        <w:t>“II.B.1.ORD.36.22: MODIFICAR la respuesta de la UPRHAPF e instruir a efecto de que identifique los datos personales concernientes a una persona identificada o identificable, acreditando la clasificación de manera fundada y motivada por cada uno de ellos”. (Sic)</w:t>
      </w:r>
    </w:p>
    <w:p w14:paraId="35C3B873" w14:textId="77777777" w:rsidR="00495AFE" w:rsidRPr="00C92539" w:rsidRDefault="00495AFE" w:rsidP="00495AFE">
      <w:pPr>
        <w:jc w:val="both"/>
        <w:rPr>
          <w:rFonts w:ascii="Montserrat" w:hAnsi="Montserrat"/>
          <w:sz w:val="18"/>
          <w:szCs w:val="18"/>
        </w:rPr>
      </w:pPr>
    </w:p>
    <w:p w14:paraId="3087E5AD" w14:textId="7C1FB547" w:rsidR="00495AFE" w:rsidRPr="00C92539" w:rsidRDefault="00495AFE" w:rsidP="00495AFE">
      <w:pPr>
        <w:jc w:val="both"/>
        <w:rPr>
          <w:rFonts w:ascii="Montserrat" w:hAnsi="Montserrat"/>
          <w:sz w:val="18"/>
          <w:szCs w:val="18"/>
        </w:rPr>
      </w:pPr>
      <w:r w:rsidRPr="00C92539">
        <w:rPr>
          <w:rFonts w:ascii="Montserrat" w:hAnsi="Montserrat"/>
          <w:sz w:val="18"/>
          <w:szCs w:val="18"/>
        </w:rPr>
        <w:t>2. El 27 de septiembre de 202</w:t>
      </w:r>
      <w:r w:rsidR="009E7A17" w:rsidRPr="00C92539">
        <w:rPr>
          <w:rFonts w:ascii="Montserrat" w:hAnsi="Montserrat"/>
          <w:sz w:val="18"/>
          <w:szCs w:val="18"/>
        </w:rPr>
        <w:t>2</w:t>
      </w:r>
      <w:r w:rsidRPr="00C92539">
        <w:rPr>
          <w:rFonts w:ascii="Montserrat" w:hAnsi="Montserrat"/>
          <w:sz w:val="18"/>
          <w:szCs w:val="18"/>
        </w:rPr>
        <w:t xml:space="preserve"> la Secretaría Técnica de este Comité hizo de conocimiento a la Unidad de Política de Recursos Humanos de la Administración Pública Federal (UPRHAPF) el acuerdo a efecto de que diera cumplimiento.                </w:t>
      </w:r>
    </w:p>
    <w:p w14:paraId="6F64DAA4" w14:textId="48B86C51" w:rsidR="000F23CF" w:rsidRPr="00C92539" w:rsidRDefault="000F23CF" w:rsidP="00495AFE">
      <w:pPr>
        <w:jc w:val="both"/>
        <w:rPr>
          <w:rFonts w:ascii="Montserrat" w:hAnsi="Montserrat"/>
          <w:sz w:val="18"/>
          <w:szCs w:val="18"/>
        </w:rPr>
      </w:pPr>
    </w:p>
    <w:p w14:paraId="00B5EB86" w14:textId="1CDD01A6" w:rsidR="00495AFE" w:rsidRPr="00C92539" w:rsidRDefault="00495AFE" w:rsidP="00495AFE">
      <w:pPr>
        <w:jc w:val="both"/>
        <w:rPr>
          <w:rFonts w:ascii="Montserrat" w:hAnsi="Montserrat"/>
          <w:sz w:val="18"/>
          <w:szCs w:val="18"/>
        </w:rPr>
      </w:pPr>
      <w:r w:rsidRPr="00C92539">
        <w:rPr>
          <w:rFonts w:ascii="Montserrat" w:hAnsi="Montserrat"/>
          <w:sz w:val="18"/>
          <w:szCs w:val="18"/>
        </w:rPr>
        <w:t xml:space="preserve">3. El 28 de septiembre de 2022, y en alcance el 22 de noviembre de 2023 la UPRHAPF en cumplimiento solicitó al Comité de Transparencia, a efecto de elaborar la versión pública de los resultados y comentarios de la Encuesta de Cultura y Clima Organizacional (ECCO) efectuada por la Secretaría de Función Pública hacia al </w:t>
      </w:r>
      <w:r w:rsidR="00C068F6" w:rsidRPr="00C92539">
        <w:rPr>
          <w:rFonts w:ascii="Montserrat" w:hAnsi="Montserrat"/>
          <w:sz w:val="18"/>
          <w:szCs w:val="18"/>
        </w:rPr>
        <w:t xml:space="preserve">Consejo Nacional de Evaluación de la Política de Desarrollo Social </w:t>
      </w:r>
      <w:r w:rsidRPr="00C92539">
        <w:rPr>
          <w:rFonts w:ascii="Montserrat" w:hAnsi="Montserrat"/>
          <w:sz w:val="18"/>
          <w:szCs w:val="18"/>
        </w:rPr>
        <w:t>y hacia la Dirección General Adjunta de Evaluación de dicho Consejo confirmar la clasificación de la siguiente información del año 2019:</w:t>
      </w:r>
    </w:p>
    <w:p w14:paraId="5E191A31" w14:textId="77777777" w:rsidR="00495AFE" w:rsidRPr="00C92539" w:rsidRDefault="00495AFE" w:rsidP="00495AFE">
      <w:pPr>
        <w:ind w:right="51"/>
        <w:jc w:val="both"/>
        <w:rPr>
          <w:rFonts w:ascii="Montserrat" w:hAnsi="Montserrat"/>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1"/>
        <w:gridCol w:w="5882"/>
        <w:gridCol w:w="2382"/>
      </w:tblGrid>
      <w:tr w:rsidR="002A2FC2" w:rsidRPr="0040237B" w14:paraId="06277FC1" w14:textId="77777777" w:rsidTr="007E3007">
        <w:trPr>
          <w:tblHeader/>
          <w:jc w:val="center"/>
        </w:trPr>
        <w:tc>
          <w:tcPr>
            <w:tcW w:w="162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97FAE4C" w14:textId="77777777" w:rsidR="002A2FC2" w:rsidRPr="0040237B" w:rsidRDefault="002A2FC2" w:rsidP="007E3007">
            <w:pPr>
              <w:jc w:val="center"/>
              <w:rPr>
                <w:rFonts w:ascii="Montserrat" w:eastAsia="Montserrat" w:hAnsi="Montserrat" w:cs="Montserrat"/>
                <w:b/>
                <w:color w:val="FFFFFF"/>
                <w:sz w:val="16"/>
                <w:szCs w:val="16"/>
              </w:rPr>
            </w:pPr>
            <w:r w:rsidRPr="0040237B">
              <w:rPr>
                <w:rFonts w:ascii="Montserrat" w:eastAsia="Montserrat" w:hAnsi="Montserrat" w:cs="Montserrat"/>
                <w:b/>
                <w:color w:val="FFFFFF"/>
                <w:sz w:val="16"/>
                <w:szCs w:val="16"/>
              </w:rPr>
              <w:t>Dato</w:t>
            </w:r>
          </w:p>
        </w:tc>
        <w:tc>
          <w:tcPr>
            <w:tcW w:w="5882"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24E698E" w14:textId="77777777" w:rsidR="002A2FC2" w:rsidRPr="0040237B" w:rsidRDefault="002A2FC2" w:rsidP="007E3007">
            <w:pPr>
              <w:jc w:val="center"/>
              <w:rPr>
                <w:rFonts w:ascii="Montserrat" w:eastAsia="Montserrat" w:hAnsi="Montserrat" w:cs="Montserrat"/>
                <w:b/>
                <w:color w:val="FFFFFF"/>
                <w:sz w:val="16"/>
                <w:szCs w:val="16"/>
              </w:rPr>
            </w:pPr>
            <w:r w:rsidRPr="0040237B">
              <w:rPr>
                <w:rFonts w:ascii="Montserrat" w:eastAsia="Montserrat" w:hAnsi="Montserrat" w:cs="Montserrat"/>
                <w:b/>
                <w:color w:val="FFFFFF"/>
                <w:sz w:val="16"/>
                <w:szCs w:val="16"/>
              </w:rPr>
              <w:t>Justificación</w:t>
            </w:r>
          </w:p>
        </w:tc>
        <w:tc>
          <w:tcPr>
            <w:tcW w:w="2382"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5346585" w14:textId="77777777" w:rsidR="002A2FC2" w:rsidRPr="0040237B" w:rsidRDefault="002A2FC2" w:rsidP="007E3007">
            <w:pPr>
              <w:jc w:val="center"/>
              <w:rPr>
                <w:rFonts w:ascii="Montserrat" w:eastAsia="Montserrat" w:hAnsi="Montserrat" w:cs="Montserrat"/>
                <w:b/>
                <w:color w:val="FFFFFF"/>
                <w:sz w:val="16"/>
                <w:szCs w:val="16"/>
              </w:rPr>
            </w:pPr>
            <w:r w:rsidRPr="0040237B">
              <w:rPr>
                <w:rFonts w:ascii="Montserrat" w:eastAsia="Montserrat" w:hAnsi="Montserrat" w:cs="Montserrat"/>
                <w:b/>
                <w:color w:val="FFFFFF"/>
                <w:sz w:val="16"/>
                <w:szCs w:val="16"/>
              </w:rPr>
              <w:t>Fundamento</w:t>
            </w:r>
          </w:p>
        </w:tc>
      </w:tr>
      <w:tr w:rsidR="002A2FC2" w:rsidRPr="0040237B" w14:paraId="489758D3" w14:textId="77777777" w:rsidTr="007E3007">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45CB9D3" w14:textId="77777777" w:rsidR="002A2FC2" w:rsidRPr="00C92539" w:rsidRDefault="002A2FC2" w:rsidP="007E3007">
            <w:pPr>
              <w:spacing w:line="276" w:lineRule="auto"/>
              <w:jc w:val="center"/>
              <w:rPr>
                <w:rFonts w:ascii="Montserrat" w:hAnsi="Montserrat"/>
                <w:sz w:val="16"/>
                <w:szCs w:val="16"/>
              </w:rPr>
            </w:pPr>
            <w:r w:rsidRPr="00C92539">
              <w:rPr>
                <w:rFonts w:ascii="Montserrat" w:hAnsi="Montserrat"/>
                <w:sz w:val="16"/>
                <w:szCs w:val="16"/>
              </w:rPr>
              <w:t>Nombre de particulares  o terceros</w:t>
            </w:r>
          </w:p>
        </w:tc>
        <w:tc>
          <w:tcPr>
            <w:tcW w:w="5882"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4519BA8" w14:textId="77777777" w:rsidR="002A2FC2" w:rsidRPr="00C92539" w:rsidRDefault="002A2FC2" w:rsidP="007E3007">
            <w:pPr>
              <w:jc w:val="both"/>
              <w:rPr>
                <w:rFonts w:ascii="Montserrat" w:hAnsi="Montserrat"/>
                <w:sz w:val="16"/>
                <w:szCs w:val="16"/>
              </w:rPr>
            </w:pPr>
            <w:r w:rsidRPr="00C92539">
              <w:rPr>
                <w:rFonts w:ascii="Montserrat" w:hAnsi="Montserrat"/>
                <w:sz w:val="16"/>
                <w:szCs w:val="16"/>
              </w:rPr>
              <w:t>El nombre es un atributo de la persona, esto es la manifestación del derecho a la identidad y razón que por sí misma identifica o hace identificable a una persona física.</w:t>
            </w:r>
          </w:p>
        </w:tc>
        <w:tc>
          <w:tcPr>
            <w:tcW w:w="2382"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9CD6B3A" w14:textId="77777777" w:rsidR="002A2FC2" w:rsidRPr="00C92539" w:rsidRDefault="002A2FC2" w:rsidP="007E3007">
            <w:pPr>
              <w:jc w:val="both"/>
              <w:rPr>
                <w:rFonts w:ascii="Montserrat" w:eastAsiaTheme="minorHAnsi" w:hAnsi="Montserrat"/>
                <w:sz w:val="16"/>
                <w:szCs w:val="16"/>
              </w:rPr>
            </w:pPr>
            <w:r w:rsidRPr="00C92539">
              <w:rPr>
                <w:rFonts w:ascii="Montserrat" w:eastAsiaTheme="minorHAnsi" w:hAnsi="Montserrat"/>
                <w:sz w:val="16"/>
                <w:szCs w:val="16"/>
              </w:rPr>
              <w:t>Artículo 113, fracción I, de la LFTAIP.</w:t>
            </w:r>
          </w:p>
        </w:tc>
      </w:tr>
    </w:tbl>
    <w:p w14:paraId="25335E33" w14:textId="77777777" w:rsidR="00495AFE" w:rsidRPr="00C92539" w:rsidRDefault="00495AFE" w:rsidP="00495AFE">
      <w:pPr>
        <w:ind w:right="49"/>
        <w:jc w:val="both"/>
        <w:rPr>
          <w:rFonts w:ascii="Montserrat" w:hAnsi="Montserrat"/>
          <w:sz w:val="18"/>
          <w:szCs w:val="18"/>
        </w:rPr>
      </w:pPr>
    </w:p>
    <w:p w14:paraId="3EB18340" w14:textId="77777777" w:rsidR="00495AFE" w:rsidRPr="00C92539" w:rsidRDefault="00495AFE" w:rsidP="00495AFE">
      <w:pPr>
        <w:ind w:right="49"/>
        <w:jc w:val="both"/>
        <w:rPr>
          <w:rFonts w:ascii="Montserrat" w:hAnsi="Montserrat"/>
          <w:sz w:val="18"/>
          <w:szCs w:val="18"/>
        </w:rPr>
      </w:pPr>
      <w:r w:rsidRPr="00C92539">
        <w:rPr>
          <w:rFonts w:ascii="Montserrat" w:hAnsi="Montserrat"/>
          <w:sz w:val="18"/>
          <w:szCs w:val="18"/>
        </w:rPr>
        <w:t>En consecuencia, se emite la siguiente resolución por unanimidad:</w:t>
      </w:r>
    </w:p>
    <w:p w14:paraId="6FA76EAC" w14:textId="6E3F8A94" w:rsidR="00495AFE" w:rsidRPr="00C92539" w:rsidRDefault="00A75B9D" w:rsidP="00495AFE">
      <w:pPr>
        <w:ind w:right="38"/>
        <w:jc w:val="both"/>
        <w:rPr>
          <w:rFonts w:ascii="Montserrat" w:eastAsia="Montserrat" w:hAnsi="Montserrat" w:cs="Montserrat"/>
          <w:sz w:val="18"/>
          <w:szCs w:val="18"/>
        </w:rPr>
      </w:pPr>
      <w:r w:rsidRPr="00C92539">
        <w:rPr>
          <w:rFonts w:ascii="Montserrat" w:eastAsia="Montserrat" w:hAnsi="Montserrat" w:cs="Montserrat"/>
          <w:b/>
          <w:sz w:val="18"/>
          <w:szCs w:val="18"/>
        </w:rPr>
        <w:t>V</w:t>
      </w:r>
      <w:r w:rsidR="002E2446" w:rsidRPr="00C92539">
        <w:rPr>
          <w:rFonts w:ascii="Montserrat" w:eastAsia="Montserrat" w:hAnsi="Montserrat" w:cs="Montserrat"/>
          <w:b/>
          <w:sz w:val="18"/>
          <w:szCs w:val="18"/>
        </w:rPr>
        <w:t>I</w:t>
      </w:r>
      <w:r w:rsidRPr="00C92539">
        <w:rPr>
          <w:rFonts w:ascii="Montserrat" w:eastAsia="Montserrat" w:hAnsi="Montserrat" w:cs="Montserrat"/>
          <w:b/>
          <w:sz w:val="18"/>
          <w:szCs w:val="18"/>
        </w:rPr>
        <w:t>.A.</w:t>
      </w:r>
      <w:r w:rsidR="00992C8B" w:rsidRPr="00C92539">
        <w:rPr>
          <w:rFonts w:ascii="Montserrat" w:eastAsia="Montserrat" w:hAnsi="Montserrat" w:cs="Montserrat"/>
          <w:b/>
          <w:sz w:val="18"/>
          <w:szCs w:val="18"/>
        </w:rPr>
        <w:t>3</w:t>
      </w:r>
      <w:r w:rsidRPr="00C92539">
        <w:rPr>
          <w:rFonts w:ascii="Montserrat" w:eastAsia="Montserrat" w:hAnsi="Montserrat" w:cs="Montserrat"/>
          <w:b/>
          <w:sz w:val="18"/>
          <w:szCs w:val="18"/>
        </w:rPr>
        <w:t>.ORD.4</w:t>
      </w:r>
      <w:r w:rsidR="00992C8B" w:rsidRPr="00C92539">
        <w:rPr>
          <w:rFonts w:ascii="Montserrat" w:eastAsia="Montserrat" w:hAnsi="Montserrat" w:cs="Montserrat"/>
          <w:b/>
          <w:sz w:val="18"/>
          <w:szCs w:val="18"/>
        </w:rPr>
        <w:t>6</w:t>
      </w:r>
      <w:r w:rsidRPr="00C92539">
        <w:rPr>
          <w:rFonts w:ascii="Montserrat" w:eastAsia="Montserrat" w:hAnsi="Montserrat" w:cs="Montserrat"/>
          <w:b/>
          <w:sz w:val="18"/>
          <w:szCs w:val="18"/>
        </w:rPr>
        <w:t>.23:</w:t>
      </w:r>
      <w:r w:rsidRPr="00C92539">
        <w:rPr>
          <w:rFonts w:ascii="Montserrat" w:hAnsi="Montserrat"/>
          <w:sz w:val="18"/>
          <w:szCs w:val="18"/>
        </w:rPr>
        <w:t xml:space="preserve"> </w:t>
      </w:r>
      <w:r w:rsidR="00495AFE" w:rsidRPr="00C92539">
        <w:rPr>
          <w:rFonts w:ascii="Montserrat" w:eastAsia="Montserrat" w:hAnsi="Montserrat" w:cs="Montserrat"/>
          <w:b/>
          <w:sz w:val="18"/>
          <w:szCs w:val="18"/>
        </w:rPr>
        <w:t xml:space="preserve">CONFIRMAR </w:t>
      </w:r>
      <w:r w:rsidR="00495AFE" w:rsidRPr="00C92539">
        <w:rPr>
          <w:rFonts w:ascii="Montserrat" w:eastAsia="Montserrat" w:hAnsi="Montserrat" w:cs="Montserrat"/>
          <w:sz w:val="18"/>
          <w:szCs w:val="18"/>
        </w:rPr>
        <w:t>la clasificación de</w:t>
      </w:r>
      <w:r w:rsidR="0099491E" w:rsidRPr="00C92539">
        <w:rPr>
          <w:rFonts w:ascii="Montserrat" w:eastAsia="Montserrat" w:hAnsi="Montserrat" w:cs="Montserrat"/>
          <w:sz w:val="18"/>
          <w:szCs w:val="18"/>
        </w:rPr>
        <w:t xml:space="preserve"> la información como confidencial</w:t>
      </w:r>
      <w:r w:rsidR="00495AFE" w:rsidRPr="00C92539">
        <w:rPr>
          <w:rFonts w:ascii="Montserrat" w:eastAsia="Montserrat" w:hAnsi="Montserrat" w:cs="Montserrat"/>
          <w:sz w:val="18"/>
          <w:szCs w:val="18"/>
        </w:rPr>
        <w:t xml:space="preserve"> invocada por UPRHAPF</w:t>
      </w:r>
      <w:r w:rsidR="00C068F6" w:rsidRPr="00C92539">
        <w:rPr>
          <w:rFonts w:ascii="Montserrat" w:eastAsia="Montserrat" w:hAnsi="Montserrat" w:cs="Montserrat"/>
          <w:sz w:val="18"/>
          <w:szCs w:val="18"/>
        </w:rPr>
        <w:t xml:space="preserve"> contenida en la Encuesta d</w:t>
      </w:r>
      <w:r w:rsidR="008519D9" w:rsidRPr="00C92539">
        <w:rPr>
          <w:rFonts w:ascii="Montserrat" w:eastAsia="Montserrat" w:hAnsi="Montserrat" w:cs="Montserrat"/>
          <w:sz w:val="18"/>
          <w:szCs w:val="18"/>
        </w:rPr>
        <w:t xml:space="preserve">e Cultura y Clima </w:t>
      </w:r>
      <w:proofErr w:type="spellStart"/>
      <w:r w:rsidR="008519D9" w:rsidRPr="00C92539">
        <w:rPr>
          <w:rFonts w:ascii="Montserrat" w:eastAsia="Montserrat" w:hAnsi="Montserrat" w:cs="Montserrat"/>
          <w:sz w:val="18"/>
          <w:szCs w:val="18"/>
        </w:rPr>
        <w:t>Oranizacional</w:t>
      </w:r>
      <w:proofErr w:type="spellEnd"/>
      <w:r w:rsidR="008519D9" w:rsidRPr="00C92539">
        <w:rPr>
          <w:rFonts w:ascii="Montserrat" w:eastAsia="Montserrat" w:hAnsi="Montserrat" w:cs="Montserrat"/>
          <w:sz w:val="18"/>
          <w:szCs w:val="18"/>
        </w:rPr>
        <w:t>(ECCO)</w:t>
      </w:r>
      <w:r w:rsidR="009E7A17" w:rsidRPr="00C92539">
        <w:rPr>
          <w:rFonts w:ascii="Montserrat" w:eastAsia="Montserrat" w:hAnsi="Montserrat" w:cs="Montserrat"/>
          <w:sz w:val="18"/>
          <w:szCs w:val="18"/>
        </w:rPr>
        <w:t xml:space="preserve"> del 2019</w:t>
      </w:r>
      <w:r w:rsidR="00495AFE" w:rsidRPr="00C92539">
        <w:rPr>
          <w:rFonts w:ascii="Montserrat" w:hAnsi="Montserrat"/>
          <w:sz w:val="18"/>
          <w:szCs w:val="18"/>
        </w:rPr>
        <w:t xml:space="preserve"> con fundamento en lo dispuesto en el artículo 113, fracción I, de la Ley Federal de Transparencia y Acceso a la Información Pública, y por ende se autoriza elaborar la versión pública</w:t>
      </w:r>
      <w:r w:rsidR="00495AFE" w:rsidRPr="00C92539">
        <w:rPr>
          <w:rFonts w:ascii="Montserrat" w:eastAsia="Montserrat" w:hAnsi="Montserrat" w:cs="Montserrat"/>
          <w:sz w:val="18"/>
          <w:szCs w:val="18"/>
        </w:rPr>
        <w:t>; se tiene por cumplida la resolución del Comité de Transparencia.</w:t>
      </w:r>
    </w:p>
    <w:p w14:paraId="27ECAE39" w14:textId="60EDB6E9" w:rsidR="00495AFE" w:rsidRPr="00C92539" w:rsidRDefault="00495AFE" w:rsidP="00495AFE">
      <w:pPr>
        <w:ind w:right="38"/>
        <w:jc w:val="both"/>
        <w:rPr>
          <w:rFonts w:ascii="Montserrat" w:hAnsi="Montserrat"/>
          <w:sz w:val="18"/>
          <w:szCs w:val="18"/>
        </w:rPr>
      </w:pPr>
    </w:p>
    <w:p w14:paraId="6AC42691" w14:textId="35428C6D" w:rsidR="00495AFE" w:rsidRPr="00C92539" w:rsidRDefault="00992C8B" w:rsidP="00495AFE">
      <w:pPr>
        <w:jc w:val="both"/>
        <w:rPr>
          <w:rFonts w:ascii="Montserrat" w:eastAsia="Montserrat" w:hAnsi="Montserrat" w:cs="Montserrat"/>
          <w:b/>
          <w:sz w:val="18"/>
          <w:szCs w:val="18"/>
        </w:rPr>
      </w:pPr>
      <w:r w:rsidRPr="00C92539">
        <w:rPr>
          <w:rFonts w:ascii="Montserrat" w:eastAsia="Montserrat" w:hAnsi="Montserrat" w:cs="Montserrat"/>
          <w:b/>
          <w:sz w:val="18"/>
          <w:szCs w:val="18"/>
        </w:rPr>
        <w:t>A.4</w:t>
      </w:r>
      <w:r w:rsidR="00495AFE" w:rsidRPr="00C92539">
        <w:rPr>
          <w:rFonts w:ascii="Montserrat" w:eastAsia="Montserrat" w:hAnsi="Montserrat" w:cs="Montserrat"/>
          <w:b/>
          <w:sz w:val="18"/>
          <w:szCs w:val="18"/>
        </w:rPr>
        <w:t xml:space="preserve"> VP 018222</w:t>
      </w:r>
    </w:p>
    <w:p w14:paraId="4BC5437B" w14:textId="52157976" w:rsidR="00495AFE" w:rsidRPr="00C92539" w:rsidRDefault="00495AFE" w:rsidP="00495AFE">
      <w:pPr>
        <w:jc w:val="both"/>
        <w:rPr>
          <w:rFonts w:ascii="Montserrat" w:eastAsia="Montserrat" w:hAnsi="Montserrat" w:cs="Montserrat"/>
          <w:b/>
          <w:sz w:val="18"/>
          <w:szCs w:val="18"/>
        </w:rPr>
      </w:pPr>
    </w:p>
    <w:p w14:paraId="2298BEC1" w14:textId="1BD1FDC4" w:rsidR="00495AFE" w:rsidRPr="00C92539" w:rsidRDefault="00495AFE" w:rsidP="00495AFE">
      <w:pPr>
        <w:jc w:val="both"/>
        <w:rPr>
          <w:rFonts w:ascii="Montserrat" w:hAnsi="Montserrat"/>
          <w:sz w:val="18"/>
          <w:szCs w:val="18"/>
        </w:rPr>
      </w:pPr>
      <w:r w:rsidRPr="00C92539">
        <w:rPr>
          <w:rFonts w:ascii="Montserrat" w:hAnsi="Montserrat"/>
          <w:sz w:val="18"/>
          <w:szCs w:val="18"/>
        </w:rPr>
        <w:t xml:space="preserve">1. El </w:t>
      </w:r>
      <w:r w:rsidR="008519D9" w:rsidRPr="00C92539">
        <w:rPr>
          <w:rFonts w:ascii="Montserrat" w:hAnsi="Montserrat"/>
          <w:sz w:val="18"/>
          <w:szCs w:val="18"/>
        </w:rPr>
        <w:t>24</w:t>
      </w:r>
      <w:r w:rsidRPr="00C92539">
        <w:rPr>
          <w:rFonts w:ascii="Montserrat" w:hAnsi="Montserrat"/>
          <w:sz w:val="18"/>
          <w:szCs w:val="18"/>
        </w:rPr>
        <w:t xml:space="preserve"> de noviembre de 2022 en la Cuadragésima Cuarta Sesión Ordinaria de 2022 este Comité de Transparencia determinó: </w:t>
      </w:r>
    </w:p>
    <w:p w14:paraId="58DAB759" w14:textId="77777777" w:rsidR="00495AFE" w:rsidRPr="00C92539" w:rsidRDefault="00495AFE" w:rsidP="00495AFE">
      <w:pPr>
        <w:jc w:val="both"/>
        <w:rPr>
          <w:rFonts w:ascii="Montserrat" w:hAnsi="Montserrat"/>
          <w:sz w:val="18"/>
          <w:szCs w:val="18"/>
        </w:rPr>
      </w:pPr>
    </w:p>
    <w:p w14:paraId="59B8A4E0" w14:textId="77777777" w:rsidR="00495AFE" w:rsidRPr="00C92539" w:rsidRDefault="00495AFE" w:rsidP="00495AFE">
      <w:pPr>
        <w:autoSpaceDE w:val="0"/>
        <w:autoSpaceDN w:val="0"/>
        <w:adjustRightInd w:val="0"/>
        <w:ind w:left="567" w:right="567"/>
        <w:jc w:val="both"/>
        <w:rPr>
          <w:rFonts w:ascii="Montserrat" w:hAnsi="Montserrat"/>
          <w:i/>
          <w:sz w:val="16"/>
          <w:szCs w:val="18"/>
        </w:rPr>
      </w:pPr>
      <w:r w:rsidRPr="00C92539">
        <w:rPr>
          <w:rFonts w:ascii="Montserrat" w:hAnsi="Montserrat"/>
          <w:i/>
          <w:sz w:val="16"/>
          <w:szCs w:val="18"/>
        </w:rPr>
        <w:t>“VI.B.1.2.ORD.44.22: REVOCAR la clasificación de confidencialidad invocada por el OIC-SEMARNAT respecto de nombre de persona adjudicada en un proceso de licitación pública de conformidad con el artículo 134 de la Constitución Política de los Estados Unidos Mexicanos.</w:t>
      </w:r>
    </w:p>
    <w:p w14:paraId="1B9A1386" w14:textId="77777777" w:rsidR="00495AFE" w:rsidRPr="00C92539" w:rsidRDefault="00495AFE" w:rsidP="00495AFE">
      <w:pPr>
        <w:autoSpaceDE w:val="0"/>
        <w:autoSpaceDN w:val="0"/>
        <w:adjustRightInd w:val="0"/>
        <w:ind w:left="567" w:right="567"/>
        <w:jc w:val="both"/>
        <w:rPr>
          <w:rFonts w:ascii="Montserrat" w:hAnsi="Montserrat"/>
          <w:i/>
          <w:sz w:val="16"/>
          <w:szCs w:val="18"/>
        </w:rPr>
      </w:pPr>
    </w:p>
    <w:p w14:paraId="00EBAF9C" w14:textId="77777777" w:rsidR="00495AFE" w:rsidRPr="00C92539" w:rsidRDefault="00495AFE" w:rsidP="00495AFE">
      <w:pPr>
        <w:autoSpaceDE w:val="0"/>
        <w:autoSpaceDN w:val="0"/>
        <w:adjustRightInd w:val="0"/>
        <w:ind w:left="567" w:right="567"/>
        <w:jc w:val="both"/>
        <w:rPr>
          <w:rFonts w:ascii="Montserrat" w:hAnsi="Montserrat"/>
          <w:i/>
          <w:sz w:val="16"/>
          <w:szCs w:val="18"/>
        </w:rPr>
      </w:pPr>
      <w:r w:rsidRPr="00C92539">
        <w:rPr>
          <w:rFonts w:ascii="Montserrat" w:hAnsi="Montserrat"/>
          <w:i/>
          <w:sz w:val="16"/>
          <w:szCs w:val="18"/>
        </w:rPr>
        <w:t>VI.B.1.3.ORD.44.22: REVOCAR la clasificación de confidencialidad invocada por el OIC-SEMARNAT respecto del nombre de representante legal de la persona moral e instruir a efecto de que desclasifique dicho dato, en virtud de que fue designado por su representada para actuar en su nombre en el procedimiento de la licitación pública y no a nombre propio.</w:t>
      </w:r>
    </w:p>
    <w:p w14:paraId="6CBCA26D" w14:textId="77777777" w:rsidR="00495AFE" w:rsidRPr="00C92539" w:rsidRDefault="00495AFE" w:rsidP="00495AFE">
      <w:pPr>
        <w:autoSpaceDE w:val="0"/>
        <w:autoSpaceDN w:val="0"/>
        <w:adjustRightInd w:val="0"/>
        <w:ind w:left="567" w:right="567"/>
        <w:jc w:val="both"/>
        <w:rPr>
          <w:rFonts w:ascii="Montserrat" w:hAnsi="Montserrat"/>
          <w:i/>
          <w:sz w:val="16"/>
          <w:szCs w:val="18"/>
        </w:rPr>
      </w:pPr>
    </w:p>
    <w:p w14:paraId="1BB016A1" w14:textId="77777777" w:rsidR="00495AFE" w:rsidRPr="00C92539" w:rsidRDefault="00495AFE" w:rsidP="00495AFE">
      <w:pPr>
        <w:autoSpaceDE w:val="0"/>
        <w:autoSpaceDN w:val="0"/>
        <w:adjustRightInd w:val="0"/>
        <w:ind w:left="567" w:right="567"/>
        <w:jc w:val="both"/>
        <w:rPr>
          <w:rFonts w:ascii="Montserrat" w:hAnsi="Montserrat"/>
          <w:i/>
          <w:sz w:val="16"/>
          <w:szCs w:val="18"/>
        </w:rPr>
      </w:pPr>
      <w:r w:rsidRPr="00C92539">
        <w:rPr>
          <w:rFonts w:ascii="Montserrat" w:hAnsi="Montserrat"/>
          <w:i/>
          <w:sz w:val="16"/>
          <w:szCs w:val="18"/>
        </w:rPr>
        <w:t>VI.B.1.4.ORD.44.22: REVOCAR la clasificación de confidencialidad invocada por el OIC-SEMARNAT respecto del nombre de notario público e instruir a efecto de que desclasifique dicho dato, en virtud de que se encuentra en ejercicio de sus funciones y las actividades de los notarios son de orden público.” (Sic)</w:t>
      </w:r>
    </w:p>
    <w:p w14:paraId="4D60D436" w14:textId="77777777" w:rsidR="00495AFE" w:rsidRPr="00C92539" w:rsidRDefault="00495AFE" w:rsidP="00495AFE">
      <w:pPr>
        <w:jc w:val="both"/>
        <w:rPr>
          <w:rFonts w:ascii="Montserrat" w:hAnsi="Montserrat"/>
          <w:sz w:val="18"/>
          <w:szCs w:val="18"/>
        </w:rPr>
      </w:pPr>
    </w:p>
    <w:p w14:paraId="16B9FE86" w14:textId="19F005C8" w:rsidR="00495AFE" w:rsidRPr="00C92539" w:rsidRDefault="00495AFE" w:rsidP="00495AFE">
      <w:pPr>
        <w:jc w:val="both"/>
        <w:rPr>
          <w:rFonts w:ascii="Montserrat" w:hAnsi="Montserrat"/>
          <w:sz w:val="18"/>
          <w:szCs w:val="18"/>
        </w:rPr>
      </w:pPr>
      <w:r w:rsidRPr="00C92539">
        <w:rPr>
          <w:rFonts w:ascii="Montserrat" w:hAnsi="Montserrat"/>
          <w:sz w:val="18"/>
          <w:szCs w:val="18"/>
        </w:rPr>
        <w:t>2. El 25 de noviembre de 202</w:t>
      </w:r>
      <w:r w:rsidR="008519D9" w:rsidRPr="00C92539">
        <w:rPr>
          <w:rFonts w:ascii="Montserrat" w:hAnsi="Montserrat"/>
          <w:sz w:val="18"/>
          <w:szCs w:val="18"/>
        </w:rPr>
        <w:t>2</w:t>
      </w:r>
      <w:r w:rsidRPr="00C92539">
        <w:rPr>
          <w:rFonts w:ascii="Montserrat" w:hAnsi="Montserrat"/>
          <w:sz w:val="18"/>
          <w:szCs w:val="18"/>
        </w:rPr>
        <w:t xml:space="preserve"> la Secretaría Técnica de este Comité hizo de conocimiento al Órgano Interno de Control en la Secretaría del Medio Ambiente y Recursos Naturales (OIC-SEMARNAT) los acuerdos a efecto de que diera cumplimiento.                </w:t>
      </w:r>
    </w:p>
    <w:p w14:paraId="78662B86" w14:textId="77777777" w:rsidR="00495AFE" w:rsidRPr="00C92539" w:rsidRDefault="00495AFE" w:rsidP="00495AFE">
      <w:pPr>
        <w:jc w:val="both"/>
        <w:rPr>
          <w:rFonts w:ascii="Montserrat" w:hAnsi="Montserrat"/>
          <w:sz w:val="18"/>
          <w:szCs w:val="18"/>
        </w:rPr>
      </w:pPr>
    </w:p>
    <w:p w14:paraId="02A0B383" w14:textId="77777777" w:rsidR="00495AFE" w:rsidRPr="00C92539" w:rsidRDefault="00495AFE" w:rsidP="00495AFE">
      <w:pPr>
        <w:jc w:val="both"/>
        <w:rPr>
          <w:rFonts w:ascii="Montserrat" w:hAnsi="Montserrat"/>
          <w:sz w:val="18"/>
          <w:szCs w:val="18"/>
        </w:rPr>
      </w:pPr>
      <w:r w:rsidRPr="00C92539">
        <w:rPr>
          <w:rFonts w:ascii="Montserrat" w:hAnsi="Montserrat"/>
          <w:sz w:val="18"/>
          <w:szCs w:val="18"/>
        </w:rPr>
        <w:t xml:space="preserve">3. El 29 de noviembre de 2022 el OIC-SEMARNAT en cumplimiento desclasificó la información relativa al nombre de la persona adjudicada en un proceso de licitación pública, el nombre del representante legal de la persona moral, y el nombre del notario público en términos de lo instruido por el Comité de Transparencia, y proporcionó la versión final de la versión pública testada y el índice correspondiente. </w:t>
      </w:r>
    </w:p>
    <w:p w14:paraId="6A135791" w14:textId="77777777" w:rsidR="00495AFE" w:rsidRPr="00C92539" w:rsidRDefault="00495AFE" w:rsidP="00495AFE">
      <w:pPr>
        <w:jc w:val="both"/>
        <w:rPr>
          <w:rFonts w:ascii="Montserrat" w:hAnsi="Montserrat"/>
          <w:sz w:val="18"/>
          <w:szCs w:val="18"/>
        </w:rPr>
      </w:pPr>
    </w:p>
    <w:p w14:paraId="0313519D" w14:textId="77777777" w:rsidR="00495AFE" w:rsidRPr="00C92539" w:rsidRDefault="00495AFE" w:rsidP="00495AFE">
      <w:pPr>
        <w:ind w:right="49"/>
        <w:jc w:val="both"/>
        <w:rPr>
          <w:rFonts w:ascii="Montserrat" w:hAnsi="Montserrat"/>
          <w:sz w:val="18"/>
          <w:szCs w:val="18"/>
        </w:rPr>
      </w:pPr>
      <w:r w:rsidRPr="00C92539">
        <w:rPr>
          <w:rFonts w:ascii="Montserrat" w:hAnsi="Montserrat"/>
          <w:sz w:val="18"/>
          <w:szCs w:val="18"/>
        </w:rPr>
        <w:t>En consecuencia, se emite la siguiente resolución por unanimidad:</w:t>
      </w:r>
    </w:p>
    <w:p w14:paraId="172EA8CA" w14:textId="77777777" w:rsidR="00495AFE" w:rsidRPr="00C92539" w:rsidRDefault="00495AFE" w:rsidP="00495AFE">
      <w:pPr>
        <w:ind w:right="38"/>
        <w:jc w:val="both"/>
        <w:rPr>
          <w:rFonts w:ascii="Montserrat" w:eastAsia="Montserrat" w:hAnsi="Montserrat" w:cs="Montserrat"/>
          <w:sz w:val="18"/>
          <w:szCs w:val="18"/>
        </w:rPr>
      </w:pPr>
    </w:p>
    <w:p w14:paraId="3CE38BD4" w14:textId="18F00B78" w:rsidR="00C068F6" w:rsidRPr="00C92539" w:rsidRDefault="00A75B9D" w:rsidP="00A75B9D">
      <w:pPr>
        <w:ind w:right="38"/>
        <w:jc w:val="both"/>
        <w:rPr>
          <w:rFonts w:ascii="Montserrat" w:hAnsi="Montserrat"/>
          <w:sz w:val="18"/>
          <w:szCs w:val="18"/>
        </w:rPr>
      </w:pPr>
      <w:r w:rsidRPr="00C92539">
        <w:rPr>
          <w:rFonts w:ascii="Montserrat" w:eastAsia="Montserrat" w:hAnsi="Montserrat" w:cs="Montserrat"/>
          <w:b/>
          <w:sz w:val="18"/>
          <w:szCs w:val="18"/>
        </w:rPr>
        <w:t>VI.A.</w:t>
      </w:r>
      <w:r w:rsidR="00992C8B" w:rsidRPr="00C92539">
        <w:rPr>
          <w:rFonts w:ascii="Montserrat" w:eastAsia="Montserrat" w:hAnsi="Montserrat" w:cs="Montserrat"/>
          <w:b/>
          <w:sz w:val="18"/>
          <w:szCs w:val="18"/>
        </w:rPr>
        <w:t>4</w:t>
      </w:r>
      <w:r w:rsidRPr="00C92539">
        <w:rPr>
          <w:rFonts w:ascii="Montserrat" w:eastAsia="Montserrat" w:hAnsi="Montserrat" w:cs="Montserrat"/>
          <w:b/>
          <w:sz w:val="18"/>
          <w:szCs w:val="18"/>
        </w:rPr>
        <w:t>.ORD.4</w:t>
      </w:r>
      <w:r w:rsidR="00992C8B" w:rsidRPr="00C92539">
        <w:rPr>
          <w:rFonts w:ascii="Montserrat" w:eastAsia="Montserrat" w:hAnsi="Montserrat" w:cs="Montserrat"/>
          <w:b/>
          <w:sz w:val="18"/>
          <w:szCs w:val="18"/>
        </w:rPr>
        <w:t>6</w:t>
      </w:r>
      <w:r w:rsidRPr="00C92539">
        <w:rPr>
          <w:rFonts w:ascii="Montserrat" w:eastAsia="Montserrat" w:hAnsi="Montserrat" w:cs="Montserrat"/>
          <w:b/>
          <w:sz w:val="18"/>
          <w:szCs w:val="18"/>
        </w:rPr>
        <w:t>.23:</w:t>
      </w:r>
      <w:r w:rsidRPr="00C92539">
        <w:rPr>
          <w:rFonts w:ascii="Montserrat" w:hAnsi="Montserrat"/>
          <w:sz w:val="18"/>
          <w:szCs w:val="18"/>
        </w:rPr>
        <w:t xml:space="preserve"> </w:t>
      </w:r>
      <w:r w:rsidR="00C068F6" w:rsidRPr="00C92539">
        <w:rPr>
          <w:rFonts w:ascii="Montserrat" w:hAnsi="Montserrat"/>
          <w:sz w:val="18"/>
          <w:szCs w:val="18"/>
        </w:rPr>
        <w:t xml:space="preserve">Téngase por cumplida las resoluciones por parte del OIC-SEMARNAT. </w:t>
      </w:r>
    </w:p>
    <w:p w14:paraId="129412FD" w14:textId="642217D3" w:rsidR="00B05D9B" w:rsidRPr="00C92539" w:rsidRDefault="002A2FC2" w:rsidP="002F617C">
      <w:pPr>
        <w:spacing w:before="240" w:after="240"/>
        <w:ind w:left="2880" w:firstLine="720"/>
        <w:jc w:val="both"/>
        <w:rPr>
          <w:rFonts w:ascii="Montserrat" w:eastAsia="Montserrat" w:hAnsi="Montserrat" w:cs="Montserrat"/>
          <w:b/>
          <w:sz w:val="18"/>
          <w:szCs w:val="18"/>
        </w:rPr>
      </w:pPr>
      <w:proofErr w:type="gramStart"/>
      <w:r>
        <w:rPr>
          <w:rFonts w:ascii="Montserrat" w:eastAsia="Montserrat" w:hAnsi="Montserrat" w:cs="Montserrat"/>
          <w:b/>
          <w:sz w:val="18"/>
          <w:szCs w:val="18"/>
        </w:rPr>
        <w:t>SÉ</w:t>
      </w:r>
      <w:r w:rsidR="002F617C" w:rsidRPr="00C92539">
        <w:rPr>
          <w:rFonts w:ascii="Montserrat" w:eastAsia="Montserrat" w:hAnsi="Montserrat" w:cs="Montserrat"/>
          <w:b/>
          <w:sz w:val="18"/>
          <w:szCs w:val="18"/>
        </w:rPr>
        <w:t xml:space="preserve">PTIMO </w:t>
      </w:r>
      <w:r w:rsidR="00B05D9B" w:rsidRPr="00C92539">
        <w:rPr>
          <w:rFonts w:ascii="Montserrat" w:eastAsia="Montserrat" w:hAnsi="Montserrat" w:cs="Montserrat"/>
          <w:b/>
          <w:sz w:val="18"/>
          <w:szCs w:val="18"/>
        </w:rPr>
        <w:t xml:space="preserve"> PUNTO</w:t>
      </w:r>
      <w:proofErr w:type="gramEnd"/>
      <w:r w:rsidR="00B05D9B" w:rsidRPr="00C92539">
        <w:rPr>
          <w:rFonts w:ascii="Montserrat" w:eastAsia="Montserrat" w:hAnsi="Montserrat" w:cs="Montserrat"/>
          <w:b/>
          <w:sz w:val="18"/>
          <w:szCs w:val="18"/>
        </w:rPr>
        <w:t xml:space="preserve"> DEL ORDEN DEL DÍA</w:t>
      </w:r>
    </w:p>
    <w:p w14:paraId="7A09B08A" w14:textId="44445845" w:rsidR="002A345A" w:rsidRPr="00C92539" w:rsidRDefault="002F617C">
      <w:pPr>
        <w:spacing w:before="240" w:after="240"/>
        <w:jc w:val="both"/>
        <w:rPr>
          <w:rFonts w:ascii="Montserrat" w:eastAsia="Montserrat" w:hAnsi="Montserrat" w:cs="Montserrat"/>
          <w:sz w:val="18"/>
          <w:szCs w:val="18"/>
        </w:rPr>
      </w:pPr>
      <w:r w:rsidRPr="00C92539">
        <w:rPr>
          <w:rFonts w:ascii="Montserrat" w:eastAsia="Montserrat" w:hAnsi="Montserrat" w:cs="Montserrat"/>
          <w:b/>
          <w:sz w:val="18"/>
          <w:szCs w:val="18"/>
        </w:rPr>
        <w:t>VII</w:t>
      </w:r>
      <w:r w:rsidR="000D3950" w:rsidRPr="00C92539">
        <w:rPr>
          <w:rFonts w:ascii="Montserrat" w:eastAsia="Montserrat" w:hAnsi="Montserrat" w:cs="Montserrat"/>
          <w:b/>
          <w:sz w:val="18"/>
          <w:szCs w:val="18"/>
        </w:rPr>
        <w:t xml:space="preserve">. </w:t>
      </w:r>
      <w:r w:rsidR="00AB5C27" w:rsidRPr="00C92539">
        <w:rPr>
          <w:rFonts w:ascii="Montserrat" w:eastAsia="Montserrat" w:hAnsi="Montserrat" w:cs="Montserrat"/>
          <w:b/>
          <w:sz w:val="18"/>
          <w:szCs w:val="18"/>
        </w:rPr>
        <w:t>Asuntos Generales</w:t>
      </w:r>
    </w:p>
    <w:p w14:paraId="60C69771" w14:textId="77777777" w:rsidR="002A345A" w:rsidRPr="00C92539" w:rsidRDefault="00AB5C27">
      <w:pPr>
        <w:tabs>
          <w:tab w:val="left" w:pos="1276"/>
        </w:tabs>
        <w:spacing w:before="240"/>
        <w:jc w:val="both"/>
        <w:rPr>
          <w:rFonts w:ascii="Montserrat" w:eastAsia="Montserrat" w:hAnsi="Montserrat" w:cs="Montserrat"/>
          <w:sz w:val="18"/>
          <w:szCs w:val="18"/>
        </w:rPr>
      </w:pPr>
      <w:r w:rsidRPr="00C92539">
        <w:rPr>
          <w:rFonts w:ascii="Montserrat" w:eastAsia="Montserrat" w:hAnsi="Montserrat" w:cs="Montserrat"/>
          <w:sz w:val="18"/>
          <w:szCs w:val="18"/>
        </w:rPr>
        <w:t xml:space="preserve">No se tienen asuntos enlistados. </w:t>
      </w:r>
    </w:p>
    <w:p w14:paraId="3DACA6E3" w14:textId="77777777" w:rsidR="002A345A" w:rsidRPr="00C92539" w:rsidRDefault="002A345A">
      <w:pPr>
        <w:tabs>
          <w:tab w:val="left" w:pos="726"/>
        </w:tabs>
        <w:jc w:val="both"/>
        <w:rPr>
          <w:rFonts w:ascii="Montserrat" w:eastAsia="Montserrat" w:hAnsi="Montserrat" w:cs="Montserrat"/>
          <w:sz w:val="18"/>
          <w:szCs w:val="18"/>
        </w:rPr>
      </w:pPr>
    </w:p>
    <w:p w14:paraId="238B2E54" w14:textId="5EE67748" w:rsidR="002A345A" w:rsidRPr="00C92539" w:rsidRDefault="00AB5C27">
      <w:pPr>
        <w:ind w:right="38"/>
        <w:jc w:val="both"/>
        <w:rPr>
          <w:rFonts w:ascii="Montserrat" w:eastAsia="Montserrat" w:hAnsi="Montserrat" w:cs="Montserrat"/>
          <w:b/>
          <w:sz w:val="18"/>
          <w:szCs w:val="18"/>
        </w:rPr>
      </w:pPr>
      <w:r w:rsidRPr="00C92539">
        <w:rPr>
          <w:rFonts w:ascii="Montserrat" w:eastAsia="Montserrat" w:hAnsi="Montserrat" w:cs="Montserrat"/>
          <w:sz w:val="18"/>
          <w:szCs w:val="18"/>
        </w:rPr>
        <w:t xml:space="preserve">No habiendo más asuntos que tratar, se dio por terminada </w:t>
      </w:r>
      <w:r w:rsidR="00BC6A1F" w:rsidRPr="00C92539">
        <w:rPr>
          <w:rFonts w:ascii="Montserrat" w:eastAsia="Montserrat" w:hAnsi="Montserrat" w:cs="Montserrat"/>
          <w:sz w:val="18"/>
          <w:szCs w:val="18"/>
        </w:rPr>
        <w:t xml:space="preserve">la sesión a las </w:t>
      </w:r>
      <w:r w:rsidR="00AE5431" w:rsidRPr="00C92539">
        <w:rPr>
          <w:rFonts w:ascii="Montserrat" w:eastAsia="Montserrat" w:hAnsi="Montserrat" w:cs="Montserrat"/>
          <w:sz w:val="18"/>
          <w:szCs w:val="18"/>
        </w:rPr>
        <w:t xml:space="preserve">12:24 </w:t>
      </w:r>
      <w:r w:rsidR="00495AFE" w:rsidRPr="00C92539">
        <w:rPr>
          <w:rFonts w:ascii="Montserrat" w:eastAsia="Montserrat" w:hAnsi="Montserrat" w:cs="Montserrat"/>
          <w:sz w:val="18"/>
          <w:szCs w:val="18"/>
        </w:rPr>
        <w:t>horas del 6</w:t>
      </w:r>
      <w:r w:rsidRPr="00C92539">
        <w:rPr>
          <w:rFonts w:ascii="Montserrat" w:eastAsia="Montserrat" w:hAnsi="Montserrat" w:cs="Montserrat"/>
          <w:sz w:val="18"/>
          <w:szCs w:val="18"/>
        </w:rPr>
        <w:t xml:space="preserve"> de </w:t>
      </w:r>
      <w:r w:rsidR="00495AFE" w:rsidRPr="00C92539">
        <w:rPr>
          <w:rFonts w:ascii="Montserrat" w:eastAsia="Montserrat" w:hAnsi="Montserrat" w:cs="Montserrat"/>
          <w:sz w:val="18"/>
          <w:szCs w:val="18"/>
        </w:rPr>
        <w:t>dic</w:t>
      </w:r>
      <w:r w:rsidRPr="00C92539">
        <w:rPr>
          <w:rFonts w:ascii="Montserrat" w:eastAsia="Montserrat" w:hAnsi="Montserrat" w:cs="Montserrat"/>
          <w:sz w:val="18"/>
          <w:szCs w:val="18"/>
        </w:rPr>
        <w:t>iembre del 2023.</w:t>
      </w:r>
    </w:p>
    <w:p w14:paraId="078A4FB1" w14:textId="77777777" w:rsidR="002A345A" w:rsidRPr="00C92539" w:rsidRDefault="002A345A">
      <w:pPr>
        <w:ind w:right="38"/>
        <w:rPr>
          <w:rFonts w:ascii="Montserrat" w:eastAsia="Montserrat" w:hAnsi="Montserrat" w:cs="Montserrat"/>
          <w:b/>
          <w:sz w:val="18"/>
          <w:szCs w:val="18"/>
        </w:rPr>
      </w:pPr>
    </w:p>
    <w:p w14:paraId="60200008" w14:textId="0A944E1D" w:rsidR="002A345A" w:rsidRPr="00C92539" w:rsidRDefault="002A345A">
      <w:pPr>
        <w:ind w:right="38"/>
        <w:rPr>
          <w:rFonts w:ascii="Montserrat" w:eastAsia="Montserrat" w:hAnsi="Montserrat" w:cs="Montserrat"/>
          <w:b/>
          <w:sz w:val="18"/>
          <w:szCs w:val="18"/>
        </w:rPr>
      </w:pPr>
    </w:p>
    <w:p w14:paraId="76855951" w14:textId="440EAE6D" w:rsidR="00454611" w:rsidRPr="00C92539" w:rsidRDefault="00454611">
      <w:pPr>
        <w:ind w:right="38"/>
        <w:rPr>
          <w:rFonts w:ascii="Montserrat" w:eastAsia="Montserrat" w:hAnsi="Montserrat" w:cs="Montserrat"/>
          <w:b/>
          <w:sz w:val="18"/>
          <w:szCs w:val="18"/>
        </w:rPr>
      </w:pPr>
    </w:p>
    <w:p w14:paraId="02466C42" w14:textId="4923B1F5" w:rsidR="00454611" w:rsidRPr="00C92539" w:rsidRDefault="00454611">
      <w:pPr>
        <w:ind w:right="38"/>
        <w:rPr>
          <w:rFonts w:ascii="Montserrat" w:eastAsia="Montserrat" w:hAnsi="Montserrat" w:cs="Montserrat"/>
          <w:b/>
          <w:sz w:val="18"/>
          <w:szCs w:val="18"/>
        </w:rPr>
      </w:pPr>
    </w:p>
    <w:p w14:paraId="796EE662" w14:textId="3B2FE960" w:rsidR="00454611" w:rsidRPr="00C92539" w:rsidRDefault="00454611">
      <w:pPr>
        <w:ind w:right="38"/>
        <w:rPr>
          <w:rFonts w:ascii="Montserrat" w:eastAsia="Montserrat" w:hAnsi="Montserrat" w:cs="Montserrat"/>
          <w:b/>
          <w:sz w:val="18"/>
          <w:szCs w:val="18"/>
        </w:rPr>
      </w:pPr>
    </w:p>
    <w:p w14:paraId="3818D367" w14:textId="6357266E" w:rsidR="00454611" w:rsidRPr="00C92539" w:rsidRDefault="00454611">
      <w:pPr>
        <w:ind w:right="38"/>
        <w:rPr>
          <w:rFonts w:ascii="Montserrat" w:eastAsia="Montserrat" w:hAnsi="Montserrat" w:cs="Montserrat"/>
          <w:b/>
          <w:sz w:val="18"/>
          <w:szCs w:val="18"/>
        </w:rPr>
      </w:pPr>
    </w:p>
    <w:p w14:paraId="46AE1EBA" w14:textId="3D0298C2" w:rsidR="002A345A" w:rsidRDefault="002A345A">
      <w:pPr>
        <w:ind w:right="38"/>
        <w:rPr>
          <w:rFonts w:ascii="Montserrat" w:eastAsia="Montserrat" w:hAnsi="Montserrat" w:cs="Montserrat"/>
          <w:b/>
          <w:sz w:val="18"/>
          <w:szCs w:val="18"/>
        </w:rPr>
      </w:pPr>
    </w:p>
    <w:p w14:paraId="27AB26DD" w14:textId="77777777" w:rsidR="00DF4293" w:rsidRDefault="00DF4293">
      <w:pPr>
        <w:ind w:right="38"/>
        <w:rPr>
          <w:rFonts w:ascii="Montserrat" w:eastAsia="Montserrat" w:hAnsi="Montserrat" w:cs="Montserrat"/>
          <w:b/>
          <w:sz w:val="18"/>
          <w:szCs w:val="18"/>
        </w:rPr>
      </w:pPr>
      <w:bookmarkStart w:id="5" w:name="_GoBack"/>
      <w:bookmarkEnd w:id="5"/>
    </w:p>
    <w:p w14:paraId="23C0668D" w14:textId="77777777" w:rsidR="002A2FC2" w:rsidRPr="00C92539" w:rsidRDefault="002A2FC2">
      <w:pPr>
        <w:ind w:right="38"/>
        <w:rPr>
          <w:rFonts w:ascii="Montserrat" w:eastAsia="Montserrat" w:hAnsi="Montserrat" w:cs="Montserrat"/>
          <w:b/>
          <w:sz w:val="18"/>
          <w:szCs w:val="18"/>
        </w:rPr>
      </w:pPr>
    </w:p>
    <w:p w14:paraId="20DDAE06" w14:textId="77777777" w:rsidR="002A345A" w:rsidRPr="00C92539" w:rsidRDefault="002A345A">
      <w:pPr>
        <w:ind w:right="38"/>
        <w:rPr>
          <w:rFonts w:ascii="Montserrat" w:eastAsia="Montserrat" w:hAnsi="Montserrat" w:cs="Montserrat"/>
          <w:b/>
          <w:sz w:val="18"/>
          <w:szCs w:val="18"/>
        </w:rPr>
      </w:pPr>
    </w:p>
    <w:p w14:paraId="7369D798" w14:textId="18A89280" w:rsidR="002A345A" w:rsidRPr="00C92539" w:rsidRDefault="00AB5C27" w:rsidP="009C2C0B">
      <w:pPr>
        <w:ind w:right="38"/>
        <w:jc w:val="center"/>
        <w:rPr>
          <w:rFonts w:ascii="Montserrat" w:eastAsia="Montserrat" w:hAnsi="Montserrat" w:cs="Montserrat"/>
          <w:b/>
          <w:sz w:val="18"/>
          <w:szCs w:val="18"/>
        </w:rPr>
      </w:pPr>
      <w:r w:rsidRPr="00C92539">
        <w:rPr>
          <w:rFonts w:ascii="Montserrat" w:eastAsia="Montserrat" w:hAnsi="Montserrat" w:cs="Montserrat"/>
          <w:b/>
          <w:sz w:val="18"/>
          <w:szCs w:val="18"/>
        </w:rPr>
        <w:t>Grethel Alejandra Pilgram Santos</w:t>
      </w:r>
    </w:p>
    <w:p w14:paraId="070E29CA" w14:textId="77777777" w:rsidR="009C2C0B" w:rsidRPr="00C92539" w:rsidRDefault="00AB5C27" w:rsidP="009C2C0B">
      <w:pPr>
        <w:ind w:right="38"/>
        <w:jc w:val="center"/>
        <w:rPr>
          <w:rFonts w:ascii="Montserrat" w:eastAsia="Montserrat" w:hAnsi="Montserrat" w:cs="Montserrat"/>
          <w:b/>
          <w:sz w:val="18"/>
          <w:szCs w:val="18"/>
        </w:rPr>
      </w:pPr>
      <w:r w:rsidRPr="00C92539">
        <w:rPr>
          <w:rFonts w:ascii="Montserrat" w:eastAsia="Montserrat" w:hAnsi="Montserrat" w:cs="Montserrat"/>
          <w:b/>
          <w:sz w:val="18"/>
          <w:szCs w:val="18"/>
        </w:rPr>
        <w:t>DIRECTORA GENERAL DE TRANSPARENCIA Y GOBIERNO ABIERTO Y SUPLENTE DEL PRESIDENTE DEL COMITÉ DE TRANSPARENCIA</w:t>
      </w:r>
    </w:p>
    <w:p w14:paraId="354A6312" w14:textId="0FFAE7BF" w:rsidR="009C2C0B" w:rsidRPr="00C92539" w:rsidRDefault="009C2C0B" w:rsidP="009C2C0B">
      <w:pPr>
        <w:ind w:right="38"/>
        <w:rPr>
          <w:rFonts w:ascii="Montserrat" w:eastAsia="Montserrat" w:hAnsi="Montserrat" w:cs="Montserrat"/>
          <w:b/>
          <w:sz w:val="18"/>
          <w:szCs w:val="18"/>
        </w:rPr>
      </w:pPr>
    </w:p>
    <w:p w14:paraId="279956D1" w14:textId="055A1606" w:rsidR="009C2C0B" w:rsidRPr="00C92539" w:rsidRDefault="009C2C0B" w:rsidP="009C2C0B">
      <w:pPr>
        <w:ind w:right="38"/>
        <w:rPr>
          <w:rFonts w:ascii="Montserrat" w:eastAsia="Montserrat" w:hAnsi="Montserrat" w:cs="Montserrat"/>
          <w:b/>
          <w:sz w:val="18"/>
          <w:szCs w:val="18"/>
        </w:rPr>
      </w:pPr>
    </w:p>
    <w:p w14:paraId="6C0B976E" w14:textId="5B876947" w:rsidR="009C2C0B" w:rsidRPr="00C92539" w:rsidRDefault="009C2C0B" w:rsidP="009C2C0B">
      <w:pPr>
        <w:ind w:right="38"/>
        <w:rPr>
          <w:rFonts w:ascii="Montserrat" w:eastAsia="Montserrat" w:hAnsi="Montserrat" w:cs="Montserrat"/>
          <w:b/>
          <w:sz w:val="18"/>
          <w:szCs w:val="18"/>
        </w:rPr>
      </w:pPr>
    </w:p>
    <w:p w14:paraId="74DEB177" w14:textId="66B0C2D2" w:rsidR="009C2C0B" w:rsidRPr="00C92539" w:rsidRDefault="009C2C0B" w:rsidP="009C2C0B">
      <w:pPr>
        <w:ind w:right="38"/>
        <w:rPr>
          <w:rFonts w:ascii="Montserrat" w:eastAsia="Montserrat" w:hAnsi="Montserrat" w:cs="Montserrat"/>
          <w:b/>
          <w:sz w:val="18"/>
          <w:szCs w:val="18"/>
        </w:rPr>
      </w:pPr>
    </w:p>
    <w:p w14:paraId="262EDE56" w14:textId="77777777" w:rsidR="009C2C0B" w:rsidRPr="00C92539" w:rsidRDefault="009C2C0B" w:rsidP="009C2C0B">
      <w:pPr>
        <w:ind w:right="38"/>
        <w:rPr>
          <w:rFonts w:ascii="Montserrat" w:eastAsia="Montserrat" w:hAnsi="Montserrat" w:cs="Montserrat"/>
          <w:b/>
          <w:sz w:val="18"/>
          <w:szCs w:val="18"/>
        </w:rPr>
      </w:pPr>
    </w:p>
    <w:p w14:paraId="315E075C" w14:textId="0B1EBD21" w:rsidR="002A345A" w:rsidRPr="00C92539" w:rsidRDefault="00AB5C27" w:rsidP="009C2C0B">
      <w:pPr>
        <w:ind w:right="38"/>
        <w:jc w:val="center"/>
        <w:rPr>
          <w:rFonts w:ascii="Montserrat" w:eastAsia="Montserrat" w:hAnsi="Montserrat" w:cs="Montserrat"/>
          <w:b/>
          <w:sz w:val="18"/>
          <w:szCs w:val="18"/>
        </w:rPr>
      </w:pPr>
      <w:r w:rsidRPr="00C92539">
        <w:rPr>
          <w:rFonts w:ascii="Montserrat" w:eastAsia="Montserrat" w:hAnsi="Montserrat" w:cs="Montserrat"/>
          <w:b/>
          <w:sz w:val="18"/>
          <w:szCs w:val="18"/>
        </w:rPr>
        <w:t>Mtra. María de la Luz Padilla Díaz</w:t>
      </w:r>
    </w:p>
    <w:p w14:paraId="581BA9EA" w14:textId="71588772" w:rsidR="002A345A" w:rsidRPr="00C92539" w:rsidRDefault="00AB5C27" w:rsidP="009C2C0B">
      <w:pPr>
        <w:ind w:right="38"/>
        <w:jc w:val="center"/>
        <w:rPr>
          <w:rFonts w:ascii="Montserrat" w:eastAsia="Montserrat" w:hAnsi="Montserrat" w:cs="Montserrat"/>
          <w:sz w:val="18"/>
          <w:szCs w:val="18"/>
        </w:rPr>
      </w:pPr>
      <w:r w:rsidRPr="00C92539">
        <w:rPr>
          <w:rFonts w:ascii="Montserrat" w:eastAsia="Montserrat" w:hAnsi="Montserrat" w:cs="Montserrat"/>
          <w:b/>
          <w:sz w:val="18"/>
          <w:szCs w:val="18"/>
        </w:rPr>
        <w:t>DIRECTORA GENERAL DE RECURSOS MATERIALES Y S</w:t>
      </w:r>
      <w:r w:rsidR="00A843F1" w:rsidRPr="00C92539">
        <w:rPr>
          <w:rFonts w:ascii="Montserrat" w:eastAsia="Montserrat" w:hAnsi="Montserrat" w:cs="Montserrat"/>
          <w:b/>
          <w:sz w:val="18"/>
          <w:szCs w:val="18"/>
        </w:rPr>
        <w:t>ERVICIOS GENERALES Y TITULAR</w:t>
      </w:r>
      <w:r w:rsidRPr="00C92539">
        <w:rPr>
          <w:rFonts w:ascii="Montserrat" w:eastAsia="Montserrat" w:hAnsi="Montserrat" w:cs="Montserrat"/>
          <w:b/>
          <w:sz w:val="18"/>
          <w:szCs w:val="18"/>
        </w:rPr>
        <w:t xml:space="preserve"> DEL ÁREA COORDINADORA DE ARCHIVOS</w:t>
      </w:r>
    </w:p>
    <w:p w14:paraId="6C5119DF" w14:textId="185B3B3B" w:rsidR="009C2C0B" w:rsidRPr="00C92539" w:rsidRDefault="009C2C0B" w:rsidP="009C2C0B">
      <w:pPr>
        <w:ind w:right="38"/>
        <w:jc w:val="center"/>
        <w:rPr>
          <w:rFonts w:ascii="Montserrat" w:eastAsia="Montserrat" w:hAnsi="Montserrat" w:cs="Montserrat"/>
          <w:sz w:val="18"/>
          <w:szCs w:val="18"/>
        </w:rPr>
      </w:pPr>
    </w:p>
    <w:p w14:paraId="7EFC09CA" w14:textId="3866FD7F" w:rsidR="009C2C0B" w:rsidRPr="00C92539" w:rsidRDefault="009C2C0B" w:rsidP="009C2C0B">
      <w:pPr>
        <w:ind w:right="38"/>
        <w:jc w:val="center"/>
        <w:rPr>
          <w:rFonts w:ascii="Montserrat" w:eastAsia="Montserrat" w:hAnsi="Montserrat" w:cs="Montserrat"/>
          <w:sz w:val="18"/>
          <w:szCs w:val="18"/>
        </w:rPr>
      </w:pPr>
    </w:p>
    <w:p w14:paraId="6217BA31" w14:textId="14600996" w:rsidR="009C2C0B" w:rsidRPr="00C92539" w:rsidRDefault="009C2C0B" w:rsidP="009C2C0B">
      <w:pPr>
        <w:ind w:right="38"/>
        <w:jc w:val="center"/>
        <w:rPr>
          <w:rFonts w:ascii="Montserrat" w:eastAsia="Montserrat" w:hAnsi="Montserrat" w:cs="Montserrat"/>
          <w:sz w:val="18"/>
          <w:szCs w:val="18"/>
        </w:rPr>
      </w:pPr>
    </w:p>
    <w:p w14:paraId="435C6F5F" w14:textId="1FF760F4" w:rsidR="009C2C0B" w:rsidRPr="00C92539" w:rsidRDefault="009C2C0B" w:rsidP="009C2C0B">
      <w:pPr>
        <w:ind w:right="38"/>
        <w:jc w:val="center"/>
        <w:rPr>
          <w:rFonts w:ascii="Montserrat" w:eastAsia="Montserrat" w:hAnsi="Montserrat" w:cs="Montserrat"/>
          <w:sz w:val="18"/>
          <w:szCs w:val="18"/>
        </w:rPr>
      </w:pPr>
    </w:p>
    <w:p w14:paraId="704F2A42" w14:textId="77777777" w:rsidR="009C2C0B" w:rsidRPr="00C92539" w:rsidRDefault="009C2C0B" w:rsidP="009C2C0B">
      <w:pPr>
        <w:ind w:right="38"/>
        <w:jc w:val="center"/>
        <w:rPr>
          <w:rFonts w:ascii="Montserrat" w:eastAsia="Montserrat" w:hAnsi="Montserrat" w:cs="Montserrat"/>
          <w:sz w:val="18"/>
          <w:szCs w:val="18"/>
        </w:rPr>
      </w:pPr>
    </w:p>
    <w:p w14:paraId="385249DA" w14:textId="77777777" w:rsidR="002A345A" w:rsidRPr="00C92539" w:rsidRDefault="00AB5C27">
      <w:pPr>
        <w:widowControl w:val="0"/>
        <w:ind w:right="38"/>
        <w:jc w:val="center"/>
        <w:rPr>
          <w:rFonts w:ascii="Montserrat" w:eastAsia="Montserrat" w:hAnsi="Montserrat" w:cs="Montserrat"/>
          <w:b/>
          <w:sz w:val="18"/>
          <w:szCs w:val="18"/>
        </w:rPr>
      </w:pPr>
      <w:r w:rsidRPr="00C92539">
        <w:rPr>
          <w:rFonts w:ascii="Montserrat" w:eastAsia="Montserrat" w:hAnsi="Montserrat" w:cs="Montserrat"/>
          <w:b/>
          <w:sz w:val="18"/>
          <w:szCs w:val="18"/>
        </w:rPr>
        <w:t>L.C. Carlos Carrera Guerrero</w:t>
      </w:r>
    </w:p>
    <w:p w14:paraId="47E813DA" w14:textId="77777777" w:rsidR="002A345A" w:rsidRPr="00C92539" w:rsidRDefault="00AB5C27">
      <w:pPr>
        <w:widowControl w:val="0"/>
        <w:ind w:right="38"/>
        <w:jc w:val="center"/>
        <w:rPr>
          <w:rFonts w:ascii="Montserrat" w:eastAsia="Montserrat" w:hAnsi="Montserrat" w:cs="Montserrat"/>
          <w:b/>
          <w:sz w:val="18"/>
          <w:szCs w:val="18"/>
        </w:rPr>
      </w:pPr>
      <w:r w:rsidRPr="00C92539">
        <w:rPr>
          <w:rFonts w:ascii="Montserrat" w:eastAsia="Montserrat" w:hAnsi="Montserrat" w:cs="Montserrat"/>
          <w:b/>
          <w:sz w:val="18"/>
          <w:szCs w:val="18"/>
        </w:rPr>
        <w:t>TITULAR DEL ÁREA DE CONTROL INTERNO Y</w:t>
      </w:r>
      <w:r w:rsidRPr="00C92539">
        <w:rPr>
          <w:rFonts w:ascii="Montserrat" w:eastAsia="Montserrat" w:hAnsi="Montserrat" w:cs="Montserrat"/>
          <w:sz w:val="18"/>
          <w:szCs w:val="18"/>
        </w:rPr>
        <w:t xml:space="preserve"> </w:t>
      </w:r>
      <w:r w:rsidRPr="00C92539">
        <w:rPr>
          <w:rFonts w:ascii="Montserrat" w:eastAsia="Montserrat" w:hAnsi="Montserrat" w:cs="Montserrat"/>
          <w:b/>
          <w:sz w:val="18"/>
          <w:szCs w:val="18"/>
        </w:rPr>
        <w:t>SUPLENTE DE LA PERSONA TITULAR DEL ÓRGANO INTERNO DE CONTROL DE LA SECRETARÍA DE LA FUNCIÓN PÚBLICA</w:t>
      </w:r>
    </w:p>
    <w:p w14:paraId="2D4E5C00" w14:textId="77777777" w:rsidR="002A345A" w:rsidRPr="00C92539" w:rsidRDefault="002A345A">
      <w:pPr>
        <w:widowControl w:val="0"/>
        <w:ind w:right="38"/>
        <w:jc w:val="center"/>
        <w:rPr>
          <w:rFonts w:ascii="Montserrat" w:eastAsia="Montserrat" w:hAnsi="Montserrat" w:cs="Montserrat"/>
          <w:b/>
          <w:sz w:val="18"/>
          <w:szCs w:val="18"/>
        </w:rPr>
      </w:pPr>
    </w:p>
    <w:p w14:paraId="322C429E" w14:textId="77777777" w:rsidR="002A345A" w:rsidRPr="00C92539" w:rsidRDefault="002A345A">
      <w:pPr>
        <w:widowControl w:val="0"/>
        <w:ind w:right="38"/>
        <w:jc w:val="center"/>
        <w:rPr>
          <w:rFonts w:ascii="Montserrat" w:eastAsia="Montserrat" w:hAnsi="Montserrat" w:cs="Montserrat"/>
          <w:b/>
          <w:sz w:val="18"/>
          <w:szCs w:val="18"/>
        </w:rPr>
      </w:pPr>
    </w:p>
    <w:p w14:paraId="67048056" w14:textId="77777777" w:rsidR="002A345A" w:rsidRPr="00C92539" w:rsidRDefault="002A345A">
      <w:pPr>
        <w:widowControl w:val="0"/>
        <w:ind w:right="38"/>
        <w:jc w:val="center"/>
        <w:rPr>
          <w:rFonts w:ascii="Montserrat" w:eastAsia="Montserrat" w:hAnsi="Montserrat" w:cs="Montserrat"/>
          <w:b/>
          <w:sz w:val="18"/>
          <w:szCs w:val="18"/>
        </w:rPr>
      </w:pPr>
    </w:p>
    <w:p w14:paraId="7DFE1814" w14:textId="56C70F43" w:rsidR="002A345A" w:rsidRPr="00C92539" w:rsidRDefault="00AB5C27" w:rsidP="009C2C0B">
      <w:pPr>
        <w:ind w:right="38"/>
        <w:jc w:val="center"/>
        <w:rPr>
          <w:rFonts w:ascii="Montserrat" w:eastAsia="Montserrat" w:hAnsi="Montserrat" w:cs="Montserrat"/>
          <w:sz w:val="18"/>
          <w:szCs w:val="18"/>
        </w:rPr>
      </w:pPr>
      <w:r w:rsidRPr="00C92539">
        <w:rPr>
          <w:rFonts w:ascii="Montserrat" w:eastAsia="Montserrat" w:hAnsi="Montserrat" w:cs="Montserrat"/>
          <w:sz w:val="18"/>
          <w:szCs w:val="18"/>
        </w:rPr>
        <w:t>LAS FIRMAS QUE ANTECEDEN FORMAN PARTE DE</w:t>
      </w:r>
      <w:r w:rsidR="00495AFE" w:rsidRPr="00C92539">
        <w:rPr>
          <w:rFonts w:ascii="Montserrat" w:eastAsia="Montserrat" w:hAnsi="Montserrat" w:cs="Montserrat"/>
          <w:sz w:val="18"/>
          <w:szCs w:val="18"/>
        </w:rPr>
        <w:t>L ACTA DE LA CUADRAGÉSIMA SEX</w:t>
      </w:r>
      <w:r w:rsidR="00BC6A1F" w:rsidRPr="00C92539">
        <w:rPr>
          <w:rFonts w:ascii="Montserrat" w:eastAsia="Montserrat" w:hAnsi="Montserrat" w:cs="Montserrat"/>
          <w:sz w:val="18"/>
          <w:szCs w:val="18"/>
        </w:rPr>
        <w:t>T</w:t>
      </w:r>
      <w:r w:rsidRPr="00C92539">
        <w:rPr>
          <w:rFonts w:ascii="Montserrat" w:eastAsia="Montserrat" w:hAnsi="Montserrat" w:cs="Montserrat"/>
          <w:sz w:val="18"/>
          <w:szCs w:val="18"/>
        </w:rPr>
        <w:t>A SESIÓN ORDINARIA DEL COMITÉ DE TRANSPARENCIA 2023</w:t>
      </w:r>
    </w:p>
    <w:p w14:paraId="2DA15D06" w14:textId="535C2829" w:rsidR="009C2C0B" w:rsidRPr="00C92539" w:rsidRDefault="009C2C0B" w:rsidP="009C2C0B">
      <w:pPr>
        <w:ind w:right="38"/>
        <w:jc w:val="center"/>
        <w:rPr>
          <w:rFonts w:ascii="Montserrat" w:eastAsia="Montserrat" w:hAnsi="Montserrat" w:cs="Montserrat"/>
          <w:sz w:val="18"/>
          <w:szCs w:val="18"/>
        </w:rPr>
      </w:pPr>
    </w:p>
    <w:p w14:paraId="117D896F" w14:textId="77777777" w:rsidR="009C2C0B" w:rsidRPr="00C92539" w:rsidRDefault="009C2C0B" w:rsidP="009C2C0B">
      <w:pPr>
        <w:ind w:right="38"/>
        <w:jc w:val="center"/>
        <w:rPr>
          <w:rFonts w:ascii="Montserrat" w:eastAsia="Montserrat" w:hAnsi="Montserrat" w:cs="Montserrat"/>
          <w:sz w:val="18"/>
          <w:szCs w:val="18"/>
        </w:rPr>
      </w:pPr>
    </w:p>
    <w:p w14:paraId="17EEA75C" w14:textId="77777777" w:rsidR="002A345A" w:rsidRPr="00C92539" w:rsidRDefault="002A345A">
      <w:pPr>
        <w:jc w:val="center"/>
        <w:rPr>
          <w:rFonts w:ascii="Montserrat" w:eastAsia="Montserrat" w:hAnsi="Montserrat" w:cs="Montserrat"/>
          <w:sz w:val="18"/>
          <w:szCs w:val="18"/>
        </w:rPr>
      </w:pPr>
      <w:bookmarkStart w:id="6" w:name="_heading=h.gjdgxs" w:colFirst="0" w:colLast="0"/>
      <w:bookmarkEnd w:id="6"/>
    </w:p>
    <w:p w14:paraId="39974412" w14:textId="77777777" w:rsidR="002A345A" w:rsidRPr="00563114" w:rsidRDefault="00AB5C27">
      <w:pPr>
        <w:jc w:val="center"/>
        <w:rPr>
          <w:rFonts w:ascii="Montserrat" w:eastAsia="Montserrat" w:hAnsi="Montserrat" w:cs="Montserrat"/>
          <w:sz w:val="18"/>
          <w:szCs w:val="18"/>
        </w:rPr>
      </w:pPr>
      <w:r w:rsidRPr="00C92539">
        <w:rPr>
          <w:rFonts w:ascii="Montserrat" w:eastAsia="Montserrat" w:hAnsi="Montserrat" w:cs="Montserrat"/>
          <w:sz w:val="18"/>
          <w:szCs w:val="18"/>
        </w:rPr>
        <w:t>Elaboró:  Fermín Hildebrando García Leal, Secretario Técnico del Comité de Transparencia</w:t>
      </w:r>
    </w:p>
    <w:sectPr w:rsidR="002A345A" w:rsidRPr="00563114">
      <w:headerReference w:type="even" r:id="rId9"/>
      <w:headerReference w:type="default" r:id="rId10"/>
      <w:footerReference w:type="even" r:id="rId11"/>
      <w:footerReference w:type="default" r:id="rId12"/>
      <w:headerReference w:type="first" r:id="rId13"/>
      <w:footerReference w:type="first" r:id="rId14"/>
      <w:pgSz w:w="12240" w:h="15840"/>
      <w:pgMar w:top="2344" w:right="1134" w:bottom="2268" w:left="1134" w:header="1418" w:footer="7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6739A" w14:textId="77777777" w:rsidR="00905406" w:rsidRDefault="00905406">
      <w:r>
        <w:separator/>
      </w:r>
    </w:p>
  </w:endnote>
  <w:endnote w:type="continuationSeparator" w:id="0">
    <w:p w14:paraId="57211883" w14:textId="77777777" w:rsidR="00905406" w:rsidRDefault="0090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altName w:val="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Batang">
    <w:altName w:val="바탕"/>
    <w:panose1 w:val="02030600000101010101"/>
    <w:charset w:val="81"/>
    <w:family w:val="auto"/>
    <w:pitch w:val="fixed"/>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F5183" w14:textId="77777777" w:rsidR="00905406" w:rsidRDefault="0090540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10F18" w14:textId="546641BF" w:rsidR="00905406" w:rsidRDefault="00905406">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DF4293">
      <w:rPr>
        <w:rFonts w:ascii="Montserrat" w:eastAsia="Montserrat" w:hAnsi="Montserrat" w:cs="Montserrat"/>
        <w:b/>
        <w:noProof/>
        <w:color w:val="000000"/>
        <w:sz w:val="18"/>
        <w:szCs w:val="18"/>
      </w:rPr>
      <w:t>15</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DF4293">
      <w:rPr>
        <w:rFonts w:ascii="Montserrat" w:eastAsia="Montserrat" w:hAnsi="Montserrat" w:cs="Montserrat"/>
        <w:b/>
        <w:noProof/>
        <w:color w:val="000000"/>
        <w:sz w:val="18"/>
        <w:szCs w:val="18"/>
      </w:rPr>
      <w:t>25</w:t>
    </w:r>
    <w:r>
      <w:rPr>
        <w:rFonts w:ascii="Montserrat" w:eastAsia="Montserrat" w:hAnsi="Montserrat" w:cs="Montserrat"/>
        <w:b/>
        <w:color w:val="000000"/>
        <w:sz w:val="18"/>
        <w:szCs w:val="18"/>
      </w:rPr>
      <w:fldChar w:fldCharType="end"/>
    </w:r>
  </w:p>
  <w:p w14:paraId="6B1CF969" w14:textId="77777777" w:rsidR="00905406" w:rsidRDefault="00905406">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D9C44" w14:textId="77777777" w:rsidR="00905406" w:rsidRDefault="0090540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C8EA0" w14:textId="77777777" w:rsidR="00905406" w:rsidRDefault="00905406">
      <w:r>
        <w:separator/>
      </w:r>
    </w:p>
  </w:footnote>
  <w:footnote w:type="continuationSeparator" w:id="0">
    <w:p w14:paraId="5A9C1B91" w14:textId="77777777" w:rsidR="00905406" w:rsidRDefault="00905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4B8B4" w14:textId="77777777" w:rsidR="00905406" w:rsidRDefault="00905406">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088F0" w14:textId="77777777" w:rsidR="00905406" w:rsidRDefault="00905406">
    <w:pPr>
      <w:ind w:left="6480"/>
      <w:rPr>
        <w:rFonts w:ascii="Montserrat" w:eastAsia="Montserrat" w:hAnsi="Montserrat" w:cs="Montserrat"/>
        <w:b/>
        <w:sz w:val="14"/>
        <w:szCs w:val="14"/>
      </w:rPr>
    </w:pPr>
    <w:r>
      <w:rPr>
        <w:rFonts w:ascii="Montserrat" w:eastAsia="Montserrat" w:hAnsi="Montserrat" w:cs="Montserrat"/>
        <w:b/>
        <w:noProof/>
        <w:sz w:val="14"/>
        <w:szCs w:val="14"/>
        <w:lang w:val="en-US"/>
      </w:rPr>
      <w:drawing>
        <wp:anchor distT="0" distB="0" distL="0" distR="0" simplePos="0" relativeHeight="251658240" behindDoc="1" locked="0" layoutInCell="1" hidden="0" allowOverlap="1" wp14:anchorId="3EDF0712" wp14:editId="0D1F1AAE">
          <wp:simplePos x="0" y="0"/>
          <wp:positionH relativeFrom="page">
            <wp:posOffset>161925</wp:posOffset>
          </wp:positionH>
          <wp:positionV relativeFrom="page">
            <wp:posOffset>19056</wp:posOffset>
          </wp:positionV>
          <wp:extent cx="7631115" cy="9458722"/>
          <wp:effectExtent l="0" t="0" r="0" b="0"/>
          <wp:wrapNone/>
          <wp:docPr id="4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562" b="3525"/>
                  <a:stretch>
                    <a:fillRect/>
                  </a:stretch>
                </pic:blipFill>
                <pic:spPr>
                  <a:xfrm>
                    <a:off x="0" y="0"/>
                    <a:ext cx="7631115" cy="9458722"/>
                  </a:xfrm>
                  <a:prstGeom prst="rect">
                    <a:avLst/>
                  </a:prstGeom>
                  <a:ln/>
                </pic:spPr>
              </pic:pic>
            </a:graphicData>
          </a:graphic>
        </wp:anchor>
      </w:drawing>
    </w:r>
    <w:r>
      <w:rPr>
        <w:rFonts w:ascii="Montserrat" w:eastAsia="Montserrat" w:hAnsi="Montserrat" w:cs="Montserrat"/>
        <w:b/>
        <w:color w:val="000000"/>
        <w:sz w:val="14"/>
        <w:szCs w:val="14"/>
      </w:rPr>
      <w:t xml:space="preserve">      </w:t>
    </w:r>
  </w:p>
  <w:p w14:paraId="23223CDA" w14:textId="77777777" w:rsidR="00905406" w:rsidRDefault="00905406">
    <w:pPr>
      <w:ind w:left="6480"/>
      <w:rPr>
        <w:rFonts w:ascii="Montserrat" w:eastAsia="Montserrat" w:hAnsi="Montserrat" w:cs="Montserrat"/>
        <w:b/>
        <w:sz w:val="14"/>
        <w:szCs w:val="14"/>
      </w:rPr>
    </w:pPr>
    <w:bookmarkStart w:id="7" w:name="_heading=h.mbgtefswduth" w:colFirst="0" w:colLast="0"/>
    <w:bookmarkEnd w:id="7"/>
    <w:r>
      <w:rPr>
        <w:rFonts w:ascii="Montserrat" w:eastAsia="Montserrat" w:hAnsi="Montserrat" w:cs="Montserrat"/>
        <w:b/>
        <w:sz w:val="14"/>
        <w:szCs w:val="14"/>
      </w:rPr>
      <w:t xml:space="preserve">                            </w:t>
    </w:r>
  </w:p>
  <w:p w14:paraId="73852C9E" w14:textId="77777777" w:rsidR="00905406" w:rsidRDefault="00905406">
    <w:pPr>
      <w:ind w:left="6480"/>
      <w:rPr>
        <w:rFonts w:ascii="Montserrat" w:eastAsia="Montserrat" w:hAnsi="Montserrat" w:cs="Montserrat"/>
        <w:b/>
        <w:sz w:val="14"/>
        <w:szCs w:val="14"/>
      </w:rPr>
    </w:pPr>
  </w:p>
  <w:p w14:paraId="570D96CB" w14:textId="77777777" w:rsidR="00905406" w:rsidRDefault="00905406">
    <w:pPr>
      <w:rPr>
        <w:rFonts w:ascii="Montserrat" w:eastAsia="Montserrat" w:hAnsi="Montserrat" w:cs="Montserrat"/>
        <w:b/>
        <w:sz w:val="14"/>
        <w:szCs w:val="14"/>
      </w:rPr>
    </w:pPr>
  </w:p>
  <w:p w14:paraId="3F5ECB14" w14:textId="77777777" w:rsidR="00905406" w:rsidRDefault="00905406">
    <w:pPr>
      <w:rPr>
        <w:rFonts w:ascii="Montserrat" w:eastAsia="Montserrat" w:hAnsi="Montserrat" w:cs="Montserrat"/>
        <w:b/>
        <w:sz w:val="6"/>
        <w:szCs w:val="6"/>
      </w:rPr>
    </w:pPr>
  </w:p>
  <w:p w14:paraId="32A1963C" w14:textId="00FC3F4F" w:rsidR="00905406" w:rsidRDefault="00905406">
    <w:pPr>
      <w:ind w:left="6480"/>
      <w:rPr>
        <w:sz w:val="14"/>
        <w:szCs w:val="14"/>
      </w:rPr>
    </w:pPr>
    <w:r>
      <w:rPr>
        <w:rFonts w:ascii="Montserrat" w:eastAsia="Montserrat" w:hAnsi="Montserrat" w:cs="Montserrat"/>
        <w:b/>
        <w:sz w:val="14"/>
        <w:szCs w:val="14"/>
      </w:rPr>
      <w:t xml:space="preserve">     CUADRAGÉSIMA SEXTA </w:t>
    </w:r>
    <w:r>
      <w:rPr>
        <w:rFonts w:ascii="Montserrat" w:eastAsia="Montserrat" w:hAnsi="Montserrat" w:cs="Montserrat"/>
        <w:b/>
        <w:color w:val="000000"/>
        <w:sz w:val="14"/>
        <w:szCs w:val="14"/>
      </w:rPr>
      <w:t>SESIÓN ORDINARIA</w:t>
    </w:r>
  </w:p>
  <w:p w14:paraId="7C0D38B6" w14:textId="6D98676E" w:rsidR="00905406" w:rsidRDefault="00905406">
    <w:pPr>
      <w:rPr>
        <w:sz w:val="14"/>
        <w:szCs w:val="14"/>
      </w:rPr>
    </w:pP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6</w:t>
    </w:r>
    <w:r>
      <w:rPr>
        <w:rFonts w:ascii="Montserrat" w:eastAsia="Montserrat" w:hAnsi="Montserrat" w:cs="Montserrat"/>
        <w:b/>
        <w:color w:val="000000"/>
        <w:sz w:val="14"/>
        <w:szCs w:val="14"/>
      </w:rPr>
      <w:t xml:space="preserve"> DE</w:t>
    </w:r>
    <w:r>
      <w:rPr>
        <w:rFonts w:ascii="Montserrat" w:eastAsia="Montserrat" w:hAnsi="Montserrat" w:cs="Montserrat"/>
        <w:b/>
        <w:sz w:val="14"/>
        <w:szCs w:val="14"/>
      </w:rPr>
      <w:t xml:space="preserve"> DICIEMBRE</w:t>
    </w:r>
    <w:r>
      <w:rPr>
        <w:rFonts w:ascii="Montserrat" w:eastAsia="Montserrat" w:hAnsi="Montserrat" w:cs="Montserrat"/>
        <w:b/>
        <w:color w:val="000000"/>
        <w:sz w:val="14"/>
        <w:szCs w:val="14"/>
      </w:rPr>
      <w:t xml:space="preserve"> DE 2023</w:t>
    </w:r>
  </w:p>
  <w:p w14:paraId="224591CF" w14:textId="77777777" w:rsidR="00905406" w:rsidRDefault="00905406">
    <w:pPr>
      <w:rPr>
        <w:sz w:val="14"/>
        <w:szCs w:val="14"/>
      </w:rPr>
    </w:pPr>
    <w:r>
      <w:rPr>
        <w:rFonts w:ascii="Montserrat" w:eastAsia="Montserrat" w:hAnsi="Montserrat" w:cs="Montserrat"/>
        <w:b/>
        <w:noProof/>
        <w:sz w:val="18"/>
        <w:szCs w:val="18"/>
        <w:lang w:val="en-US"/>
      </w:rPr>
      <w:drawing>
        <wp:anchor distT="0" distB="0" distL="0" distR="0" simplePos="0" relativeHeight="251659264" behindDoc="1" locked="0" layoutInCell="1" hidden="0" allowOverlap="1" wp14:anchorId="7D4F3037" wp14:editId="61F9B839">
          <wp:simplePos x="0" y="0"/>
          <wp:positionH relativeFrom="page">
            <wp:posOffset>12700</wp:posOffset>
          </wp:positionH>
          <wp:positionV relativeFrom="margin">
            <wp:posOffset>255528688</wp:posOffset>
          </wp:positionV>
          <wp:extent cx="7896225" cy="9456198"/>
          <wp:effectExtent l="0" t="0" r="0" b="0"/>
          <wp:wrapNone/>
          <wp:docPr id="5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t="-562" b="3525"/>
                  <a:stretch>
                    <a:fillRect/>
                  </a:stretch>
                </pic:blipFill>
                <pic:spPr>
                  <a:xfrm>
                    <a:off x="0" y="0"/>
                    <a:ext cx="7896225" cy="945619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3FA40" w14:textId="77777777" w:rsidR="00905406" w:rsidRDefault="00905406">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0D45"/>
    <w:multiLevelType w:val="multilevel"/>
    <w:tmpl w:val="83666D20"/>
    <w:lvl w:ilvl="0">
      <w:numFmt w:val="bullet"/>
      <w:lvlText w:val="-"/>
      <w:lvlJc w:val="left"/>
      <w:pPr>
        <w:ind w:left="720" w:hanging="360"/>
      </w:pPr>
      <w:rPr>
        <w:rFonts w:ascii="Montserrat" w:eastAsia="Montserrat" w:hAnsi="Montserrat" w:cs="Montserrat"/>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A752FE"/>
    <w:multiLevelType w:val="multilevel"/>
    <w:tmpl w:val="2C4EF308"/>
    <w:lvl w:ilvl="0">
      <w:start w:val="2"/>
      <w:numFmt w:val="bullet"/>
      <w:lvlText w:val="-"/>
      <w:lvlJc w:val="left"/>
      <w:pPr>
        <w:ind w:left="720" w:hanging="360"/>
      </w:pPr>
      <w:rPr>
        <w:rFonts w:ascii="Montserrat" w:eastAsia="Montserrat" w:hAnsi="Montserrat" w:cs="Montserr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CC3F9B"/>
    <w:multiLevelType w:val="hybridMultilevel"/>
    <w:tmpl w:val="046617F8"/>
    <w:lvl w:ilvl="0" w:tplc="BB64A5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15E9B"/>
    <w:multiLevelType w:val="multilevel"/>
    <w:tmpl w:val="66DEC9F8"/>
    <w:lvl w:ilvl="0">
      <w:start w:val="1"/>
      <w:numFmt w:val="upperRoman"/>
      <w:lvlText w:val="%1."/>
      <w:lvlJc w:val="left"/>
      <w:pPr>
        <w:ind w:left="1080" w:hanging="720"/>
      </w:pPr>
      <w:rPr>
        <w:rFonts w:ascii="Helvetica Neue" w:eastAsia="Helvetica Neue" w:hAnsi="Helvetica Neue" w:cs="Helvetica Neue"/>
        <w:i w:val="0"/>
        <w:color w:val="2F2F2F"/>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9522AB"/>
    <w:multiLevelType w:val="multilevel"/>
    <w:tmpl w:val="3B1ACE8E"/>
    <w:lvl w:ilvl="0">
      <w:start w:val="1"/>
      <w:numFmt w:val="decimal"/>
      <w:lvlText w:val="%1."/>
      <w:lvlJc w:val="left"/>
      <w:pPr>
        <w:ind w:left="2835" w:hanging="283"/>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6031"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5" w15:restartNumberingAfterBreak="0">
    <w:nsid w:val="0960654B"/>
    <w:multiLevelType w:val="hybridMultilevel"/>
    <w:tmpl w:val="132CC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14A26"/>
    <w:multiLevelType w:val="hybridMultilevel"/>
    <w:tmpl w:val="A12CBFAA"/>
    <w:lvl w:ilvl="0" w:tplc="BF826F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0C181868"/>
    <w:multiLevelType w:val="hybridMultilevel"/>
    <w:tmpl w:val="2F32138C"/>
    <w:lvl w:ilvl="0" w:tplc="BEF096D0">
      <w:start w:val="1"/>
      <w:numFmt w:val="upperRoman"/>
      <w:lvlText w:val="%1."/>
      <w:lvlJc w:val="left"/>
      <w:pPr>
        <w:ind w:left="113" w:firstLine="17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EE24EA"/>
    <w:multiLevelType w:val="multilevel"/>
    <w:tmpl w:val="DF7AEF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3501F99"/>
    <w:multiLevelType w:val="multilevel"/>
    <w:tmpl w:val="3B1ACE8E"/>
    <w:lvl w:ilvl="0">
      <w:start w:val="1"/>
      <w:numFmt w:val="decimal"/>
      <w:lvlText w:val="%1."/>
      <w:lvlJc w:val="left"/>
      <w:pPr>
        <w:ind w:left="2835" w:hanging="283"/>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6031"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0" w15:restartNumberingAfterBreak="0">
    <w:nsid w:val="135A15E4"/>
    <w:multiLevelType w:val="multilevel"/>
    <w:tmpl w:val="3B1ACE8E"/>
    <w:lvl w:ilvl="0">
      <w:start w:val="1"/>
      <w:numFmt w:val="decimal"/>
      <w:lvlText w:val="%1."/>
      <w:lvlJc w:val="left"/>
      <w:pPr>
        <w:ind w:left="2835" w:hanging="283"/>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6031"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1" w15:restartNumberingAfterBreak="0">
    <w:nsid w:val="171702FA"/>
    <w:multiLevelType w:val="hybridMultilevel"/>
    <w:tmpl w:val="D002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B8358F"/>
    <w:multiLevelType w:val="multilevel"/>
    <w:tmpl w:val="EC949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005F92"/>
    <w:multiLevelType w:val="hybridMultilevel"/>
    <w:tmpl w:val="3CC474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06445AD"/>
    <w:multiLevelType w:val="hybridMultilevel"/>
    <w:tmpl w:val="816EDFE2"/>
    <w:lvl w:ilvl="0" w:tplc="04090013">
      <w:start w:val="1"/>
      <w:numFmt w:val="upperRoman"/>
      <w:lvlText w:val="%1."/>
      <w:lvlJc w:val="right"/>
      <w:pPr>
        <w:ind w:left="1486" w:hanging="360"/>
      </w:p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15" w15:restartNumberingAfterBreak="0">
    <w:nsid w:val="230F2DAE"/>
    <w:multiLevelType w:val="hybridMultilevel"/>
    <w:tmpl w:val="3F8A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854DB3"/>
    <w:multiLevelType w:val="hybridMultilevel"/>
    <w:tmpl w:val="116A9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644692"/>
    <w:multiLevelType w:val="multilevel"/>
    <w:tmpl w:val="3B1ACE8E"/>
    <w:lvl w:ilvl="0">
      <w:start w:val="1"/>
      <w:numFmt w:val="decimal"/>
      <w:lvlText w:val="%1."/>
      <w:lvlJc w:val="left"/>
      <w:pPr>
        <w:ind w:left="2835" w:hanging="283"/>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6031"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8" w15:restartNumberingAfterBreak="0">
    <w:nsid w:val="292B18C0"/>
    <w:multiLevelType w:val="hybridMultilevel"/>
    <w:tmpl w:val="4634C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BD2519A"/>
    <w:multiLevelType w:val="hybridMultilevel"/>
    <w:tmpl w:val="54A23E1C"/>
    <w:lvl w:ilvl="0" w:tplc="3D0ECD30">
      <w:start w:val="2"/>
      <w:numFmt w:val="bullet"/>
      <w:lvlText w:val="-"/>
      <w:lvlJc w:val="left"/>
      <w:pPr>
        <w:ind w:left="1080" w:hanging="360"/>
      </w:pPr>
      <w:rPr>
        <w:rFonts w:ascii="Montserrat" w:eastAsia="Montserrat" w:hAnsi="Montserrat" w:cs="Montserra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C283C03"/>
    <w:multiLevelType w:val="hybridMultilevel"/>
    <w:tmpl w:val="12E2BD26"/>
    <w:lvl w:ilvl="0" w:tplc="AB58C1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2C476198"/>
    <w:multiLevelType w:val="hybridMultilevel"/>
    <w:tmpl w:val="A7084E4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2C8E7E3E"/>
    <w:multiLevelType w:val="hybridMultilevel"/>
    <w:tmpl w:val="E2D6EA9A"/>
    <w:lvl w:ilvl="0" w:tplc="76D2EF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B2508D"/>
    <w:multiLevelType w:val="hybridMultilevel"/>
    <w:tmpl w:val="D6B8CDF2"/>
    <w:lvl w:ilvl="0" w:tplc="6CD007E6">
      <w:start w:val="2"/>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CF2704"/>
    <w:multiLevelType w:val="hybridMultilevel"/>
    <w:tmpl w:val="8D30E8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F746FB"/>
    <w:multiLevelType w:val="multilevel"/>
    <w:tmpl w:val="79DC6EFA"/>
    <w:lvl w:ilvl="0">
      <w:numFmt w:val="bullet"/>
      <w:lvlText w:val="-"/>
      <w:lvlJc w:val="left"/>
      <w:pPr>
        <w:ind w:left="720" w:hanging="360"/>
      </w:pPr>
      <w:rPr>
        <w:rFonts w:ascii="Montserrat" w:eastAsia="Montserrat" w:hAnsi="Montserrat" w:cs="Montserr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FF80AAD"/>
    <w:multiLevelType w:val="hybridMultilevel"/>
    <w:tmpl w:val="C050430E"/>
    <w:lvl w:ilvl="0" w:tplc="509E1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512D44"/>
    <w:multiLevelType w:val="hybridMultilevel"/>
    <w:tmpl w:val="99B66D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3852231"/>
    <w:multiLevelType w:val="hybridMultilevel"/>
    <w:tmpl w:val="B290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EB1FD9"/>
    <w:multiLevelType w:val="hybridMultilevel"/>
    <w:tmpl w:val="0A12C57C"/>
    <w:lvl w:ilvl="0" w:tplc="CC3CC818">
      <w:start w:val="1"/>
      <w:numFmt w:val="upperRoman"/>
      <w:lvlText w:val="%1."/>
      <w:lvlJc w:val="left"/>
      <w:pPr>
        <w:ind w:left="180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9261D28"/>
    <w:multiLevelType w:val="multilevel"/>
    <w:tmpl w:val="71D2FEAA"/>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1" w15:restartNumberingAfterBreak="0">
    <w:nsid w:val="3A1625F4"/>
    <w:multiLevelType w:val="hybridMultilevel"/>
    <w:tmpl w:val="36C20380"/>
    <w:lvl w:ilvl="0" w:tplc="E9840ADE">
      <w:numFmt w:val="bullet"/>
      <w:lvlText w:val="-"/>
      <w:lvlJc w:val="left"/>
      <w:pPr>
        <w:ind w:left="358" w:hanging="360"/>
      </w:pPr>
      <w:rPr>
        <w:rFonts w:ascii="Montserrat" w:eastAsia="Montserrat" w:hAnsi="Montserrat" w:cs="Montserrat"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2" w15:restartNumberingAfterBreak="0">
    <w:nsid w:val="3AE815EA"/>
    <w:multiLevelType w:val="hybridMultilevel"/>
    <w:tmpl w:val="B15216C2"/>
    <w:lvl w:ilvl="0" w:tplc="A7285998">
      <w:start w:val="1"/>
      <w:numFmt w:val="upperRoman"/>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915C1D"/>
    <w:multiLevelType w:val="multilevel"/>
    <w:tmpl w:val="FEAEE78C"/>
    <w:lvl w:ilvl="0">
      <w:numFmt w:val="bullet"/>
      <w:lvlText w:val="-"/>
      <w:lvlJc w:val="left"/>
      <w:pPr>
        <w:ind w:left="720" w:hanging="360"/>
      </w:pPr>
      <w:rPr>
        <w:rFonts w:ascii="Montserrat" w:eastAsia="Montserrat" w:hAnsi="Montserrat" w:cs="Montserrat"/>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DE42634"/>
    <w:multiLevelType w:val="multilevel"/>
    <w:tmpl w:val="AB0A4B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3572342"/>
    <w:multiLevelType w:val="hybridMultilevel"/>
    <w:tmpl w:val="BE56755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6" w15:restartNumberingAfterBreak="0">
    <w:nsid w:val="467E11F0"/>
    <w:multiLevelType w:val="hybridMultilevel"/>
    <w:tmpl w:val="05F26C12"/>
    <w:lvl w:ilvl="0" w:tplc="F36E644A">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81327D"/>
    <w:multiLevelType w:val="hybridMultilevel"/>
    <w:tmpl w:val="DFEAA180"/>
    <w:lvl w:ilvl="0" w:tplc="60DA0EF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8" w15:restartNumberingAfterBreak="0">
    <w:nsid w:val="4B216470"/>
    <w:multiLevelType w:val="hybridMultilevel"/>
    <w:tmpl w:val="AE7C7F26"/>
    <w:lvl w:ilvl="0" w:tplc="4232E912">
      <w:start w:val="1"/>
      <w:numFmt w:val="upperRoman"/>
      <w:lvlText w:val="%1."/>
      <w:lvlJc w:val="left"/>
      <w:pPr>
        <w:ind w:left="1080" w:hanging="720"/>
      </w:pPr>
      <w:rPr>
        <w:rFonts w:ascii="Montserrat" w:eastAsia="Montserrat" w:hAnsi="Montserrat" w:cs="Montserra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1D00E4"/>
    <w:multiLevelType w:val="multilevel"/>
    <w:tmpl w:val="95F8BA12"/>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40" w15:restartNumberingAfterBreak="0">
    <w:nsid w:val="4F5B132E"/>
    <w:multiLevelType w:val="hybridMultilevel"/>
    <w:tmpl w:val="BF28ECFA"/>
    <w:lvl w:ilvl="0" w:tplc="B2CE2C7C">
      <w:start w:val="1"/>
      <w:numFmt w:val="upperRoman"/>
      <w:suff w:val="space"/>
      <w:lvlText w:val="%1."/>
      <w:lvlJc w:val="left"/>
      <w:pPr>
        <w:ind w:left="0" w:hanging="2"/>
      </w:pPr>
      <w:rPr>
        <w:rFonts w:hint="default"/>
        <w:b w:val="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1" w15:restartNumberingAfterBreak="0">
    <w:nsid w:val="4FE83610"/>
    <w:multiLevelType w:val="hybridMultilevel"/>
    <w:tmpl w:val="E8AA45FE"/>
    <w:lvl w:ilvl="0" w:tplc="275696E8">
      <w:start w:val="1"/>
      <w:numFmt w:val="upperLetter"/>
      <w:lvlText w:val="%1."/>
      <w:lvlJc w:val="left"/>
      <w:pPr>
        <w:ind w:left="1800" w:hanging="360"/>
      </w:pPr>
      <w:rPr>
        <w:rFonts w:hint="default"/>
        <w:sz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53035C2E"/>
    <w:multiLevelType w:val="multilevel"/>
    <w:tmpl w:val="3B1ACE8E"/>
    <w:lvl w:ilvl="0">
      <w:start w:val="1"/>
      <w:numFmt w:val="decimal"/>
      <w:lvlText w:val="%1."/>
      <w:lvlJc w:val="left"/>
      <w:pPr>
        <w:ind w:left="2835" w:hanging="283"/>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6031"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43" w15:restartNumberingAfterBreak="0">
    <w:nsid w:val="549F0F69"/>
    <w:multiLevelType w:val="hybridMultilevel"/>
    <w:tmpl w:val="8512A6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CC6E9B"/>
    <w:multiLevelType w:val="hybridMultilevel"/>
    <w:tmpl w:val="D7ECF87C"/>
    <w:lvl w:ilvl="0" w:tplc="3C10A49E">
      <w:numFmt w:val="bullet"/>
      <w:lvlText w:val="-"/>
      <w:lvlJc w:val="left"/>
      <w:pPr>
        <w:ind w:left="873" w:hanging="360"/>
      </w:pPr>
      <w:rPr>
        <w:rFonts w:ascii="Montserrat" w:eastAsia="Calibri" w:hAnsi="Montserrat" w:cs="Montserrat" w:hint="default"/>
        <w:color w:val="000000"/>
        <w:sz w:val="20"/>
      </w:rPr>
    </w:lvl>
    <w:lvl w:ilvl="1" w:tplc="04090003">
      <w:start w:val="1"/>
      <w:numFmt w:val="bullet"/>
      <w:lvlText w:val="o"/>
      <w:lvlJc w:val="left"/>
      <w:pPr>
        <w:ind w:left="1593" w:hanging="360"/>
      </w:pPr>
      <w:rPr>
        <w:rFonts w:ascii="Courier New" w:hAnsi="Courier New" w:cs="Courier New" w:hint="default"/>
      </w:rPr>
    </w:lvl>
    <w:lvl w:ilvl="2" w:tplc="04090005">
      <w:start w:val="1"/>
      <w:numFmt w:val="bullet"/>
      <w:lvlText w:val=""/>
      <w:lvlJc w:val="left"/>
      <w:pPr>
        <w:ind w:left="2313" w:hanging="360"/>
      </w:pPr>
      <w:rPr>
        <w:rFonts w:ascii="Wingdings" w:hAnsi="Wingdings" w:hint="default"/>
      </w:rPr>
    </w:lvl>
    <w:lvl w:ilvl="3" w:tplc="04090001">
      <w:start w:val="1"/>
      <w:numFmt w:val="bullet"/>
      <w:lvlText w:val=""/>
      <w:lvlJc w:val="left"/>
      <w:pPr>
        <w:ind w:left="3033" w:hanging="360"/>
      </w:pPr>
      <w:rPr>
        <w:rFonts w:ascii="Symbol" w:hAnsi="Symbol" w:hint="default"/>
      </w:rPr>
    </w:lvl>
    <w:lvl w:ilvl="4" w:tplc="04090003">
      <w:start w:val="1"/>
      <w:numFmt w:val="bullet"/>
      <w:lvlText w:val="o"/>
      <w:lvlJc w:val="left"/>
      <w:pPr>
        <w:ind w:left="3753" w:hanging="360"/>
      </w:pPr>
      <w:rPr>
        <w:rFonts w:ascii="Courier New" w:hAnsi="Courier New" w:cs="Courier New" w:hint="default"/>
      </w:rPr>
    </w:lvl>
    <w:lvl w:ilvl="5" w:tplc="04090005">
      <w:start w:val="1"/>
      <w:numFmt w:val="bullet"/>
      <w:lvlText w:val=""/>
      <w:lvlJc w:val="left"/>
      <w:pPr>
        <w:ind w:left="4473" w:hanging="360"/>
      </w:pPr>
      <w:rPr>
        <w:rFonts w:ascii="Wingdings" w:hAnsi="Wingdings" w:hint="default"/>
      </w:rPr>
    </w:lvl>
    <w:lvl w:ilvl="6" w:tplc="04090001">
      <w:start w:val="1"/>
      <w:numFmt w:val="bullet"/>
      <w:lvlText w:val=""/>
      <w:lvlJc w:val="left"/>
      <w:pPr>
        <w:ind w:left="5193" w:hanging="360"/>
      </w:pPr>
      <w:rPr>
        <w:rFonts w:ascii="Symbol" w:hAnsi="Symbol" w:hint="default"/>
      </w:rPr>
    </w:lvl>
    <w:lvl w:ilvl="7" w:tplc="04090003">
      <w:start w:val="1"/>
      <w:numFmt w:val="bullet"/>
      <w:lvlText w:val="o"/>
      <w:lvlJc w:val="left"/>
      <w:pPr>
        <w:ind w:left="5913" w:hanging="360"/>
      </w:pPr>
      <w:rPr>
        <w:rFonts w:ascii="Courier New" w:hAnsi="Courier New" w:cs="Courier New" w:hint="default"/>
      </w:rPr>
    </w:lvl>
    <w:lvl w:ilvl="8" w:tplc="04090005">
      <w:start w:val="1"/>
      <w:numFmt w:val="bullet"/>
      <w:lvlText w:val=""/>
      <w:lvlJc w:val="left"/>
      <w:pPr>
        <w:ind w:left="6633" w:hanging="360"/>
      </w:pPr>
      <w:rPr>
        <w:rFonts w:ascii="Wingdings" w:hAnsi="Wingdings" w:hint="default"/>
      </w:rPr>
    </w:lvl>
  </w:abstractNum>
  <w:abstractNum w:abstractNumId="45" w15:restartNumberingAfterBreak="0">
    <w:nsid w:val="55B537BD"/>
    <w:multiLevelType w:val="hybridMultilevel"/>
    <w:tmpl w:val="1A2A0B3E"/>
    <w:lvl w:ilvl="0" w:tplc="F3A0C33A">
      <w:start w:val="1"/>
      <w:numFmt w:val="bullet"/>
      <w:lvlText w:val="-"/>
      <w:lvlJc w:val="left"/>
      <w:pPr>
        <w:ind w:left="720" w:hanging="360"/>
      </w:pPr>
      <w:rPr>
        <w:rFonts w:ascii="Calibri" w:eastAsiaTheme="minorEastAs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5F55CFD"/>
    <w:multiLevelType w:val="hybridMultilevel"/>
    <w:tmpl w:val="9A54118E"/>
    <w:lvl w:ilvl="0" w:tplc="0409000F">
      <w:start w:val="1"/>
      <w:numFmt w:val="decimal"/>
      <w:lvlText w:val="%1."/>
      <w:lvlJc w:val="left"/>
      <w:pPr>
        <w:ind w:left="720" w:hanging="360"/>
      </w:pPr>
    </w:lvl>
    <w:lvl w:ilvl="1" w:tplc="CC3CC818">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0AE7FFA">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FA59B0"/>
    <w:multiLevelType w:val="multilevel"/>
    <w:tmpl w:val="3B1ACE8E"/>
    <w:lvl w:ilvl="0">
      <w:start w:val="1"/>
      <w:numFmt w:val="decimal"/>
      <w:lvlText w:val="%1."/>
      <w:lvlJc w:val="left"/>
      <w:pPr>
        <w:ind w:left="2835" w:hanging="283"/>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6031"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48" w15:restartNumberingAfterBreak="0">
    <w:nsid w:val="5C991495"/>
    <w:multiLevelType w:val="multilevel"/>
    <w:tmpl w:val="3B1ACE8E"/>
    <w:lvl w:ilvl="0">
      <w:start w:val="1"/>
      <w:numFmt w:val="decimal"/>
      <w:lvlText w:val="%1."/>
      <w:lvlJc w:val="left"/>
      <w:pPr>
        <w:ind w:left="2835" w:hanging="283"/>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6031"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49" w15:restartNumberingAfterBreak="0">
    <w:nsid w:val="5FDE08B0"/>
    <w:multiLevelType w:val="hybridMultilevel"/>
    <w:tmpl w:val="F39060A6"/>
    <w:lvl w:ilvl="0" w:tplc="04090001">
      <w:start w:val="1"/>
      <w:numFmt w:val="bullet"/>
      <w:lvlText w:val=""/>
      <w:lvlJc w:val="left"/>
      <w:pPr>
        <w:ind w:left="1331" w:hanging="360"/>
      </w:pPr>
      <w:rPr>
        <w:rFonts w:ascii="Symbol" w:hAnsi="Symbol" w:hint="default"/>
      </w:rPr>
    </w:lvl>
    <w:lvl w:ilvl="1" w:tplc="04090003" w:tentative="1">
      <w:start w:val="1"/>
      <w:numFmt w:val="bullet"/>
      <w:lvlText w:val="o"/>
      <w:lvlJc w:val="left"/>
      <w:pPr>
        <w:ind w:left="2051" w:hanging="360"/>
      </w:pPr>
      <w:rPr>
        <w:rFonts w:ascii="Courier New" w:hAnsi="Courier New" w:cs="Courier New" w:hint="default"/>
      </w:rPr>
    </w:lvl>
    <w:lvl w:ilvl="2" w:tplc="04090005" w:tentative="1">
      <w:start w:val="1"/>
      <w:numFmt w:val="bullet"/>
      <w:lvlText w:val=""/>
      <w:lvlJc w:val="left"/>
      <w:pPr>
        <w:ind w:left="2771" w:hanging="360"/>
      </w:pPr>
      <w:rPr>
        <w:rFonts w:ascii="Wingdings" w:hAnsi="Wingdings" w:hint="default"/>
      </w:rPr>
    </w:lvl>
    <w:lvl w:ilvl="3" w:tplc="04090001" w:tentative="1">
      <w:start w:val="1"/>
      <w:numFmt w:val="bullet"/>
      <w:lvlText w:val=""/>
      <w:lvlJc w:val="left"/>
      <w:pPr>
        <w:ind w:left="3491" w:hanging="360"/>
      </w:pPr>
      <w:rPr>
        <w:rFonts w:ascii="Symbol" w:hAnsi="Symbol" w:hint="default"/>
      </w:rPr>
    </w:lvl>
    <w:lvl w:ilvl="4" w:tplc="04090003" w:tentative="1">
      <w:start w:val="1"/>
      <w:numFmt w:val="bullet"/>
      <w:lvlText w:val="o"/>
      <w:lvlJc w:val="left"/>
      <w:pPr>
        <w:ind w:left="4211" w:hanging="360"/>
      </w:pPr>
      <w:rPr>
        <w:rFonts w:ascii="Courier New" w:hAnsi="Courier New" w:cs="Courier New" w:hint="default"/>
      </w:rPr>
    </w:lvl>
    <w:lvl w:ilvl="5" w:tplc="04090005" w:tentative="1">
      <w:start w:val="1"/>
      <w:numFmt w:val="bullet"/>
      <w:lvlText w:val=""/>
      <w:lvlJc w:val="left"/>
      <w:pPr>
        <w:ind w:left="4931" w:hanging="360"/>
      </w:pPr>
      <w:rPr>
        <w:rFonts w:ascii="Wingdings" w:hAnsi="Wingdings" w:hint="default"/>
      </w:rPr>
    </w:lvl>
    <w:lvl w:ilvl="6" w:tplc="04090001" w:tentative="1">
      <w:start w:val="1"/>
      <w:numFmt w:val="bullet"/>
      <w:lvlText w:val=""/>
      <w:lvlJc w:val="left"/>
      <w:pPr>
        <w:ind w:left="5651" w:hanging="360"/>
      </w:pPr>
      <w:rPr>
        <w:rFonts w:ascii="Symbol" w:hAnsi="Symbol" w:hint="default"/>
      </w:rPr>
    </w:lvl>
    <w:lvl w:ilvl="7" w:tplc="04090003" w:tentative="1">
      <w:start w:val="1"/>
      <w:numFmt w:val="bullet"/>
      <w:lvlText w:val="o"/>
      <w:lvlJc w:val="left"/>
      <w:pPr>
        <w:ind w:left="6371" w:hanging="360"/>
      </w:pPr>
      <w:rPr>
        <w:rFonts w:ascii="Courier New" w:hAnsi="Courier New" w:cs="Courier New" w:hint="default"/>
      </w:rPr>
    </w:lvl>
    <w:lvl w:ilvl="8" w:tplc="04090005" w:tentative="1">
      <w:start w:val="1"/>
      <w:numFmt w:val="bullet"/>
      <w:lvlText w:val=""/>
      <w:lvlJc w:val="left"/>
      <w:pPr>
        <w:ind w:left="7091" w:hanging="360"/>
      </w:pPr>
      <w:rPr>
        <w:rFonts w:ascii="Wingdings" w:hAnsi="Wingdings" w:hint="default"/>
      </w:rPr>
    </w:lvl>
  </w:abstractNum>
  <w:abstractNum w:abstractNumId="50" w15:restartNumberingAfterBreak="0">
    <w:nsid w:val="61EE3915"/>
    <w:multiLevelType w:val="hybridMultilevel"/>
    <w:tmpl w:val="69E27986"/>
    <w:lvl w:ilvl="0" w:tplc="F0EEA43E">
      <w:start w:val="6"/>
      <w:numFmt w:val="bullet"/>
      <w:lvlText w:val="-"/>
      <w:lvlJc w:val="left"/>
      <w:pPr>
        <w:ind w:left="720" w:hanging="360"/>
      </w:pPr>
      <w:rPr>
        <w:rFonts w:ascii="Montserrat" w:eastAsiaTheme="minorEastAsia" w:hAnsi="Montserrat"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630217AD"/>
    <w:multiLevelType w:val="multilevel"/>
    <w:tmpl w:val="DF7AEF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33F297E"/>
    <w:multiLevelType w:val="hybridMultilevel"/>
    <w:tmpl w:val="0EC4E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66D712C7"/>
    <w:multiLevelType w:val="multilevel"/>
    <w:tmpl w:val="3D681374"/>
    <w:lvl w:ilvl="0">
      <w:start w:val="1"/>
      <w:numFmt w:val="decimal"/>
      <w:lvlText w:val="%1."/>
      <w:lvlJc w:val="left"/>
      <w:pPr>
        <w:ind w:left="2880" w:hanging="360"/>
      </w:pPr>
      <w:rPr>
        <w:rFonts w:ascii="Montserrat" w:eastAsia="Montserrat" w:hAnsi="Montserrat" w:cs="Montserrat"/>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54" w15:restartNumberingAfterBreak="0">
    <w:nsid w:val="6CA54C83"/>
    <w:multiLevelType w:val="multilevel"/>
    <w:tmpl w:val="3B1ACE8E"/>
    <w:lvl w:ilvl="0">
      <w:start w:val="1"/>
      <w:numFmt w:val="decimal"/>
      <w:lvlText w:val="%1."/>
      <w:lvlJc w:val="left"/>
      <w:pPr>
        <w:ind w:left="2835" w:hanging="283"/>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6031"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55" w15:restartNumberingAfterBreak="0">
    <w:nsid w:val="75C9614E"/>
    <w:multiLevelType w:val="hybridMultilevel"/>
    <w:tmpl w:val="10420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76B37EE7"/>
    <w:multiLevelType w:val="multilevel"/>
    <w:tmpl w:val="9A2AD220"/>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ascii="Montserrat" w:eastAsia="Montserrat" w:hAnsi="Montserrat" w:cs="Montserra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A9F6F59"/>
    <w:multiLevelType w:val="multilevel"/>
    <w:tmpl w:val="3B1ACE8E"/>
    <w:lvl w:ilvl="0">
      <w:start w:val="1"/>
      <w:numFmt w:val="decimal"/>
      <w:lvlText w:val="%1."/>
      <w:lvlJc w:val="left"/>
      <w:pPr>
        <w:ind w:left="2835" w:hanging="283"/>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6031"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58" w15:restartNumberingAfterBreak="0">
    <w:nsid w:val="7CA17784"/>
    <w:multiLevelType w:val="multilevel"/>
    <w:tmpl w:val="AFBAE8C2"/>
    <w:lvl w:ilvl="0">
      <w:numFmt w:val="bullet"/>
      <w:lvlText w:val="-"/>
      <w:lvlJc w:val="left"/>
      <w:pPr>
        <w:ind w:left="720" w:hanging="360"/>
      </w:pPr>
      <w:rPr>
        <w:rFonts w:ascii="Montserrat" w:eastAsia="Montserrat" w:hAnsi="Montserrat" w:cs="Montserr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F942B13"/>
    <w:multiLevelType w:val="multilevel"/>
    <w:tmpl w:val="3B1ACE8E"/>
    <w:lvl w:ilvl="0">
      <w:start w:val="1"/>
      <w:numFmt w:val="decimal"/>
      <w:lvlText w:val="%1."/>
      <w:lvlJc w:val="left"/>
      <w:pPr>
        <w:ind w:left="2835" w:hanging="283"/>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6031"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num w:numId="1">
    <w:abstractNumId w:val="34"/>
  </w:num>
  <w:num w:numId="2">
    <w:abstractNumId w:val="30"/>
  </w:num>
  <w:num w:numId="3">
    <w:abstractNumId w:val="17"/>
  </w:num>
  <w:num w:numId="4">
    <w:abstractNumId w:val="39"/>
  </w:num>
  <w:num w:numId="5">
    <w:abstractNumId w:val="53"/>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8"/>
  </w:num>
  <w:num w:numId="8">
    <w:abstractNumId w:val="27"/>
  </w:num>
  <w:num w:numId="9">
    <w:abstractNumId w:val="46"/>
  </w:num>
  <w:num w:numId="10">
    <w:abstractNumId w:val="49"/>
  </w:num>
  <w:num w:numId="11">
    <w:abstractNumId w:val="35"/>
  </w:num>
  <w:num w:numId="12">
    <w:abstractNumId w:val="14"/>
  </w:num>
  <w:num w:numId="13">
    <w:abstractNumId w:val="28"/>
  </w:num>
  <w:num w:numId="14">
    <w:abstractNumId w:val="9"/>
  </w:num>
  <w:num w:numId="15">
    <w:abstractNumId w:val="31"/>
  </w:num>
  <w:num w:numId="16">
    <w:abstractNumId w:val="2"/>
  </w:num>
  <w:num w:numId="17">
    <w:abstractNumId w:val="15"/>
  </w:num>
  <w:num w:numId="18">
    <w:abstractNumId w:val="11"/>
  </w:num>
  <w:num w:numId="19">
    <w:abstractNumId w:val="19"/>
  </w:num>
  <w:num w:numId="20">
    <w:abstractNumId w:val="32"/>
  </w:num>
  <w:num w:numId="21">
    <w:abstractNumId w:val="7"/>
  </w:num>
  <w:num w:numId="22">
    <w:abstractNumId w:val="52"/>
  </w:num>
  <w:num w:numId="23">
    <w:abstractNumId w:val="6"/>
  </w:num>
  <w:num w:numId="24">
    <w:abstractNumId w:val="16"/>
  </w:num>
  <w:num w:numId="25">
    <w:abstractNumId w:val="24"/>
  </w:num>
  <w:num w:numId="26">
    <w:abstractNumId w:val="44"/>
  </w:num>
  <w:num w:numId="27">
    <w:abstractNumId w:val="40"/>
  </w:num>
  <w:num w:numId="28">
    <w:abstractNumId w:val="25"/>
  </w:num>
  <w:num w:numId="29">
    <w:abstractNumId w:val="3"/>
  </w:num>
  <w:num w:numId="30">
    <w:abstractNumId w:val="54"/>
  </w:num>
  <w:num w:numId="31">
    <w:abstractNumId w:val="42"/>
  </w:num>
  <w:num w:numId="32">
    <w:abstractNumId w:val="20"/>
  </w:num>
  <w:num w:numId="33">
    <w:abstractNumId w:val="23"/>
  </w:num>
  <w:num w:numId="34">
    <w:abstractNumId w:val="26"/>
  </w:num>
  <w:num w:numId="35">
    <w:abstractNumId w:val="5"/>
  </w:num>
  <w:num w:numId="36">
    <w:abstractNumId w:val="22"/>
  </w:num>
  <w:num w:numId="37">
    <w:abstractNumId w:val="38"/>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6"/>
  </w:num>
  <w:num w:numId="40">
    <w:abstractNumId w:val="12"/>
    <w:lvlOverride w:ilvl="0">
      <w:lvl w:ilvl="0">
        <w:numFmt w:val="lowerRoman"/>
        <w:lvlText w:val="%1."/>
        <w:lvlJc w:val="right"/>
      </w:lvl>
    </w:lvlOverride>
  </w:num>
  <w:num w:numId="41">
    <w:abstractNumId w:val="51"/>
  </w:num>
  <w:num w:numId="42">
    <w:abstractNumId w:val="0"/>
  </w:num>
  <w:num w:numId="43">
    <w:abstractNumId w:val="33"/>
  </w:num>
  <w:num w:numId="44">
    <w:abstractNumId w:val="4"/>
  </w:num>
  <w:num w:numId="45">
    <w:abstractNumId w:val="1"/>
  </w:num>
  <w:num w:numId="46">
    <w:abstractNumId w:val="21"/>
  </w:num>
  <w:num w:numId="47">
    <w:abstractNumId w:val="29"/>
  </w:num>
  <w:num w:numId="48">
    <w:abstractNumId w:val="45"/>
  </w:num>
  <w:num w:numId="49">
    <w:abstractNumId w:val="59"/>
  </w:num>
  <w:num w:numId="50">
    <w:abstractNumId w:val="18"/>
  </w:num>
  <w:num w:numId="51">
    <w:abstractNumId w:val="50"/>
  </w:num>
  <w:num w:numId="52">
    <w:abstractNumId w:val="13"/>
  </w:num>
  <w:num w:numId="53">
    <w:abstractNumId w:val="55"/>
  </w:num>
  <w:num w:numId="54">
    <w:abstractNumId w:val="8"/>
  </w:num>
  <w:num w:numId="55">
    <w:abstractNumId w:val="43"/>
  </w:num>
  <w:num w:numId="56">
    <w:abstractNumId w:val="41"/>
  </w:num>
  <w:num w:numId="57">
    <w:abstractNumId w:val="36"/>
  </w:num>
  <w:num w:numId="58">
    <w:abstractNumId w:val="48"/>
  </w:num>
  <w:num w:numId="59">
    <w:abstractNumId w:val="47"/>
  </w:num>
  <w:num w:numId="60">
    <w:abstractNumId w:val="57"/>
  </w:num>
  <w:num w:numId="61">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45A"/>
    <w:rsid w:val="00012962"/>
    <w:rsid w:val="00012E85"/>
    <w:rsid w:val="000220EB"/>
    <w:rsid w:val="0002481D"/>
    <w:rsid w:val="00025F72"/>
    <w:rsid w:val="00027488"/>
    <w:rsid w:val="0004012B"/>
    <w:rsid w:val="00047A6A"/>
    <w:rsid w:val="00050553"/>
    <w:rsid w:val="0005261A"/>
    <w:rsid w:val="000539FE"/>
    <w:rsid w:val="00067610"/>
    <w:rsid w:val="000867F9"/>
    <w:rsid w:val="00092AB8"/>
    <w:rsid w:val="00093AFD"/>
    <w:rsid w:val="00094150"/>
    <w:rsid w:val="000949A0"/>
    <w:rsid w:val="000B45F8"/>
    <w:rsid w:val="000C5878"/>
    <w:rsid w:val="000D18E2"/>
    <w:rsid w:val="000D3950"/>
    <w:rsid w:val="000E095B"/>
    <w:rsid w:val="000E0E7B"/>
    <w:rsid w:val="000E1197"/>
    <w:rsid w:val="000F23CF"/>
    <w:rsid w:val="000F332D"/>
    <w:rsid w:val="00164193"/>
    <w:rsid w:val="00167BB5"/>
    <w:rsid w:val="00171C5F"/>
    <w:rsid w:val="00174B43"/>
    <w:rsid w:val="00175A3C"/>
    <w:rsid w:val="001824B1"/>
    <w:rsid w:val="00185F0E"/>
    <w:rsid w:val="0019601B"/>
    <w:rsid w:val="001A0564"/>
    <w:rsid w:val="001A58D6"/>
    <w:rsid w:val="001A75A1"/>
    <w:rsid w:val="001B2373"/>
    <w:rsid w:val="001C2117"/>
    <w:rsid w:val="001C3462"/>
    <w:rsid w:val="001C4CC2"/>
    <w:rsid w:val="001D0558"/>
    <w:rsid w:val="001D1E66"/>
    <w:rsid w:val="001D50E5"/>
    <w:rsid w:val="001E0FD6"/>
    <w:rsid w:val="001F33B6"/>
    <w:rsid w:val="001F3BD2"/>
    <w:rsid w:val="001F729E"/>
    <w:rsid w:val="00210F03"/>
    <w:rsid w:val="00214EE3"/>
    <w:rsid w:val="0022402E"/>
    <w:rsid w:val="002253A1"/>
    <w:rsid w:val="00227B9E"/>
    <w:rsid w:val="00227F84"/>
    <w:rsid w:val="00230586"/>
    <w:rsid w:val="00237B14"/>
    <w:rsid w:val="00241D1C"/>
    <w:rsid w:val="00246363"/>
    <w:rsid w:val="0024739E"/>
    <w:rsid w:val="00257BDC"/>
    <w:rsid w:val="00264719"/>
    <w:rsid w:val="0026668F"/>
    <w:rsid w:val="00273235"/>
    <w:rsid w:val="002764FC"/>
    <w:rsid w:val="002926FF"/>
    <w:rsid w:val="00292FFE"/>
    <w:rsid w:val="00297CD0"/>
    <w:rsid w:val="002A2FC2"/>
    <w:rsid w:val="002A345A"/>
    <w:rsid w:val="002B403C"/>
    <w:rsid w:val="002B42C3"/>
    <w:rsid w:val="002B5E0C"/>
    <w:rsid w:val="002B6306"/>
    <w:rsid w:val="002C13C4"/>
    <w:rsid w:val="002D49F0"/>
    <w:rsid w:val="002E2446"/>
    <w:rsid w:val="002E749E"/>
    <w:rsid w:val="002E7E26"/>
    <w:rsid w:val="002F31F4"/>
    <w:rsid w:val="002F617C"/>
    <w:rsid w:val="003048D2"/>
    <w:rsid w:val="00332B7E"/>
    <w:rsid w:val="003445B2"/>
    <w:rsid w:val="00346ACE"/>
    <w:rsid w:val="00371DFB"/>
    <w:rsid w:val="00374304"/>
    <w:rsid w:val="003762AD"/>
    <w:rsid w:val="00383148"/>
    <w:rsid w:val="003944CA"/>
    <w:rsid w:val="00395B49"/>
    <w:rsid w:val="0039755C"/>
    <w:rsid w:val="003B20C2"/>
    <w:rsid w:val="003D04E2"/>
    <w:rsid w:val="003D181F"/>
    <w:rsid w:val="003D3289"/>
    <w:rsid w:val="003D5D7B"/>
    <w:rsid w:val="003E2DD7"/>
    <w:rsid w:val="003E55D8"/>
    <w:rsid w:val="003F54F6"/>
    <w:rsid w:val="003F7931"/>
    <w:rsid w:val="00411884"/>
    <w:rsid w:val="00411E78"/>
    <w:rsid w:val="0042299D"/>
    <w:rsid w:val="00424608"/>
    <w:rsid w:val="004268ED"/>
    <w:rsid w:val="00434038"/>
    <w:rsid w:val="00454611"/>
    <w:rsid w:val="00461E3D"/>
    <w:rsid w:val="004706CD"/>
    <w:rsid w:val="0047090D"/>
    <w:rsid w:val="00471711"/>
    <w:rsid w:val="004819EC"/>
    <w:rsid w:val="00494986"/>
    <w:rsid w:val="00494A35"/>
    <w:rsid w:val="00495AFE"/>
    <w:rsid w:val="004A319C"/>
    <w:rsid w:val="004A5F85"/>
    <w:rsid w:val="004C2FD3"/>
    <w:rsid w:val="004C54A6"/>
    <w:rsid w:val="004C6A0F"/>
    <w:rsid w:val="004D0FFA"/>
    <w:rsid w:val="004D4927"/>
    <w:rsid w:val="004D542B"/>
    <w:rsid w:val="004E2AF6"/>
    <w:rsid w:val="004E389C"/>
    <w:rsid w:val="004F147D"/>
    <w:rsid w:val="005013E0"/>
    <w:rsid w:val="00501D4A"/>
    <w:rsid w:val="00503091"/>
    <w:rsid w:val="005071E8"/>
    <w:rsid w:val="005116AA"/>
    <w:rsid w:val="005130C9"/>
    <w:rsid w:val="00522D75"/>
    <w:rsid w:val="00542023"/>
    <w:rsid w:val="00553D93"/>
    <w:rsid w:val="005544CB"/>
    <w:rsid w:val="005626F6"/>
    <w:rsid w:val="00563114"/>
    <w:rsid w:val="00565082"/>
    <w:rsid w:val="005665AC"/>
    <w:rsid w:val="00571273"/>
    <w:rsid w:val="00581C40"/>
    <w:rsid w:val="00581E0F"/>
    <w:rsid w:val="00583A64"/>
    <w:rsid w:val="00590732"/>
    <w:rsid w:val="005928A5"/>
    <w:rsid w:val="00596A4B"/>
    <w:rsid w:val="005A303F"/>
    <w:rsid w:val="005A3176"/>
    <w:rsid w:val="005A4357"/>
    <w:rsid w:val="005A64B4"/>
    <w:rsid w:val="005D1DF0"/>
    <w:rsid w:val="005D4217"/>
    <w:rsid w:val="005E5E0D"/>
    <w:rsid w:val="005E7D84"/>
    <w:rsid w:val="005F140F"/>
    <w:rsid w:val="005F44CD"/>
    <w:rsid w:val="005F6035"/>
    <w:rsid w:val="00600918"/>
    <w:rsid w:val="006159EB"/>
    <w:rsid w:val="006167A2"/>
    <w:rsid w:val="00617B20"/>
    <w:rsid w:val="00641D17"/>
    <w:rsid w:val="006421BE"/>
    <w:rsid w:val="00672B34"/>
    <w:rsid w:val="00676134"/>
    <w:rsid w:val="00676178"/>
    <w:rsid w:val="00684F05"/>
    <w:rsid w:val="006916CA"/>
    <w:rsid w:val="006A24EC"/>
    <w:rsid w:val="006B4044"/>
    <w:rsid w:val="006C7D22"/>
    <w:rsid w:val="006E245C"/>
    <w:rsid w:val="006E2E49"/>
    <w:rsid w:val="006F56C1"/>
    <w:rsid w:val="00705966"/>
    <w:rsid w:val="00710AF9"/>
    <w:rsid w:val="0072006E"/>
    <w:rsid w:val="007329D6"/>
    <w:rsid w:val="00741384"/>
    <w:rsid w:val="00743531"/>
    <w:rsid w:val="00743ACD"/>
    <w:rsid w:val="0074729B"/>
    <w:rsid w:val="007500D0"/>
    <w:rsid w:val="0076025E"/>
    <w:rsid w:val="00765009"/>
    <w:rsid w:val="007669A9"/>
    <w:rsid w:val="00766CDF"/>
    <w:rsid w:val="007751A9"/>
    <w:rsid w:val="007754CD"/>
    <w:rsid w:val="00785C58"/>
    <w:rsid w:val="007A416B"/>
    <w:rsid w:val="007B3C74"/>
    <w:rsid w:val="007B5568"/>
    <w:rsid w:val="007B6D6E"/>
    <w:rsid w:val="007C13E3"/>
    <w:rsid w:val="007C2853"/>
    <w:rsid w:val="007D2B7A"/>
    <w:rsid w:val="007D53F8"/>
    <w:rsid w:val="007D6173"/>
    <w:rsid w:val="007D6ACE"/>
    <w:rsid w:val="007E26B3"/>
    <w:rsid w:val="007E3F62"/>
    <w:rsid w:val="007E491C"/>
    <w:rsid w:val="007F0D0D"/>
    <w:rsid w:val="007F0F77"/>
    <w:rsid w:val="007F1175"/>
    <w:rsid w:val="007F3777"/>
    <w:rsid w:val="007F58FB"/>
    <w:rsid w:val="00807290"/>
    <w:rsid w:val="0081406A"/>
    <w:rsid w:val="008157D1"/>
    <w:rsid w:val="008309F2"/>
    <w:rsid w:val="00847552"/>
    <w:rsid w:val="008519D9"/>
    <w:rsid w:val="00851D10"/>
    <w:rsid w:val="0085461B"/>
    <w:rsid w:val="008601DD"/>
    <w:rsid w:val="0086340C"/>
    <w:rsid w:val="0086700A"/>
    <w:rsid w:val="0087255B"/>
    <w:rsid w:val="00894707"/>
    <w:rsid w:val="00896D1E"/>
    <w:rsid w:val="00897C93"/>
    <w:rsid w:val="008A37D2"/>
    <w:rsid w:val="008A6C4B"/>
    <w:rsid w:val="008B56D3"/>
    <w:rsid w:val="008C1D81"/>
    <w:rsid w:val="008C28D5"/>
    <w:rsid w:val="008D6AF3"/>
    <w:rsid w:val="008E3858"/>
    <w:rsid w:val="008F2291"/>
    <w:rsid w:val="0090295F"/>
    <w:rsid w:val="00905406"/>
    <w:rsid w:val="009136DE"/>
    <w:rsid w:val="0091698D"/>
    <w:rsid w:val="00941667"/>
    <w:rsid w:val="00946A83"/>
    <w:rsid w:val="009479A8"/>
    <w:rsid w:val="009501D8"/>
    <w:rsid w:val="0095162B"/>
    <w:rsid w:val="00952446"/>
    <w:rsid w:val="00963DFF"/>
    <w:rsid w:val="00966345"/>
    <w:rsid w:val="00967275"/>
    <w:rsid w:val="00971E12"/>
    <w:rsid w:val="0098144E"/>
    <w:rsid w:val="00992C8B"/>
    <w:rsid w:val="0099491E"/>
    <w:rsid w:val="009B486F"/>
    <w:rsid w:val="009C2C0B"/>
    <w:rsid w:val="009D1D41"/>
    <w:rsid w:val="009D5EEC"/>
    <w:rsid w:val="009E4964"/>
    <w:rsid w:val="009E7A17"/>
    <w:rsid w:val="00A02917"/>
    <w:rsid w:val="00A02D1A"/>
    <w:rsid w:val="00A24E36"/>
    <w:rsid w:val="00A36A57"/>
    <w:rsid w:val="00A37809"/>
    <w:rsid w:val="00A43397"/>
    <w:rsid w:val="00A4512D"/>
    <w:rsid w:val="00A46919"/>
    <w:rsid w:val="00A53017"/>
    <w:rsid w:val="00A67CB8"/>
    <w:rsid w:val="00A71353"/>
    <w:rsid w:val="00A75B9D"/>
    <w:rsid w:val="00A77B92"/>
    <w:rsid w:val="00A77DE4"/>
    <w:rsid w:val="00A843F1"/>
    <w:rsid w:val="00A9084C"/>
    <w:rsid w:val="00AA07E4"/>
    <w:rsid w:val="00AA0ACC"/>
    <w:rsid w:val="00AA3529"/>
    <w:rsid w:val="00AB04BB"/>
    <w:rsid w:val="00AB27F7"/>
    <w:rsid w:val="00AB5C27"/>
    <w:rsid w:val="00AB5CD5"/>
    <w:rsid w:val="00AB7977"/>
    <w:rsid w:val="00AC6A97"/>
    <w:rsid w:val="00AD572F"/>
    <w:rsid w:val="00AD5A8D"/>
    <w:rsid w:val="00AD6500"/>
    <w:rsid w:val="00AE5431"/>
    <w:rsid w:val="00B01745"/>
    <w:rsid w:val="00B05D9B"/>
    <w:rsid w:val="00B10235"/>
    <w:rsid w:val="00B23680"/>
    <w:rsid w:val="00B3474D"/>
    <w:rsid w:val="00B4010D"/>
    <w:rsid w:val="00B41F2B"/>
    <w:rsid w:val="00B62469"/>
    <w:rsid w:val="00B92977"/>
    <w:rsid w:val="00BB2C4C"/>
    <w:rsid w:val="00BC6A1F"/>
    <w:rsid w:val="00BE61EE"/>
    <w:rsid w:val="00BF38C0"/>
    <w:rsid w:val="00BF747E"/>
    <w:rsid w:val="00C05CD0"/>
    <w:rsid w:val="00C0634B"/>
    <w:rsid w:val="00C068F6"/>
    <w:rsid w:val="00C06B5B"/>
    <w:rsid w:val="00C13950"/>
    <w:rsid w:val="00C14D20"/>
    <w:rsid w:val="00C2595F"/>
    <w:rsid w:val="00C5001C"/>
    <w:rsid w:val="00C5318B"/>
    <w:rsid w:val="00C82772"/>
    <w:rsid w:val="00C92539"/>
    <w:rsid w:val="00C975D2"/>
    <w:rsid w:val="00CF0E9C"/>
    <w:rsid w:val="00CF1A93"/>
    <w:rsid w:val="00CF72E0"/>
    <w:rsid w:val="00D03AAA"/>
    <w:rsid w:val="00D041A8"/>
    <w:rsid w:val="00D15D99"/>
    <w:rsid w:val="00D20179"/>
    <w:rsid w:val="00D25415"/>
    <w:rsid w:val="00D26F46"/>
    <w:rsid w:val="00D27629"/>
    <w:rsid w:val="00D27BEE"/>
    <w:rsid w:val="00D45A22"/>
    <w:rsid w:val="00D46596"/>
    <w:rsid w:val="00D46E44"/>
    <w:rsid w:val="00D50678"/>
    <w:rsid w:val="00D55A3B"/>
    <w:rsid w:val="00D578DA"/>
    <w:rsid w:val="00D6191F"/>
    <w:rsid w:val="00D6390C"/>
    <w:rsid w:val="00D64B5A"/>
    <w:rsid w:val="00D64D35"/>
    <w:rsid w:val="00D72694"/>
    <w:rsid w:val="00D76A2E"/>
    <w:rsid w:val="00D77758"/>
    <w:rsid w:val="00D779EC"/>
    <w:rsid w:val="00D846D3"/>
    <w:rsid w:val="00D85535"/>
    <w:rsid w:val="00D900E2"/>
    <w:rsid w:val="00D9055C"/>
    <w:rsid w:val="00D95BD2"/>
    <w:rsid w:val="00DA3BE1"/>
    <w:rsid w:val="00DC0759"/>
    <w:rsid w:val="00DC0ED7"/>
    <w:rsid w:val="00DC10EA"/>
    <w:rsid w:val="00DC1902"/>
    <w:rsid w:val="00DC53FC"/>
    <w:rsid w:val="00DD1BE4"/>
    <w:rsid w:val="00DD2D3D"/>
    <w:rsid w:val="00DE3F55"/>
    <w:rsid w:val="00DE78E8"/>
    <w:rsid w:val="00DF142E"/>
    <w:rsid w:val="00DF385D"/>
    <w:rsid w:val="00DF3CD7"/>
    <w:rsid w:val="00DF4293"/>
    <w:rsid w:val="00DF70CB"/>
    <w:rsid w:val="00E1167A"/>
    <w:rsid w:val="00E26215"/>
    <w:rsid w:val="00E33048"/>
    <w:rsid w:val="00E4309C"/>
    <w:rsid w:val="00E4592D"/>
    <w:rsid w:val="00E47EFC"/>
    <w:rsid w:val="00E50EE5"/>
    <w:rsid w:val="00E637DC"/>
    <w:rsid w:val="00E7381A"/>
    <w:rsid w:val="00EA1E7B"/>
    <w:rsid w:val="00EB0F43"/>
    <w:rsid w:val="00EC1CCB"/>
    <w:rsid w:val="00ED4082"/>
    <w:rsid w:val="00EE0683"/>
    <w:rsid w:val="00EF366B"/>
    <w:rsid w:val="00F049E2"/>
    <w:rsid w:val="00F07715"/>
    <w:rsid w:val="00F16E84"/>
    <w:rsid w:val="00F17D54"/>
    <w:rsid w:val="00F20364"/>
    <w:rsid w:val="00F21CB2"/>
    <w:rsid w:val="00F27ECD"/>
    <w:rsid w:val="00F35A80"/>
    <w:rsid w:val="00F36803"/>
    <w:rsid w:val="00F409A5"/>
    <w:rsid w:val="00F52581"/>
    <w:rsid w:val="00F53433"/>
    <w:rsid w:val="00F60631"/>
    <w:rsid w:val="00F6692E"/>
    <w:rsid w:val="00F72934"/>
    <w:rsid w:val="00F75640"/>
    <w:rsid w:val="00F76DE5"/>
    <w:rsid w:val="00F8236B"/>
    <w:rsid w:val="00F94B75"/>
    <w:rsid w:val="00FA1618"/>
    <w:rsid w:val="00FB0A21"/>
    <w:rsid w:val="00FB603A"/>
    <w:rsid w:val="00FC0015"/>
    <w:rsid w:val="00FC10CD"/>
    <w:rsid w:val="00FC6428"/>
    <w:rsid w:val="00FD4FC2"/>
    <w:rsid w:val="00FE32AD"/>
    <w:rsid w:val="00FF3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664FFF"/>
  <w15:docId w15:val="{C4ADA5E5-6E4B-4AB9-91CA-61446BBB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491"/>
    <w:rPr>
      <w:rFonts w:eastAsiaTheme="minorEastAsia"/>
    </w:rPr>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rPr>
  </w:style>
  <w:style w:type="paragraph" w:styleId="Ttulo5">
    <w:name w:val="heading 5"/>
    <w:basedOn w:val="Normal"/>
    <w:next w:val="Normal"/>
    <w:link w:val="Ttulo5Car"/>
    <w:pPr>
      <w:keepNext/>
      <w:keepLines/>
      <w:spacing w:before="220" w:after="40"/>
      <w:outlineLvl w:val="4"/>
    </w:pPr>
    <w:rPr>
      <w:b/>
      <w:sz w:val="22"/>
      <w:szCs w:val="22"/>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table" w:customStyle="1" w:styleId="TableNormalfffff">
    <w:name w:val="Table Normal"/>
    <w:tblPr>
      <w:tblCellMar>
        <w:top w:w="0" w:type="dxa"/>
        <w:left w:w="0" w:type="dxa"/>
        <w:bottom w:w="0" w:type="dxa"/>
        <w:right w:w="0" w:type="dxa"/>
      </w:tblCellMar>
    </w:tblPr>
  </w:style>
  <w:style w:type="table" w:customStyle="1" w:styleId="TableNormalfffff0">
    <w:name w:val="Table Normal"/>
    <w:tblPr>
      <w:tblCellMar>
        <w:top w:w="0" w:type="dxa"/>
        <w:left w:w="0" w:type="dxa"/>
        <w:bottom w:w="0" w:type="dxa"/>
        <w:right w:w="0" w:type="dxa"/>
      </w:tblCellMar>
    </w:tblPr>
  </w:style>
  <w:style w:type="table" w:customStyle="1" w:styleId="TableNormalfffff1">
    <w:name w:val="Table Normal"/>
    <w:tblPr>
      <w:tblCellMar>
        <w:top w:w="0" w:type="dxa"/>
        <w:left w:w="0" w:type="dxa"/>
        <w:bottom w:w="0" w:type="dxa"/>
        <w:right w:w="0" w:type="dxa"/>
      </w:tblCellMar>
    </w:tblPr>
  </w:style>
  <w:style w:type="table" w:customStyle="1" w:styleId="TableNormalfffff2">
    <w:name w:val="Table Normal"/>
    <w:tblPr>
      <w:tblCellMar>
        <w:top w:w="0" w:type="dxa"/>
        <w:left w:w="0" w:type="dxa"/>
        <w:bottom w:w="0" w:type="dxa"/>
        <w:right w:w="0" w:type="dxa"/>
      </w:tblCellMar>
    </w:tblPr>
  </w:style>
  <w:style w:type="table" w:customStyle="1" w:styleId="TableNormalfffff3">
    <w:name w:val="Table Normal"/>
    <w:tblPr>
      <w:tblCellMar>
        <w:top w:w="0" w:type="dxa"/>
        <w:left w:w="0" w:type="dxa"/>
        <w:bottom w:w="0" w:type="dxa"/>
        <w:right w:w="0" w:type="dxa"/>
      </w:tblCellMar>
    </w:tblPr>
  </w:style>
  <w:style w:type="table" w:customStyle="1" w:styleId="TableNormalfffff4">
    <w:name w:val="Table Normal"/>
    <w:tblPr>
      <w:tblCellMar>
        <w:top w:w="0" w:type="dxa"/>
        <w:left w:w="0" w:type="dxa"/>
        <w:bottom w:w="0" w:type="dxa"/>
        <w:right w:w="0" w:type="dxa"/>
      </w:tblCellMar>
    </w:tblPr>
  </w:style>
  <w:style w:type="table" w:customStyle="1" w:styleId="TableNormalfffff5">
    <w:name w:val="Table Normal"/>
    <w:tblPr>
      <w:tblCellMar>
        <w:top w:w="0" w:type="dxa"/>
        <w:left w:w="0" w:type="dxa"/>
        <w:bottom w:w="0" w:type="dxa"/>
        <w:right w:w="0" w:type="dxa"/>
      </w:tblCellMar>
    </w:tblPr>
  </w:style>
  <w:style w:type="table" w:customStyle="1" w:styleId="TableNormalfffff6">
    <w:name w:val="Table Normal"/>
    <w:tblPr>
      <w:tblCellMar>
        <w:top w:w="0" w:type="dxa"/>
        <w:left w:w="0" w:type="dxa"/>
        <w:bottom w:w="0" w:type="dxa"/>
        <w:right w:w="0" w:type="dxa"/>
      </w:tblCellMar>
    </w:tblPr>
  </w:style>
  <w:style w:type="table" w:customStyle="1" w:styleId="TableNormalfffff7">
    <w:name w:val="Table Normal"/>
    <w:tblPr>
      <w:tblCellMar>
        <w:top w:w="0" w:type="dxa"/>
        <w:left w:w="0" w:type="dxa"/>
        <w:bottom w:w="0" w:type="dxa"/>
        <w:right w:w="0" w:type="dxa"/>
      </w:tblCellMar>
    </w:tblPr>
  </w:style>
  <w:style w:type="table" w:customStyle="1" w:styleId="TableNormalfffff8">
    <w:name w:val="Table Normal"/>
    <w:tblPr>
      <w:tblCellMar>
        <w:top w:w="0" w:type="dxa"/>
        <w:left w:w="0" w:type="dxa"/>
        <w:bottom w:w="0" w:type="dxa"/>
        <w:right w:w="0" w:type="dxa"/>
      </w:tblCellMar>
    </w:tblPr>
  </w:style>
  <w:style w:type="table" w:customStyle="1" w:styleId="TableNormalfffff9">
    <w:name w:val="Table Normal"/>
    <w:tblPr>
      <w:tblCellMar>
        <w:top w:w="0" w:type="dxa"/>
        <w:left w:w="0" w:type="dxa"/>
        <w:bottom w:w="0" w:type="dxa"/>
        <w:right w:w="0" w:type="dxa"/>
      </w:tblCellMar>
    </w:tblPr>
  </w:style>
  <w:style w:type="table" w:customStyle="1" w:styleId="TableNormalfffffa">
    <w:name w:val="Table Normal"/>
    <w:tblPr>
      <w:tblCellMar>
        <w:top w:w="0" w:type="dxa"/>
        <w:left w:w="0" w:type="dxa"/>
        <w:bottom w:w="0" w:type="dxa"/>
        <w:right w:w="0" w:type="dxa"/>
      </w:tblCellMar>
    </w:tblPr>
  </w:style>
  <w:style w:type="table" w:customStyle="1" w:styleId="TableNormalfffffb">
    <w:name w:val="Table Normal"/>
    <w:tblPr>
      <w:tblCellMar>
        <w:top w:w="0" w:type="dxa"/>
        <w:left w:w="0" w:type="dxa"/>
        <w:bottom w:w="0" w:type="dxa"/>
        <w:right w:w="0" w:type="dxa"/>
      </w:tblCellMar>
    </w:tblPr>
  </w:style>
  <w:style w:type="table" w:customStyle="1" w:styleId="TableNormalfffffc">
    <w:name w:val="Table Normal"/>
    <w:tblPr>
      <w:tblCellMar>
        <w:top w:w="0" w:type="dxa"/>
        <w:left w:w="0" w:type="dxa"/>
        <w:bottom w:w="0" w:type="dxa"/>
        <w:right w:w="0" w:type="dxa"/>
      </w:tblCellMar>
    </w:tblPr>
  </w:style>
  <w:style w:type="table" w:customStyle="1" w:styleId="TableNormalfffffd">
    <w:name w:val="Table Normal"/>
    <w:tblPr>
      <w:tblCellMar>
        <w:top w:w="0" w:type="dxa"/>
        <w:left w:w="0" w:type="dxa"/>
        <w:bottom w:w="0" w:type="dxa"/>
        <w:right w:w="0" w:type="dxa"/>
      </w:tblCellMar>
    </w:tblPr>
  </w:style>
  <w:style w:type="table" w:customStyle="1" w:styleId="TableNormalfffffe">
    <w:name w:val="Table Normal"/>
    <w:tblPr>
      <w:tblCellMar>
        <w:top w:w="0" w:type="dxa"/>
        <w:left w:w="0" w:type="dxa"/>
        <w:bottom w:w="0" w:type="dxa"/>
        <w:right w:w="0" w:type="dxa"/>
      </w:tblCellMar>
    </w:tblPr>
  </w:style>
  <w:style w:type="table" w:customStyle="1" w:styleId="TableNormalffffff">
    <w:name w:val="Table Normal"/>
    <w:tblPr>
      <w:tblCellMar>
        <w:top w:w="0" w:type="dxa"/>
        <w:left w:w="0" w:type="dxa"/>
        <w:bottom w:w="0" w:type="dxa"/>
        <w:right w:w="0" w:type="dxa"/>
      </w:tblCellMar>
    </w:tblPr>
  </w:style>
  <w:style w:type="table" w:customStyle="1" w:styleId="TableNormalffffff0">
    <w:name w:val="Table Normal"/>
    <w:tblPr>
      <w:tblCellMar>
        <w:top w:w="0" w:type="dxa"/>
        <w:left w:w="0" w:type="dxa"/>
        <w:bottom w:w="0" w:type="dxa"/>
        <w:right w:w="0" w:type="dxa"/>
      </w:tblCellMar>
    </w:tblPr>
  </w:style>
  <w:style w:type="table" w:customStyle="1" w:styleId="TableNormalffffff1">
    <w:name w:val="Table Normal"/>
    <w:tblPr>
      <w:tblCellMar>
        <w:top w:w="0" w:type="dxa"/>
        <w:left w:w="0" w:type="dxa"/>
        <w:bottom w:w="0" w:type="dxa"/>
        <w:right w:w="0" w:type="dxa"/>
      </w:tblCellMar>
    </w:tblPr>
  </w:style>
  <w:style w:type="table" w:customStyle="1" w:styleId="TableNormalffffff2">
    <w:name w:val="Table Normal"/>
    <w:tblPr>
      <w:tblCellMar>
        <w:top w:w="0" w:type="dxa"/>
        <w:left w:w="0" w:type="dxa"/>
        <w:bottom w:w="0" w:type="dxa"/>
        <w:right w:w="0" w:type="dxa"/>
      </w:tblCellMar>
    </w:tblPr>
  </w:style>
  <w:style w:type="table" w:customStyle="1" w:styleId="TableNormalffffff3">
    <w:name w:val="Table Normal"/>
    <w:tblPr>
      <w:tblCellMar>
        <w:top w:w="0" w:type="dxa"/>
        <w:left w:w="0" w:type="dxa"/>
        <w:bottom w:w="0" w:type="dxa"/>
        <w:right w:w="0" w:type="dxa"/>
      </w:tblCellMar>
    </w:tblPr>
  </w:style>
  <w:style w:type="table" w:customStyle="1" w:styleId="TableNormalffffff4">
    <w:name w:val="Table Normal"/>
    <w:tblPr>
      <w:tblCellMar>
        <w:top w:w="0" w:type="dxa"/>
        <w:left w:w="0" w:type="dxa"/>
        <w:bottom w:w="0" w:type="dxa"/>
        <w:right w:w="0" w:type="dxa"/>
      </w:tblCellMar>
    </w:tblPr>
  </w:style>
  <w:style w:type="table" w:customStyle="1" w:styleId="TableNormalffffff5">
    <w:name w:val="Table Normal"/>
    <w:tblPr>
      <w:tblCellMar>
        <w:top w:w="0" w:type="dxa"/>
        <w:left w:w="0" w:type="dxa"/>
        <w:bottom w:w="0" w:type="dxa"/>
        <w:right w:w="0" w:type="dxa"/>
      </w:tblCellMar>
    </w:tblPr>
  </w:style>
  <w:style w:type="table" w:customStyle="1" w:styleId="TableNormalffffff6">
    <w:name w:val="Table Normal"/>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unhideWhenUsed/>
    <w:qFormat/>
    <w:rsid w:val="00E1682C"/>
    <w:rPr>
      <w:sz w:val="20"/>
      <w:szCs w:val="20"/>
    </w:rPr>
  </w:style>
  <w:style w:type="character" w:customStyle="1" w:styleId="TextonotapieCar">
    <w:name w:val="Texto nota pie Car"/>
    <w:basedOn w:val="Fuentedeprrafopredeter"/>
    <w:link w:val="Textonotapie"/>
    <w:uiPriority w:val="99"/>
    <w:qFormat/>
    <w:rsid w:val="00E1682C"/>
    <w:rPr>
      <w:rFonts w:eastAsiaTheme="minorEastAsia"/>
      <w:sz w:val="20"/>
      <w:szCs w:val="20"/>
    </w:rPr>
  </w:style>
  <w:style w:type="character" w:styleId="Refdenotaalpie">
    <w:name w:val="footnote reference"/>
    <w:basedOn w:val="Fuentedeprrafopredeter"/>
    <w:uiPriority w:val="99"/>
    <w:semiHidden/>
    <w:unhideWhenUsed/>
    <w:qFormat/>
    <w:rsid w:val="00E1682C"/>
    <w:rPr>
      <w:vertAlign w:val="superscript"/>
    </w:rPr>
  </w:style>
  <w:style w:type="table" w:customStyle="1" w:styleId="a">
    <w:basedOn w:val="TableNormalffffff6"/>
    <w:tblPr>
      <w:tblStyleRowBandSize w:val="1"/>
      <w:tblStyleColBandSize w:val="1"/>
      <w:tblCellMar>
        <w:top w:w="15" w:type="dxa"/>
        <w:left w:w="15" w:type="dxa"/>
        <w:bottom w:w="15" w:type="dxa"/>
        <w:right w:w="15" w:type="dxa"/>
      </w:tblCellMar>
    </w:tblPr>
  </w:style>
  <w:style w:type="table" w:customStyle="1" w:styleId="a0">
    <w:basedOn w:val="TableNormalffffff6"/>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unhideWhenUsed/>
    <w:rsid w:val="007963BE"/>
    <w:rPr>
      <w:color w:val="0000FF"/>
      <w:u w:val="single"/>
    </w:rPr>
  </w:style>
  <w:style w:type="table" w:customStyle="1" w:styleId="a1">
    <w:basedOn w:val="TableNormalffffff5"/>
    <w:tblPr>
      <w:tblStyleRowBandSize w:val="1"/>
      <w:tblStyleColBandSize w:val="1"/>
    </w:tblPr>
  </w:style>
  <w:style w:type="table" w:customStyle="1" w:styleId="a2">
    <w:basedOn w:val="TableNormalffffff5"/>
    <w:tblPr>
      <w:tblStyleRowBandSize w:val="1"/>
      <w:tblStyleColBandSize w:val="1"/>
      <w:tblCellMar>
        <w:top w:w="100" w:type="dxa"/>
        <w:left w:w="100" w:type="dxa"/>
        <w:bottom w:w="100" w:type="dxa"/>
        <w:right w:w="100" w:type="dxa"/>
      </w:tblCellMar>
    </w:tblPr>
  </w:style>
  <w:style w:type="table" w:customStyle="1" w:styleId="a3">
    <w:basedOn w:val="TableNormalffffff5"/>
    <w:tblPr>
      <w:tblStyleRowBandSize w:val="1"/>
      <w:tblStyleColBandSize w:val="1"/>
      <w:tblCellMar>
        <w:top w:w="100" w:type="dxa"/>
        <w:left w:w="100" w:type="dxa"/>
        <w:bottom w:w="100" w:type="dxa"/>
        <w:right w:w="100" w:type="dxa"/>
      </w:tblCellMar>
    </w:tblPr>
  </w:style>
  <w:style w:type="table" w:customStyle="1" w:styleId="a4">
    <w:basedOn w:val="TableNormalffffff5"/>
    <w:tblPr>
      <w:tblStyleRowBandSize w:val="1"/>
      <w:tblStyleColBandSize w:val="1"/>
      <w:tblCellMar>
        <w:top w:w="100" w:type="dxa"/>
        <w:left w:w="100" w:type="dxa"/>
        <w:bottom w:w="100" w:type="dxa"/>
        <w:right w:w="100" w:type="dxa"/>
      </w:tblCellMar>
    </w:tblPr>
  </w:style>
  <w:style w:type="table" w:customStyle="1" w:styleId="a5">
    <w:basedOn w:val="TableNormalffffff5"/>
    <w:tblPr>
      <w:tblStyleRowBandSize w:val="1"/>
      <w:tblStyleColBandSize w:val="1"/>
      <w:tblCellMar>
        <w:top w:w="100" w:type="dxa"/>
        <w:left w:w="100" w:type="dxa"/>
        <w:bottom w:w="100" w:type="dxa"/>
        <w:right w:w="100" w:type="dxa"/>
      </w:tblCellMar>
    </w:tblPr>
  </w:style>
  <w:style w:type="table" w:customStyle="1" w:styleId="a6">
    <w:basedOn w:val="TableNormalffffff5"/>
    <w:tblPr>
      <w:tblStyleRowBandSize w:val="1"/>
      <w:tblStyleColBandSize w:val="1"/>
      <w:tblCellMar>
        <w:top w:w="100" w:type="dxa"/>
        <w:left w:w="100" w:type="dxa"/>
        <w:bottom w:w="100" w:type="dxa"/>
        <w:right w:w="100" w:type="dxa"/>
      </w:tblCellMar>
    </w:tblPr>
  </w:style>
  <w:style w:type="table" w:customStyle="1" w:styleId="a7">
    <w:basedOn w:val="TableNormalffffff5"/>
    <w:tblPr>
      <w:tblStyleRowBandSize w:val="1"/>
      <w:tblStyleColBandSize w:val="1"/>
      <w:tblCellMar>
        <w:top w:w="100" w:type="dxa"/>
        <w:left w:w="100" w:type="dxa"/>
        <w:bottom w:w="100" w:type="dxa"/>
        <w:right w:w="100" w:type="dxa"/>
      </w:tblCellMar>
    </w:tblPr>
  </w:style>
  <w:style w:type="table" w:customStyle="1" w:styleId="a8">
    <w:basedOn w:val="TableNormalffffff5"/>
    <w:tblPr>
      <w:tblStyleRowBandSize w:val="1"/>
      <w:tblStyleColBandSize w:val="1"/>
      <w:tblCellMar>
        <w:left w:w="108" w:type="dxa"/>
        <w:right w:w="108" w:type="dxa"/>
      </w:tblCellMar>
    </w:tblPr>
  </w:style>
  <w:style w:type="table" w:customStyle="1" w:styleId="a9">
    <w:basedOn w:val="TableNormalffffff5"/>
    <w:tblPr>
      <w:tblStyleRowBandSize w:val="1"/>
      <w:tblStyleColBandSize w:val="1"/>
      <w:tblCellMar>
        <w:top w:w="100" w:type="dxa"/>
        <w:left w:w="100" w:type="dxa"/>
        <w:bottom w:w="100" w:type="dxa"/>
        <w:right w:w="100" w:type="dxa"/>
      </w:tblCellMar>
    </w:tblPr>
  </w:style>
  <w:style w:type="table" w:customStyle="1" w:styleId="aa">
    <w:basedOn w:val="TableNormalffffff5"/>
    <w:tblPr>
      <w:tblStyleRowBandSize w:val="1"/>
      <w:tblStyleColBandSize w:val="1"/>
      <w:tblCellMar>
        <w:left w:w="108" w:type="dxa"/>
        <w:right w:w="108" w:type="dxa"/>
      </w:tblCellMar>
    </w:tblPr>
  </w:style>
  <w:style w:type="table" w:customStyle="1" w:styleId="ab">
    <w:basedOn w:val="TableNormalf9"/>
    <w:tblPr>
      <w:tblStyleRowBandSize w:val="1"/>
      <w:tblStyleColBandSize w:val="1"/>
      <w:tblCellMar>
        <w:left w:w="108" w:type="dxa"/>
        <w:right w:w="108" w:type="dxa"/>
      </w:tblCellMar>
    </w:tblPr>
  </w:style>
  <w:style w:type="table" w:customStyle="1" w:styleId="ac">
    <w:basedOn w:val="TableNormalf9"/>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d">
    <w:basedOn w:val="TableNormalf9"/>
    <w:tblPr>
      <w:tblStyleRowBandSize w:val="1"/>
      <w:tblStyleColBandSize w:val="1"/>
      <w:tblCellMar>
        <w:top w:w="15" w:type="dxa"/>
        <w:left w:w="15" w:type="dxa"/>
        <w:bottom w:w="15" w:type="dxa"/>
        <w:right w:w="15" w:type="dxa"/>
      </w:tblCellMar>
    </w:tblPr>
  </w:style>
  <w:style w:type="table" w:customStyle="1" w:styleId="ae">
    <w:basedOn w:val="TableNormalf9"/>
    <w:tblPr>
      <w:tblStyleRowBandSize w:val="1"/>
      <w:tblStyleColBandSize w:val="1"/>
      <w:tblCellMar>
        <w:left w:w="108" w:type="dxa"/>
        <w:right w:w="108" w:type="dxa"/>
      </w:tblCellMar>
    </w:tblPr>
  </w:style>
  <w:style w:type="table" w:customStyle="1" w:styleId="af">
    <w:basedOn w:val="TableNormalf9"/>
    <w:tblPr>
      <w:tblStyleRowBandSize w:val="1"/>
      <w:tblStyleColBandSize w:val="1"/>
      <w:tblCellMar>
        <w:left w:w="108" w:type="dxa"/>
        <w:right w:w="108" w:type="dxa"/>
      </w:tblCellMar>
    </w:tblPr>
  </w:style>
  <w:style w:type="table" w:customStyle="1" w:styleId="af0">
    <w:basedOn w:val="TableNormalf9"/>
    <w:tblPr>
      <w:tblStyleRowBandSize w:val="1"/>
      <w:tblStyleColBandSize w:val="1"/>
      <w:tblCellMar>
        <w:top w:w="100" w:type="dxa"/>
        <w:left w:w="100" w:type="dxa"/>
        <w:bottom w:w="100" w:type="dxa"/>
        <w:right w:w="100" w:type="dxa"/>
      </w:tblCellMar>
    </w:tblPr>
  </w:style>
  <w:style w:type="table" w:customStyle="1" w:styleId="af1">
    <w:basedOn w:val="TableNormalf9"/>
    <w:tblPr>
      <w:tblStyleRowBandSize w:val="1"/>
      <w:tblStyleColBandSize w:val="1"/>
      <w:tblCellMar>
        <w:top w:w="100" w:type="dxa"/>
        <w:left w:w="100" w:type="dxa"/>
        <w:bottom w:w="100" w:type="dxa"/>
        <w:right w:w="100" w:type="dxa"/>
      </w:tblCellMar>
    </w:tblPr>
  </w:style>
  <w:style w:type="table" w:customStyle="1" w:styleId="af2">
    <w:basedOn w:val="TableNormalf9"/>
    <w:tblPr>
      <w:tblStyleRowBandSize w:val="1"/>
      <w:tblStyleColBandSize w:val="1"/>
      <w:tblCellMar>
        <w:left w:w="70" w:type="dxa"/>
        <w:right w:w="70" w:type="dxa"/>
      </w:tblCellMar>
    </w:tblPr>
  </w:style>
  <w:style w:type="table" w:customStyle="1" w:styleId="af3">
    <w:basedOn w:val="TableNormalf9"/>
    <w:tblPr>
      <w:tblStyleRowBandSize w:val="1"/>
      <w:tblStyleColBandSize w:val="1"/>
      <w:tblCellMar>
        <w:left w:w="70" w:type="dxa"/>
        <w:right w:w="70" w:type="dxa"/>
      </w:tblCellMar>
    </w:tblPr>
  </w:style>
  <w:style w:type="table" w:customStyle="1" w:styleId="af4">
    <w:basedOn w:val="TableNormalf9"/>
    <w:tblPr>
      <w:tblStyleRowBandSize w:val="1"/>
      <w:tblStyleColBandSize w:val="1"/>
      <w:tblCellMar>
        <w:left w:w="70" w:type="dxa"/>
        <w:right w:w="70" w:type="dxa"/>
      </w:tblCellMar>
    </w:tblPr>
  </w:style>
  <w:style w:type="table" w:customStyle="1" w:styleId="af5">
    <w:basedOn w:val="TableNormalf9"/>
    <w:tblPr>
      <w:tblStyleRowBandSize w:val="1"/>
      <w:tblStyleColBandSize w:val="1"/>
      <w:tblCellMar>
        <w:left w:w="108" w:type="dxa"/>
        <w:right w:w="108" w:type="dxa"/>
      </w:tblCellMar>
    </w:tblPr>
  </w:style>
  <w:style w:type="table" w:customStyle="1" w:styleId="af6">
    <w:basedOn w:val="TableNormalf9"/>
    <w:tblPr>
      <w:tblStyleRowBandSize w:val="1"/>
      <w:tblStyleColBandSize w:val="1"/>
      <w:tblCellMar>
        <w:left w:w="115" w:type="dxa"/>
        <w:right w:w="115" w:type="dxa"/>
      </w:tblCellMar>
    </w:tblPr>
  </w:style>
  <w:style w:type="table" w:customStyle="1" w:styleId="af7">
    <w:basedOn w:val="TableNormalf9"/>
    <w:tblPr>
      <w:tblStyleRowBandSize w:val="1"/>
      <w:tblStyleColBandSize w:val="1"/>
      <w:tblCellMar>
        <w:left w:w="115" w:type="dxa"/>
        <w:right w:w="115" w:type="dxa"/>
      </w:tblCellMar>
    </w:tblPr>
  </w:style>
  <w:style w:type="table" w:customStyle="1" w:styleId="af8">
    <w:basedOn w:val="TableNormalf9"/>
    <w:tblPr>
      <w:tblStyleRowBandSize w:val="1"/>
      <w:tblStyleColBandSize w:val="1"/>
      <w:tblCellMar>
        <w:top w:w="100" w:type="dxa"/>
        <w:left w:w="100" w:type="dxa"/>
        <w:bottom w:w="100" w:type="dxa"/>
        <w:right w:w="100" w:type="dxa"/>
      </w:tblCellMar>
    </w:tblPr>
  </w:style>
  <w:style w:type="table" w:customStyle="1" w:styleId="af9">
    <w:basedOn w:val="TableNormalf9"/>
    <w:tblPr>
      <w:tblStyleRowBandSize w:val="1"/>
      <w:tblStyleColBandSize w:val="1"/>
      <w:tblCellMar>
        <w:top w:w="100" w:type="dxa"/>
        <w:left w:w="100" w:type="dxa"/>
        <w:bottom w:w="100" w:type="dxa"/>
        <w:right w:w="100" w:type="dxa"/>
      </w:tblCellMar>
    </w:tblPr>
  </w:style>
  <w:style w:type="table" w:customStyle="1" w:styleId="afa">
    <w:basedOn w:val="TableNormalf9"/>
    <w:tblPr>
      <w:tblStyleRowBandSize w:val="1"/>
      <w:tblStyleColBandSize w:val="1"/>
      <w:tblCellMar>
        <w:top w:w="100" w:type="dxa"/>
        <w:left w:w="100" w:type="dxa"/>
        <w:bottom w:w="100" w:type="dxa"/>
        <w:right w:w="100" w:type="dxa"/>
      </w:tblCellMar>
    </w:tblPr>
  </w:style>
  <w:style w:type="table" w:customStyle="1" w:styleId="afb">
    <w:basedOn w:val="TableNormalf9"/>
    <w:tblPr>
      <w:tblStyleRowBandSize w:val="1"/>
      <w:tblStyleColBandSize w:val="1"/>
      <w:tblCellMar>
        <w:top w:w="100" w:type="dxa"/>
        <w:left w:w="100" w:type="dxa"/>
        <w:bottom w:w="100" w:type="dxa"/>
        <w:right w:w="100" w:type="dxa"/>
      </w:tblCellMar>
    </w:tblPr>
  </w:style>
  <w:style w:type="table" w:customStyle="1" w:styleId="afc">
    <w:basedOn w:val="TableNormalf9"/>
    <w:tblPr>
      <w:tblStyleRowBandSize w:val="1"/>
      <w:tblStyleColBandSize w:val="1"/>
      <w:tblCellMar>
        <w:top w:w="100" w:type="dxa"/>
        <w:left w:w="100" w:type="dxa"/>
        <w:bottom w:w="100" w:type="dxa"/>
        <w:right w:w="100" w:type="dxa"/>
      </w:tblCellMar>
    </w:tblPr>
  </w:style>
  <w:style w:type="table" w:customStyle="1" w:styleId="afd">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e">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
    <w:basedOn w:val="TableNormalf9"/>
    <w:tblPr>
      <w:tblStyleRowBandSize w:val="1"/>
      <w:tblStyleColBandSize w:val="1"/>
      <w:tblCellMar>
        <w:top w:w="100" w:type="dxa"/>
        <w:left w:w="108" w:type="dxa"/>
        <w:bottom w:w="100" w:type="dxa"/>
        <w:right w:w="108" w:type="dxa"/>
      </w:tblCellMar>
    </w:tblPr>
  </w:style>
  <w:style w:type="table" w:customStyle="1" w:styleId="aff0">
    <w:basedOn w:val="TableNormalf9"/>
    <w:tblPr>
      <w:tblStyleRowBandSize w:val="1"/>
      <w:tblStyleColBandSize w:val="1"/>
      <w:tblCellMar>
        <w:top w:w="100" w:type="dxa"/>
        <w:left w:w="108" w:type="dxa"/>
        <w:bottom w:w="100" w:type="dxa"/>
        <w:right w:w="108" w:type="dxa"/>
      </w:tblCellMar>
    </w:tblPr>
  </w:style>
  <w:style w:type="table" w:customStyle="1" w:styleId="aff1">
    <w:basedOn w:val="TableNormalf9"/>
    <w:tblPr>
      <w:tblStyleRowBandSize w:val="1"/>
      <w:tblStyleColBandSize w:val="1"/>
      <w:tblCellMar>
        <w:top w:w="100" w:type="dxa"/>
        <w:left w:w="108" w:type="dxa"/>
        <w:bottom w:w="100" w:type="dxa"/>
        <w:right w:w="108" w:type="dxa"/>
      </w:tblCellMar>
    </w:tblPr>
  </w:style>
  <w:style w:type="table" w:customStyle="1" w:styleId="aff2">
    <w:basedOn w:val="TableNormalf9"/>
    <w:tblPr>
      <w:tblStyleRowBandSize w:val="1"/>
      <w:tblStyleColBandSize w:val="1"/>
      <w:tblCellMar>
        <w:top w:w="100" w:type="dxa"/>
        <w:left w:w="100" w:type="dxa"/>
        <w:bottom w:w="100" w:type="dxa"/>
        <w:right w:w="100" w:type="dxa"/>
      </w:tblCellMar>
    </w:tblPr>
  </w:style>
  <w:style w:type="table" w:customStyle="1" w:styleId="aff3">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4">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5">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6">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7">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8">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9">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a">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b">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c">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d">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e">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f">
    <w:basedOn w:val="TableNormalf9"/>
    <w:tblPr>
      <w:tblStyleRowBandSize w:val="1"/>
      <w:tblStyleColBandSize w:val="1"/>
      <w:tblCellMar>
        <w:top w:w="100" w:type="dxa"/>
        <w:left w:w="100" w:type="dxa"/>
        <w:bottom w:w="100" w:type="dxa"/>
        <w:right w:w="100" w:type="dxa"/>
      </w:tblCellMar>
    </w:tblPr>
  </w:style>
  <w:style w:type="table" w:customStyle="1" w:styleId="afff0">
    <w:basedOn w:val="TableNormalf9"/>
    <w:tblPr>
      <w:tblStyleRowBandSize w:val="1"/>
      <w:tblStyleColBandSize w:val="1"/>
      <w:tblCellMar>
        <w:top w:w="100" w:type="dxa"/>
        <w:left w:w="100" w:type="dxa"/>
        <w:bottom w:w="100" w:type="dxa"/>
        <w:right w:w="100" w:type="dxa"/>
      </w:tblCellMar>
    </w:tblPr>
  </w:style>
  <w:style w:type="table" w:customStyle="1" w:styleId="afff1">
    <w:basedOn w:val="TableNormalf9"/>
    <w:tblPr>
      <w:tblStyleRowBandSize w:val="1"/>
      <w:tblStyleColBandSize w:val="1"/>
      <w:tblCellMar>
        <w:top w:w="100" w:type="dxa"/>
        <w:left w:w="100" w:type="dxa"/>
        <w:bottom w:w="100" w:type="dxa"/>
        <w:right w:w="100" w:type="dxa"/>
      </w:tblCellMar>
    </w:tblPr>
  </w:style>
  <w:style w:type="table" w:customStyle="1" w:styleId="afff2">
    <w:basedOn w:val="TableNormalf9"/>
    <w:tblPr>
      <w:tblStyleRowBandSize w:val="1"/>
      <w:tblStyleColBandSize w:val="1"/>
      <w:tblCellMar>
        <w:top w:w="100" w:type="dxa"/>
        <w:left w:w="100" w:type="dxa"/>
        <w:bottom w:w="100" w:type="dxa"/>
        <w:right w:w="100" w:type="dxa"/>
      </w:tblCellMar>
    </w:tblPr>
  </w:style>
  <w:style w:type="table" w:customStyle="1" w:styleId="afff3">
    <w:basedOn w:val="TableNormalf9"/>
    <w:tblPr>
      <w:tblStyleRowBandSize w:val="1"/>
      <w:tblStyleColBandSize w:val="1"/>
      <w:tblCellMar>
        <w:top w:w="100" w:type="dxa"/>
        <w:left w:w="100" w:type="dxa"/>
        <w:bottom w:w="100" w:type="dxa"/>
        <w:right w:w="100" w:type="dxa"/>
      </w:tblCellMar>
    </w:tblPr>
  </w:style>
  <w:style w:type="table" w:customStyle="1" w:styleId="afff4">
    <w:basedOn w:val="TableNormalf9"/>
    <w:tblPr>
      <w:tblStyleRowBandSize w:val="1"/>
      <w:tblStyleColBandSize w:val="1"/>
      <w:tblCellMar>
        <w:top w:w="100" w:type="dxa"/>
        <w:left w:w="100" w:type="dxa"/>
        <w:bottom w:w="100" w:type="dxa"/>
        <w:right w:w="100" w:type="dxa"/>
      </w:tblCellMar>
    </w:tblPr>
  </w:style>
  <w:style w:type="table" w:customStyle="1" w:styleId="afff5">
    <w:basedOn w:val="TableNormalf9"/>
    <w:tblPr>
      <w:tblStyleRowBandSize w:val="1"/>
      <w:tblStyleColBandSize w:val="1"/>
      <w:tblCellMar>
        <w:top w:w="100" w:type="dxa"/>
        <w:left w:w="100" w:type="dxa"/>
        <w:bottom w:w="100" w:type="dxa"/>
        <w:right w:w="100" w:type="dxa"/>
      </w:tblCellMar>
    </w:tblPr>
  </w:style>
  <w:style w:type="table" w:customStyle="1" w:styleId="afff6">
    <w:basedOn w:val="TableNormalf9"/>
    <w:tblPr>
      <w:tblStyleRowBandSize w:val="1"/>
      <w:tblStyleColBandSize w:val="1"/>
      <w:tblCellMar>
        <w:top w:w="100" w:type="dxa"/>
        <w:left w:w="100" w:type="dxa"/>
        <w:bottom w:w="100" w:type="dxa"/>
        <w:right w:w="100" w:type="dxa"/>
      </w:tblCellMar>
    </w:tblPr>
  </w:style>
  <w:style w:type="table" w:customStyle="1" w:styleId="afff7">
    <w:basedOn w:val="TableNormalf9"/>
    <w:tblPr>
      <w:tblStyleRowBandSize w:val="1"/>
      <w:tblStyleColBandSize w:val="1"/>
      <w:tblCellMar>
        <w:top w:w="100" w:type="dxa"/>
        <w:left w:w="100" w:type="dxa"/>
        <w:bottom w:w="100" w:type="dxa"/>
        <w:right w:w="100" w:type="dxa"/>
      </w:tblCellMar>
    </w:tblPr>
  </w:style>
  <w:style w:type="table" w:customStyle="1" w:styleId="afff8">
    <w:basedOn w:val="TableNormalf9"/>
    <w:tblPr>
      <w:tblStyleRowBandSize w:val="1"/>
      <w:tblStyleColBandSize w:val="1"/>
      <w:tblCellMar>
        <w:left w:w="108" w:type="dxa"/>
        <w:right w:w="108" w:type="dxa"/>
      </w:tblCellMar>
    </w:tblPr>
  </w:style>
  <w:style w:type="table" w:customStyle="1" w:styleId="afff9">
    <w:basedOn w:val="TableNormalf9"/>
    <w:tblPr>
      <w:tblStyleRowBandSize w:val="1"/>
      <w:tblStyleColBandSize w:val="1"/>
      <w:tblCellMar>
        <w:top w:w="100" w:type="dxa"/>
        <w:left w:w="100" w:type="dxa"/>
        <w:bottom w:w="100" w:type="dxa"/>
        <w:right w:w="100" w:type="dxa"/>
      </w:tblCellMar>
    </w:tblPr>
  </w:style>
  <w:style w:type="table" w:customStyle="1" w:styleId="afffa">
    <w:basedOn w:val="TableNormalf9"/>
    <w:tblPr>
      <w:tblStyleRowBandSize w:val="1"/>
      <w:tblStyleColBandSize w:val="1"/>
      <w:tblCellMar>
        <w:top w:w="100" w:type="dxa"/>
        <w:left w:w="100" w:type="dxa"/>
        <w:bottom w:w="100" w:type="dxa"/>
        <w:right w:w="100" w:type="dxa"/>
      </w:tblCellMar>
    </w:tblPr>
  </w:style>
  <w:style w:type="table" w:customStyle="1" w:styleId="afffb">
    <w:basedOn w:val="TableNormalf9"/>
    <w:tblPr>
      <w:tblStyleRowBandSize w:val="1"/>
      <w:tblStyleColBandSize w:val="1"/>
      <w:tblCellMar>
        <w:top w:w="100" w:type="dxa"/>
        <w:left w:w="100" w:type="dxa"/>
        <w:bottom w:w="100" w:type="dxa"/>
        <w:right w:w="100" w:type="dxa"/>
      </w:tblCellMar>
    </w:tblPr>
  </w:style>
  <w:style w:type="table" w:customStyle="1" w:styleId="afffc">
    <w:basedOn w:val="TableNormalf9"/>
    <w:tblPr>
      <w:tblStyleRowBandSize w:val="1"/>
      <w:tblStyleColBandSize w:val="1"/>
      <w:tblCellMar>
        <w:top w:w="100" w:type="dxa"/>
        <w:left w:w="100" w:type="dxa"/>
        <w:bottom w:w="100" w:type="dxa"/>
        <w:right w:w="100" w:type="dxa"/>
      </w:tblCellMar>
    </w:tblPr>
  </w:style>
  <w:style w:type="table" w:customStyle="1" w:styleId="afffd">
    <w:basedOn w:val="TableNormalf9"/>
    <w:tblPr>
      <w:tblStyleRowBandSize w:val="1"/>
      <w:tblStyleColBandSize w:val="1"/>
      <w:tblCellMar>
        <w:top w:w="100" w:type="dxa"/>
        <w:left w:w="100" w:type="dxa"/>
        <w:bottom w:w="100" w:type="dxa"/>
        <w:right w:w="100" w:type="dxa"/>
      </w:tblCellMar>
    </w:tblPr>
  </w:style>
  <w:style w:type="table" w:customStyle="1" w:styleId="afffe">
    <w:basedOn w:val="TableNormalf9"/>
    <w:tblPr>
      <w:tblStyleRowBandSize w:val="1"/>
      <w:tblStyleColBandSize w:val="1"/>
      <w:tblCellMar>
        <w:top w:w="100" w:type="dxa"/>
        <w:left w:w="100" w:type="dxa"/>
        <w:bottom w:w="100" w:type="dxa"/>
        <w:right w:w="100" w:type="dxa"/>
      </w:tblCellMar>
    </w:tblPr>
  </w:style>
  <w:style w:type="table" w:customStyle="1" w:styleId="affff">
    <w:basedOn w:val="TableNormalf9"/>
    <w:tblPr>
      <w:tblStyleRowBandSize w:val="1"/>
      <w:tblStyleColBandSize w:val="1"/>
      <w:tblCellMar>
        <w:top w:w="100" w:type="dxa"/>
        <w:left w:w="100" w:type="dxa"/>
        <w:bottom w:w="100" w:type="dxa"/>
        <w:right w:w="100" w:type="dxa"/>
      </w:tblCellMar>
    </w:tblPr>
  </w:style>
  <w:style w:type="table" w:customStyle="1" w:styleId="affff0">
    <w:basedOn w:val="TableNormalf9"/>
    <w:tblPr>
      <w:tblStyleRowBandSize w:val="1"/>
      <w:tblStyleColBandSize w:val="1"/>
      <w:tblCellMar>
        <w:top w:w="100" w:type="dxa"/>
        <w:left w:w="100" w:type="dxa"/>
        <w:bottom w:w="100" w:type="dxa"/>
        <w:right w:w="100" w:type="dxa"/>
      </w:tblCellMar>
    </w:tblPr>
  </w:style>
  <w:style w:type="table" w:customStyle="1" w:styleId="affff1">
    <w:basedOn w:val="TableNormalf9"/>
    <w:tblPr>
      <w:tblStyleRowBandSize w:val="1"/>
      <w:tblStyleColBandSize w:val="1"/>
      <w:tblCellMar>
        <w:top w:w="100" w:type="dxa"/>
        <w:left w:w="100" w:type="dxa"/>
        <w:bottom w:w="100" w:type="dxa"/>
        <w:right w:w="100" w:type="dxa"/>
      </w:tblCellMar>
    </w:tblPr>
  </w:style>
  <w:style w:type="table" w:customStyle="1" w:styleId="affff2">
    <w:basedOn w:val="TableNormalf9"/>
    <w:tblPr>
      <w:tblStyleRowBandSize w:val="1"/>
      <w:tblStyleColBandSize w:val="1"/>
      <w:tblCellMar>
        <w:top w:w="100" w:type="dxa"/>
        <w:left w:w="100" w:type="dxa"/>
        <w:bottom w:w="100" w:type="dxa"/>
        <w:right w:w="100" w:type="dxa"/>
      </w:tblCellMar>
    </w:tblPr>
  </w:style>
  <w:style w:type="table" w:customStyle="1" w:styleId="affff3">
    <w:basedOn w:val="TableNormalf9"/>
    <w:tblPr>
      <w:tblStyleRowBandSize w:val="1"/>
      <w:tblStyleColBandSize w:val="1"/>
      <w:tblCellMar>
        <w:left w:w="115" w:type="dxa"/>
        <w:right w:w="115" w:type="dxa"/>
      </w:tblCellMar>
    </w:tblPr>
  </w:style>
  <w:style w:type="table" w:customStyle="1" w:styleId="affff4">
    <w:basedOn w:val="TableNormalf9"/>
    <w:tblPr>
      <w:tblStyleRowBandSize w:val="1"/>
      <w:tblStyleColBandSize w:val="1"/>
      <w:tblCellMar>
        <w:top w:w="100" w:type="dxa"/>
        <w:left w:w="115" w:type="dxa"/>
        <w:bottom w:w="100" w:type="dxa"/>
        <w:right w:w="115" w:type="dxa"/>
      </w:tblCellMar>
    </w:tblPr>
  </w:style>
  <w:style w:type="table" w:customStyle="1" w:styleId="affff5">
    <w:basedOn w:val="TableNormalf9"/>
    <w:tblPr>
      <w:tblStyleRowBandSize w:val="1"/>
      <w:tblStyleColBandSize w:val="1"/>
      <w:tblCellMar>
        <w:top w:w="100" w:type="dxa"/>
        <w:left w:w="100" w:type="dxa"/>
        <w:bottom w:w="100" w:type="dxa"/>
        <w:right w:w="100" w:type="dxa"/>
      </w:tblCellMar>
    </w:tblPr>
  </w:style>
  <w:style w:type="table" w:customStyle="1" w:styleId="affff6">
    <w:basedOn w:val="TableNormalf9"/>
    <w:tblPr>
      <w:tblStyleRowBandSize w:val="1"/>
      <w:tblStyleColBandSize w:val="1"/>
      <w:tblCellMar>
        <w:top w:w="100" w:type="dxa"/>
        <w:left w:w="100" w:type="dxa"/>
        <w:bottom w:w="100" w:type="dxa"/>
        <w:right w:w="100" w:type="dxa"/>
      </w:tblCellMar>
    </w:tblPr>
  </w:style>
  <w:style w:type="table" w:customStyle="1" w:styleId="affff7">
    <w:basedOn w:val="TableNormalf9"/>
    <w:tblPr>
      <w:tblStyleRowBandSize w:val="1"/>
      <w:tblStyleColBandSize w:val="1"/>
      <w:tblCellMar>
        <w:top w:w="100" w:type="dxa"/>
        <w:left w:w="100" w:type="dxa"/>
        <w:bottom w:w="100" w:type="dxa"/>
        <w:right w:w="100" w:type="dxa"/>
      </w:tblCellMar>
    </w:tblPr>
  </w:style>
  <w:style w:type="table" w:customStyle="1" w:styleId="affff8">
    <w:basedOn w:val="TableNormalf9"/>
    <w:tblPr>
      <w:tblStyleRowBandSize w:val="1"/>
      <w:tblStyleColBandSize w:val="1"/>
      <w:tblCellMar>
        <w:top w:w="100" w:type="dxa"/>
        <w:left w:w="100" w:type="dxa"/>
        <w:bottom w:w="100" w:type="dxa"/>
        <w:right w:w="100" w:type="dxa"/>
      </w:tblCellMar>
    </w:tblPr>
  </w:style>
  <w:style w:type="table" w:customStyle="1" w:styleId="affff9">
    <w:basedOn w:val="TableNormalf9"/>
    <w:tblPr>
      <w:tblStyleRowBandSize w:val="1"/>
      <w:tblStyleColBandSize w:val="1"/>
      <w:tblCellMar>
        <w:top w:w="100" w:type="dxa"/>
        <w:left w:w="100" w:type="dxa"/>
        <w:bottom w:w="100" w:type="dxa"/>
        <w:right w:w="100" w:type="dxa"/>
      </w:tblCellMar>
    </w:tblPr>
  </w:style>
  <w:style w:type="table" w:customStyle="1" w:styleId="affffa">
    <w:basedOn w:val="TableNormalf9"/>
    <w:tblPr>
      <w:tblStyleRowBandSize w:val="1"/>
      <w:tblStyleColBandSize w:val="1"/>
      <w:tblCellMar>
        <w:top w:w="100" w:type="dxa"/>
        <w:left w:w="100" w:type="dxa"/>
        <w:bottom w:w="100" w:type="dxa"/>
        <w:right w:w="100" w:type="dxa"/>
      </w:tblCellMar>
    </w:tblPr>
  </w:style>
  <w:style w:type="character" w:customStyle="1" w:styleId="apple-tab-span">
    <w:name w:val="apple-tab-span"/>
    <w:basedOn w:val="Fuentedeprrafopredeter"/>
    <w:rsid w:val="001B7390"/>
  </w:style>
  <w:style w:type="paragraph" w:customStyle="1" w:styleId="Default">
    <w:name w:val="Default"/>
    <w:rsid w:val="001C7F15"/>
    <w:pPr>
      <w:autoSpaceDE w:val="0"/>
      <w:autoSpaceDN w:val="0"/>
      <w:adjustRightInd w:val="0"/>
    </w:pPr>
    <w:rPr>
      <w:rFonts w:ascii="Montserrat" w:hAnsi="Montserrat" w:cs="Montserrat"/>
      <w:color w:val="000000"/>
      <w:lang w:val="en-US"/>
    </w:rPr>
  </w:style>
  <w:style w:type="table" w:styleId="Tablaconcuadrcula">
    <w:name w:val="Table Grid"/>
    <w:basedOn w:val="Tablanormal"/>
    <w:uiPriority w:val="39"/>
    <w:rsid w:val="00455568"/>
    <w:rPr>
      <w:rFonts w:asciiTheme="minorHAnsi" w:eastAsia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b">
    <w:basedOn w:val="TableNormale"/>
    <w:tblPr>
      <w:tblStyleRowBandSize w:val="1"/>
      <w:tblStyleColBandSize w:val="1"/>
      <w:tblCellMar>
        <w:top w:w="100" w:type="dxa"/>
        <w:left w:w="100" w:type="dxa"/>
        <w:bottom w:w="100" w:type="dxa"/>
        <w:right w:w="100" w:type="dxa"/>
      </w:tblCellMar>
    </w:tblPr>
  </w:style>
  <w:style w:type="table" w:customStyle="1" w:styleId="affffc">
    <w:basedOn w:val="TableNormale"/>
    <w:tblPr>
      <w:tblStyleRowBandSize w:val="1"/>
      <w:tblStyleColBandSize w:val="1"/>
      <w:tblCellMar>
        <w:top w:w="100" w:type="dxa"/>
        <w:left w:w="100" w:type="dxa"/>
        <w:bottom w:w="100" w:type="dxa"/>
        <w:right w:w="100" w:type="dxa"/>
      </w:tblCellMar>
    </w:tblPr>
  </w:style>
  <w:style w:type="table" w:customStyle="1" w:styleId="affffd">
    <w:basedOn w:val="TableNormale"/>
    <w:tblPr>
      <w:tblStyleRowBandSize w:val="1"/>
      <w:tblStyleColBandSize w:val="1"/>
      <w:tblCellMar>
        <w:top w:w="100" w:type="dxa"/>
        <w:left w:w="100" w:type="dxa"/>
        <w:bottom w:w="100" w:type="dxa"/>
        <w:right w:w="100" w:type="dxa"/>
      </w:tblCellMar>
    </w:tblPr>
  </w:style>
  <w:style w:type="paragraph" w:customStyle="1" w:styleId="xmsonormal">
    <w:name w:val="x_msonormal"/>
    <w:basedOn w:val="Normal"/>
    <w:rsid w:val="00B63668"/>
    <w:pPr>
      <w:spacing w:before="100" w:beforeAutospacing="1" w:after="100" w:afterAutospacing="1"/>
    </w:pPr>
    <w:rPr>
      <w:rFonts w:ascii="Times New Roman" w:eastAsia="Times New Roman" w:hAnsi="Times New Roman" w:cs="Times New Roman"/>
      <w:lang w:val="en-US"/>
    </w:rPr>
  </w:style>
  <w:style w:type="paragraph" w:customStyle="1" w:styleId="TableParagraph">
    <w:name w:val="Table Paragraph"/>
    <w:basedOn w:val="Normal"/>
    <w:uiPriority w:val="1"/>
    <w:qFormat/>
    <w:rsid w:val="009262BA"/>
    <w:pPr>
      <w:widowControl w:val="0"/>
      <w:autoSpaceDE w:val="0"/>
      <w:autoSpaceDN w:val="0"/>
    </w:pPr>
    <w:rPr>
      <w:rFonts w:ascii="Arial" w:eastAsia="Arial" w:hAnsi="Arial" w:cs="Arial"/>
      <w:sz w:val="22"/>
      <w:szCs w:val="22"/>
      <w:lang w:val="es-ES"/>
    </w:rPr>
  </w:style>
  <w:style w:type="paragraph" w:styleId="Textoindependiente">
    <w:name w:val="Body Text"/>
    <w:basedOn w:val="Normal"/>
    <w:link w:val="TextoindependienteCar"/>
    <w:uiPriority w:val="99"/>
    <w:unhideWhenUsed/>
    <w:rsid w:val="00452C91"/>
    <w:pPr>
      <w:suppressAutoHyphens/>
      <w:spacing w:after="140" w:line="276" w:lineRule="auto"/>
      <w:ind w:leftChars="-1" w:left="-1" w:hangingChars="1" w:hanging="1"/>
      <w:outlineLvl w:val="0"/>
    </w:pPr>
    <w:rPr>
      <w:rFonts w:ascii="Times New Roman" w:eastAsia="Times New Roman" w:hAnsi="Times New Roman" w:cs="Times New Roman"/>
      <w:position w:val="-1"/>
      <w:lang w:eastAsia="zh-CN"/>
    </w:rPr>
  </w:style>
  <w:style w:type="character" w:customStyle="1" w:styleId="TextoindependienteCar">
    <w:name w:val="Texto independiente Car"/>
    <w:basedOn w:val="Fuentedeprrafopredeter"/>
    <w:link w:val="Textoindependiente"/>
    <w:uiPriority w:val="99"/>
    <w:rsid w:val="00452C91"/>
    <w:rPr>
      <w:rFonts w:ascii="Times New Roman" w:eastAsia="Times New Roman" w:hAnsi="Times New Roman" w:cs="Times New Roman"/>
      <w:position w:val="-1"/>
      <w:lang w:eastAsia="zh-CN"/>
    </w:rPr>
  </w:style>
  <w:style w:type="paragraph" w:styleId="Asuntodelcomentario">
    <w:name w:val="annotation subject"/>
    <w:basedOn w:val="Textocomentario"/>
    <w:next w:val="Textocomentario"/>
    <w:link w:val="AsuntodelcomentarioCar"/>
    <w:uiPriority w:val="99"/>
    <w:semiHidden/>
    <w:unhideWhenUsed/>
    <w:rsid w:val="00100089"/>
    <w:rPr>
      <w:b/>
      <w:bCs/>
    </w:rPr>
  </w:style>
  <w:style w:type="character" w:customStyle="1" w:styleId="AsuntodelcomentarioCar">
    <w:name w:val="Asunto del comentario Car"/>
    <w:basedOn w:val="TextocomentarioCar"/>
    <w:link w:val="Asuntodelcomentario"/>
    <w:uiPriority w:val="99"/>
    <w:semiHidden/>
    <w:rsid w:val="00100089"/>
    <w:rPr>
      <w:rFonts w:eastAsiaTheme="minorEastAsia"/>
      <w:b/>
      <w:bCs/>
      <w:sz w:val="20"/>
      <w:szCs w:val="20"/>
    </w:rPr>
  </w:style>
  <w:style w:type="table" w:customStyle="1" w:styleId="Tablaconcuadrcula1">
    <w:name w:val="Tabla con cuadrícula1"/>
    <w:basedOn w:val="Tablanormal"/>
    <w:next w:val="Tablaconcuadrcula"/>
    <w:uiPriority w:val="39"/>
    <w:rsid w:val="007917B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6B5741"/>
    <w:pPr>
      <w:ind w:leftChars="-1" w:left="-1" w:hangingChars="1" w:hanging="1"/>
      <w:textDirection w:val="btLr"/>
      <w:textAlignment w:val="baseline"/>
      <w:outlineLvl w:val="0"/>
    </w:pPr>
    <w:rPr>
      <w:rFonts w:ascii="Times New Roman" w:eastAsia="Times New Roman" w:hAnsi="Times New Roman" w:cs="Times New Roman"/>
      <w:kern w:val="2"/>
      <w:position w:val="-1"/>
      <w:lang w:eastAsia="zh-CN"/>
    </w:rPr>
  </w:style>
  <w:style w:type="character" w:customStyle="1" w:styleId="Ttulo1Car">
    <w:name w:val="Título 1 Car"/>
    <w:basedOn w:val="Fuentedeprrafopredeter"/>
    <w:link w:val="Ttulo1"/>
    <w:rsid w:val="00E70DF0"/>
    <w:rPr>
      <w:rFonts w:eastAsiaTheme="minorEastAsia"/>
      <w:b/>
      <w:sz w:val="48"/>
      <w:szCs w:val="48"/>
    </w:rPr>
  </w:style>
  <w:style w:type="character" w:customStyle="1" w:styleId="Ttulo2Car">
    <w:name w:val="Título 2 Car"/>
    <w:basedOn w:val="Fuentedeprrafopredeter"/>
    <w:link w:val="Ttulo2"/>
    <w:rsid w:val="00E70DF0"/>
    <w:rPr>
      <w:rFonts w:eastAsiaTheme="minorEastAsia"/>
      <w:b/>
      <w:sz w:val="36"/>
      <w:szCs w:val="36"/>
    </w:rPr>
  </w:style>
  <w:style w:type="character" w:customStyle="1" w:styleId="Ttulo3Car">
    <w:name w:val="Título 3 Car"/>
    <w:basedOn w:val="Fuentedeprrafopredeter"/>
    <w:link w:val="Ttulo3"/>
    <w:rsid w:val="00E70DF0"/>
    <w:rPr>
      <w:rFonts w:eastAsiaTheme="minorEastAsia"/>
      <w:b/>
      <w:sz w:val="28"/>
      <w:szCs w:val="28"/>
    </w:rPr>
  </w:style>
  <w:style w:type="character" w:customStyle="1" w:styleId="Ttulo4Car">
    <w:name w:val="Título 4 Car"/>
    <w:basedOn w:val="Fuentedeprrafopredeter"/>
    <w:link w:val="Ttulo4"/>
    <w:rsid w:val="00E70DF0"/>
    <w:rPr>
      <w:rFonts w:eastAsiaTheme="minorEastAsia"/>
      <w:b/>
    </w:rPr>
  </w:style>
  <w:style w:type="character" w:customStyle="1" w:styleId="Ttulo5Car">
    <w:name w:val="Título 5 Car"/>
    <w:basedOn w:val="Fuentedeprrafopredeter"/>
    <w:link w:val="Ttulo5"/>
    <w:rsid w:val="00E70DF0"/>
    <w:rPr>
      <w:rFonts w:eastAsiaTheme="minorEastAsia"/>
      <w:b/>
      <w:sz w:val="22"/>
      <w:szCs w:val="22"/>
    </w:rPr>
  </w:style>
  <w:style w:type="character" w:customStyle="1" w:styleId="Ttulo6Car">
    <w:name w:val="Título 6 Car"/>
    <w:basedOn w:val="Fuentedeprrafopredeter"/>
    <w:link w:val="Ttulo6"/>
    <w:rsid w:val="00E70DF0"/>
    <w:rPr>
      <w:rFonts w:eastAsiaTheme="minorEastAsia"/>
      <w:b/>
      <w:sz w:val="20"/>
      <w:szCs w:val="20"/>
    </w:rPr>
  </w:style>
  <w:style w:type="character" w:customStyle="1" w:styleId="TtuloCar">
    <w:name w:val="Título Car"/>
    <w:basedOn w:val="Fuentedeprrafopredeter"/>
    <w:link w:val="Ttulo"/>
    <w:rsid w:val="00E70DF0"/>
    <w:rPr>
      <w:rFonts w:eastAsiaTheme="minorEastAsia"/>
      <w:b/>
      <w:sz w:val="72"/>
      <w:szCs w:val="72"/>
    </w:rPr>
  </w:style>
  <w:style w:type="character" w:customStyle="1" w:styleId="SubttuloCar">
    <w:name w:val="Subtítulo Car"/>
    <w:basedOn w:val="Fuentedeprrafopredeter"/>
    <w:link w:val="Subttulo"/>
    <w:rsid w:val="00E70DF0"/>
    <w:rPr>
      <w:rFonts w:ascii="Georgia" w:eastAsia="Georgia" w:hAnsi="Georgia" w:cs="Georgia"/>
      <w:i/>
      <w:color w:val="666666"/>
      <w:sz w:val="48"/>
      <w:szCs w:val="48"/>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E70DF0"/>
    <w:rPr>
      <w:rFonts w:eastAsiaTheme="minorEastAsia"/>
    </w:rPr>
  </w:style>
  <w:style w:type="table" w:customStyle="1" w:styleId="TableNormal10">
    <w:name w:val="Table Normal1"/>
    <w:uiPriority w:val="2"/>
    <w:qFormat/>
    <w:rsid w:val="002C65F7"/>
    <w:pPr>
      <w:spacing w:after="160" w:line="259" w:lineRule="auto"/>
    </w:pPr>
    <w:rPr>
      <w:sz w:val="22"/>
      <w:szCs w:val="22"/>
    </w:rPr>
    <w:tblPr>
      <w:tblCellMar>
        <w:top w:w="0" w:type="dxa"/>
        <w:left w:w="0" w:type="dxa"/>
        <w:bottom w:w="0" w:type="dxa"/>
        <w:right w:w="0" w:type="dxa"/>
      </w:tblCellMar>
    </w:tblPr>
  </w:style>
  <w:style w:type="table" w:customStyle="1" w:styleId="affffe">
    <w:basedOn w:val="TableNormald"/>
    <w:tblPr>
      <w:tblStyleRowBandSize w:val="1"/>
      <w:tblStyleColBandSize w:val="1"/>
      <w:tblCellMar>
        <w:top w:w="100" w:type="dxa"/>
        <w:left w:w="100" w:type="dxa"/>
        <w:bottom w:w="100" w:type="dxa"/>
        <w:right w:w="100" w:type="dxa"/>
      </w:tblCellMar>
    </w:tblPr>
  </w:style>
  <w:style w:type="table" w:customStyle="1" w:styleId="afffff">
    <w:basedOn w:val="TableNormald"/>
    <w:tblPr>
      <w:tblStyleRowBandSize w:val="1"/>
      <w:tblStyleColBandSize w:val="1"/>
      <w:tblCellMar>
        <w:top w:w="100" w:type="dxa"/>
        <w:left w:w="100" w:type="dxa"/>
        <w:bottom w:w="100" w:type="dxa"/>
        <w:right w:w="100" w:type="dxa"/>
      </w:tblCellMar>
    </w:tblPr>
  </w:style>
  <w:style w:type="table" w:customStyle="1" w:styleId="afffff0">
    <w:basedOn w:val="TableNormald"/>
    <w:tblPr>
      <w:tblStyleRowBandSize w:val="1"/>
      <w:tblStyleColBandSize w:val="1"/>
      <w:tblCellMar>
        <w:top w:w="100" w:type="dxa"/>
        <w:left w:w="100" w:type="dxa"/>
        <w:bottom w:w="100" w:type="dxa"/>
        <w:right w:w="100" w:type="dxa"/>
      </w:tblCellMar>
    </w:tblPr>
  </w:style>
  <w:style w:type="table" w:customStyle="1" w:styleId="afffff1">
    <w:basedOn w:val="TableNormald"/>
    <w:tblPr>
      <w:tblStyleRowBandSize w:val="1"/>
      <w:tblStyleColBandSize w:val="1"/>
      <w:tblCellMar>
        <w:top w:w="100" w:type="dxa"/>
        <w:left w:w="100" w:type="dxa"/>
        <w:bottom w:w="100" w:type="dxa"/>
        <w:right w:w="100" w:type="dxa"/>
      </w:tblCellMar>
    </w:tblPr>
  </w:style>
  <w:style w:type="table" w:customStyle="1" w:styleId="afffff2">
    <w:basedOn w:val="TableNormald"/>
    <w:tblPr>
      <w:tblStyleRowBandSize w:val="1"/>
      <w:tblStyleColBandSize w:val="1"/>
      <w:tblCellMar>
        <w:top w:w="100" w:type="dxa"/>
        <w:left w:w="100" w:type="dxa"/>
        <w:bottom w:w="100" w:type="dxa"/>
        <w:right w:w="100" w:type="dxa"/>
      </w:tblCellMar>
    </w:tblPr>
  </w:style>
  <w:style w:type="table" w:customStyle="1" w:styleId="afffff3">
    <w:basedOn w:val="TableNormald"/>
    <w:tblPr>
      <w:tblStyleRowBandSize w:val="1"/>
      <w:tblStyleColBandSize w:val="1"/>
      <w:tblCellMar>
        <w:top w:w="100" w:type="dxa"/>
        <w:left w:w="100" w:type="dxa"/>
        <w:bottom w:w="100" w:type="dxa"/>
        <w:right w:w="100" w:type="dxa"/>
      </w:tblCellMar>
    </w:tblPr>
  </w:style>
  <w:style w:type="table" w:customStyle="1" w:styleId="afffff4">
    <w:basedOn w:val="TableNormald"/>
    <w:tblPr>
      <w:tblStyleRowBandSize w:val="1"/>
      <w:tblStyleColBandSize w:val="1"/>
      <w:tblCellMar>
        <w:top w:w="100" w:type="dxa"/>
        <w:left w:w="100" w:type="dxa"/>
        <w:bottom w:w="100" w:type="dxa"/>
        <w:right w:w="100" w:type="dxa"/>
      </w:tblCellMar>
    </w:tblPr>
  </w:style>
  <w:style w:type="table" w:customStyle="1" w:styleId="afffff5">
    <w:basedOn w:val="TableNormald"/>
    <w:tblPr>
      <w:tblStyleRowBandSize w:val="1"/>
      <w:tblStyleColBandSize w:val="1"/>
      <w:tblCellMar>
        <w:top w:w="100" w:type="dxa"/>
        <w:left w:w="100" w:type="dxa"/>
        <w:bottom w:w="100" w:type="dxa"/>
        <w:right w:w="100" w:type="dxa"/>
      </w:tblCellMar>
    </w:tblPr>
  </w:style>
  <w:style w:type="table" w:customStyle="1" w:styleId="afffff6">
    <w:basedOn w:val="TableNormald"/>
    <w:tblPr>
      <w:tblStyleRowBandSize w:val="1"/>
      <w:tblStyleColBandSize w:val="1"/>
      <w:tblCellMar>
        <w:top w:w="100" w:type="dxa"/>
        <w:left w:w="100" w:type="dxa"/>
        <w:bottom w:w="100" w:type="dxa"/>
        <w:right w:w="100" w:type="dxa"/>
      </w:tblCellMar>
    </w:tblPr>
  </w:style>
  <w:style w:type="table" w:customStyle="1" w:styleId="afffff7">
    <w:basedOn w:val="TableNormald"/>
    <w:tblPr>
      <w:tblStyleRowBandSize w:val="1"/>
      <w:tblStyleColBandSize w:val="1"/>
      <w:tblCellMar>
        <w:top w:w="100" w:type="dxa"/>
        <w:left w:w="100" w:type="dxa"/>
        <w:bottom w:w="100" w:type="dxa"/>
        <w:right w:w="100" w:type="dxa"/>
      </w:tblCellMar>
    </w:tblPr>
  </w:style>
  <w:style w:type="table" w:customStyle="1" w:styleId="afffff8">
    <w:basedOn w:val="TableNormald"/>
    <w:tblPr>
      <w:tblStyleRowBandSize w:val="1"/>
      <w:tblStyleColBandSize w:val="1"/>
      <w:tblCellMar>
        <w:top w:w="100" w:type="dxa"/>
        <w:left w:w="100" w:type="dxa"/>
        <w:bottom w:w="100" w:type="dxa"/>
        <w:right w:w="100" w:type="dxa"/>
      </w:tblCellMar>
    </w:tblPr>
  </w:style>
  <w:style w:type="table" w:customStyle="1" w:styleId="afffff9">
    <w:basedOn w:val="TableNormald"/>
    <w:tblPr>
      <w:tblStyleRowBandSize w:val="1"/>
      <w:tblStyleColBandSize w:val="1"/>
      <w:tblCellMar>
        <w:top w:w="100" w:type="dxa"/>
        <w:left w:w="100" w:type="dxa"/>
        <w:bottom w:w="100" w:type="dxa"/>
        <w:right w:w="100" w:type="dxa"/>
      </w:tblCellMar>
    </w:tblPr>
  </w:style>
  <w:style w:type="table" w:customStyle="1" w:styleId="afffffa">
    <w:basedOn w:val="TableNormald"/>
    <w:tblPr>
      <w:tblStyleRowBandSize w:val="1"/>
      <w:tblStyleColBandSize w:val="1"/>
      <w:tblCellMar>
        <w:top w:w="100" w:type="dxa"/>
        <w:left w:w="100" w:type="dxa"/>
        <w:bottom w:w="100" w:type="dxa"/>
        <w:right w:w="100" w:type="dxa"/>
      </w:tblCellMar>
    </w:tblPr>
  </w:style>
  <w:style w:type="table" w:customStyle="1" w:styleId="afffffb">
    <w:basedOn w:val="TableNormalc"/>
    <w:tblPr>
      <w:tblStyleRowBandSize w:val="1"/>
      <w:tblStyleColBandSize w:val="1"/>
      <w:tblCellMar>
        <w:top w:w="100" w:type="dxa"/>
        <w:left w:w="100" w:type="dxa"/>
        <w:bottom w:w="100" w:type="dxa"/>
        <w:right w:w="100" w:type="dxa"/>
      </w:tblCellMar>
    </w:tblPr>
  </w:style>
  <w:style w:type="table" w:customStyle="1" w:styleId="afffffc">
    <w:basedOn w:val="TableNormalc"/>
    <w:tblPr>
      <w:tblStyleRowBandSize w:val="1"/>
      <w:tblStyleColBandSize w:val="1"/>
      <w:tblCellMar>
        <w:top w:w="100" w:type="dxa"/>
        <w:left w:w="100" w:type="dxa"/>
        <w:bottom w:w="100" w:type="dxa"/>
        <w:right w:w="100" w:type="dxa"/>
      </w:tblCellMar>
    </w:tblPr>
  </w:style>
  <w:style w:type="table" w:customStyle="1" w:styleId="afffffd">
    <w:basedOn w:val="TableNormalc"/>
    <w:tblPr>
      <w:tblStyleRowBandSize w:val="1"/>
      <w:tblStyleColBandSize w:val="1"/>
      <w:tblCellMar>
        <w:top w:w="100" w:type="dxa"/>
        <w:left w:w="100" w:type="dxa"/>
        <w:bottom w:w="100" w:type="dxa"/>
        <w:right w:w="100" w:type="dxa"/>
      </w:tblCellMar>
    </w:tblPr>
  </w:style>
  <w:style w:type="table" w:customStyle="1" w:styleId="afffffe">
    <w:basedOn w:val="TableNormalc"/>
    <w:tblPr>
      <w:tblStyleRowBandSize w:val="1"/>
      <w:tblStyleColBandSize w:val="1"/>
      <w:tblCellMar>
        <w:top w:w="100" w:type="dxa"/>
        <w:left w:w="100" w:type="dxa"/>
        <w:bottom w:w="100" w:type="dxa"/>
        <w:right w:w="100" w:type="dxa"/>
      </w:tblCellMar>
    </w:tblPr>
  </w:style>
  <w:style w:type="table" w:customStyle="1" w:styleId="Tablaconcuadrcula2">
    <w:name w:val="Tabla con cuadrícula2"/>
    <w:basedOn w:val="Tablanormal"/>
    <w:next w:val="Tablaconcuadrcula"/>
    <w:uiPriority w:val="39"/>
    <w:rsid w:val="00BC100D"/>
    <w:pPr>
      <w:suppressAutoHyphens/>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C100D"/>
    <w:rPr>
      <w:rFonts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
    <w:basedOn w:val="TableNormal9"/>
    <w:tblPr>
      <w:tblStyleRowBandSize w:val="1"/>
      <w:tblStyleColBandSize w:val="1"/>
      <w:tblCellMar>
        <w:top w:w="100" w:type="dxa"/>
        <w:left w:w="100" w:type="dxa"/>
        <w:bottom w:w="100" w:type="dxa"/>
        <w:right w:w="100" w:type="dxa"/>
      </w:tblCellMar>
    </w:tblPr>
  </w:style>
  <w:style w:type="table" w:customStyle="1" w:styleId="affffff0">
    <w:basedOn w:val="TableNormal9"/>
    <w:tblPr>
      <w:tblStyleRowBandSize w:val="1"/>
      <w:tblStyleColBandSize w:val="1"/>
      <w:tblCellMar>
        <w:top w:w="100" w:type="dxa"/>
        <w:left w:w="100" w:type="dxa"/>
        <w:bottom w:w="100" w:type="dxa"/>
        <w:right w:w="100" w:type="dxa"/>
      </w:tblCellMar>
    </w:tblPr>
  </w:style>
  <w:style w:type="table" w:customStyle="1" w:styleId="affffff1">
    <w:basedOn w:val="TableNormal9"/>
    <w:tblPr>
      <w:tblStyleRowBandSize w:val="1"/>
      <w:tblStyleColBandSize w:val="1"/>
      <w:tblCellMar>
        <w:top w:w="100" w:type="dxa"/>
        <w:left w:w="100" w:type="dxa"/>
        <w:bottom w:w="100" w:type="dxa"/>
        <w:right w:w="100" w:type="dxa"/>
      </w:tblCellMar>
    </w:tblPr>
  </w:style>
  <w:style w:type="table" w:customStyle="1" w:styleId="affffff2">
    <w:basedOn w:val="TableNormal9"/>
    <w:tblPr>
      <w:tblStyleRowBandSize w:val="1"/>
      <w:tblStyleColBandSize w:val="1"/>
      <w:tblCellMar>
        <w:top w:w="100" w:type="dxa"/>
        <w:left w:w="100" w:type="dxa"/>
        <w:bottom w:w="100" w:type="dxa"/>
        <w:right w:w="100" w:type="dxa"/>
      </w:tblCellMar>
    </w:tblPr>
  </w:style>
  <w:style w:type="table" w:customStyle="1" w:styleId="affffff3">
    <w:basedOn w:val="TableNormal9"/>
    <w:tblPr>
      <w:tblStyleRowBandSize w:val="1"/>
      <w:tblStyleColBandSize w:val="1"/>
      <w:tblCellMar>
        <w:top w:w="100" w:type="dxa"/>
        <w:left w:w="100" w:type="dxa"/>
        <w:bottom w:w="100" w:type="dxa"/>
        <w:right w:w="100" w:type="dxa"/>
      </w:tblCellMar>
    </w:tblPr>
  </w:style>
  <w:style w:type="table" w:customStyle="1" w:styleId="affffff4">
    <w:basedOn w:val="TableNormal9"/>
    <w:tblPr>
      <w:tblStyleRowBandSize w:val="1"/>
      <w:tblStyleColBandSize w:val="1"/>
      <w:tblCellMar>
        <w:top w:w="100" w:type="dxa"/>
        <w:left w:w="100" w:type="dxa"/>
        <w:bottom w:w="100" w:type="dxa"/>
        <w:right w:w="100" w:type="dxa"/>
      </w:tblCellMar>
    </w:tblPr>
  </w:style>
  <w:style w:type="table" w:customStyle="1" w:styleId="affffff5">
    <w:basedOn w:val="TableNormal9"/>
    <w:tblPr>
      <w:tblStyleRowBandSize w:val="1"/>
      <w:tblStyleColBandSize w:val="1"/>
      <w:tblCellMar>
        <w:top w:w="100" w:type="dxa"/>
        <w:left w:w="100" w:type="dxa"/>
        <w:bottom w:w="100" w:type="dxa"/>
        <w:right w:w="100" w:type="dxa"/>
      </w:tblCellMar>
    </w:tblPr>
  </w:style>
  <w:style w:type="table" w:customStyle="1" w:styleId="affffff6">
    <w:basedOn w:val="TableNormal9"/>
    <w:tblPr>
      <w:tblStyleRowBandSize w:val="1"/>
      <w:tblStyleColBandSize w:val="1"/>
      <w:tblCellMar>
        <w:top w:w="100" w:type="dxa"/>
        <w:left w:w="100" w:type="dxa"/>
        <w:bottom w:w="100" w:type="dxa"/>
        <w:right w:w="100" w:type="dxa"/>
      </w:tblCellMar>
    </w:tblPr>
  </w:style>
  <w:style w:type="table" w:customStyle="1" w:styleId="affffff7">
    <w:basedOn w:val="TableNormal9"/>
    <w:tblPr>
      <w:tblStyleRowBandSize w:val="1"/>
      <w:tblStyleColBandSize w:val="1"/>
      <w:tblCellMar>
        <w:top w:w="100" w:type="dxa"/>
        <w:left w:w="100" w:type="dxa"/>
        <w:bottom w:w="100" w:type="dxa"/>
        <w:right w:w="100" w:type="dxa"/>
      </w:tblCellMar>
    </w:tblPr>
  </w:style>
  <w:style w:type="table" w:customStyle="1" w:styleId="affffff8">
    <w:basedOn w:val="TableNormal9"/>
    <w:tblPr>
      <w:tblStyleRowBandSize w:val="1"/>
      <w:tblStyleColBandSize w:val="1"/>
      <w:tblCellMar>
        <w:top w:w="100" w:type="dxa"/>
        <w:left w:w="100" w:type="dxa"/>
        <w:bottom w:w="100" w:type="dxa"/>
        <w:right w:w="100" w:type="dxa"/>
      </w:tblCellMar>
    </w:tblPr>
  </w:style>
  <w:style w:type="table" w:customStyle="1" w:styleId="affffff9">
    <w:basedOn w:val="TableNormal9"/>
    <w:tblPr>
      <w:tblStyleRowBandSize w:val="1"/>
      <w:tblStyleColBandSize w:val="1"/>
      <w:tblCellMar>
        <w:top w:w="100" w:type="dxa"/>
        <w:left w:w="100" w:type="dxa"/>
        <w:bottom w:w="100" w:type="dxa"/>
        <w:right w:w="100" w:type="dxa"/>
      </w:tblCellMar>
    </w:tblPr>
  </w:style>
  <w:style w:type="table" w:customStyle="1" w:styleId="affffffa">
    <w:basedOn w:val="TableNormal9"/>
    <w:tblPr>
      <w:tblStyleRowBandSize w:val="1"/>
      <w:tblStyleColBandSize w:val="1"/>
      <w:tblCellMar>
        <w:top w:w="100" w:type="dxa"/>
        <w:left w:w="100" w:type="dxa"/>
        <w:bottom w:w="100" w:type="dxa"/>
        <w:right w:w="100" w:type="dxa"/>
      </w:tblCellMar>
    </w:tblPr>
  </w:style>
  <w:style w:type="table" w:customStyle="1" w:styleId="affffffb">
    <w:basedOn w:val="TableNormal9"/>
    <w:tblPr>
      <w:tblStyleRowBandSize w:val="1"/>
      <w:tblStyleColBandSize w:val="1"/>
      <w:tblCellMar>
        <w:top w:w="100" w:type="dxa"/>
        <w:left w:w="100" w:type="dxa"/>
        <w:bottom w:w="100" w:type="dxa"/>
        <w:right w:w="100" w:type="dxa"/>
      </w:tblCellMar>
    </w:tblPr>
  </w:style>
  <w:style w:type="table" w:customStyle="1" w:styleId="affffffc">
    <w:basedOn w:val="TableNormal9"/>
    <w:tblPr>
      <w:tblStyleRowBandSize w:val="1"/>
      <w:tblStyleColBandSize w:val="1"/>
      <w:tblCellMar>
        <w:top w:w="100" w:type="dxa"/>
        <w:left w:w="100" w:type="dxa"/>
        <w:bottom w:w="100" w:type="dxa"/>
        <w:right w:w="100" w:type="dxa"/>
      </w:tblCellMar>
    </w:tblPr>
  </w:style>
  <w:style w:type="table" w:customStyle="1" w:styleId="affffffd">
    <w:basedOn w:val="TableNormal9"/>
    <w:tblPr>
      <w:tblStyleRowBandSize w:val="1"/>
      <w:tblStyleColBandSize w:val="1"/>
      <w:tblCellMar>
        <w:top w:w="100" w:type="dxa"/>
        <w:left w:w="100" w:type="dxa"/>
        <w:bottom w:w="100" w:type="dxa"/>
        <w:right w:w="100" w:type="dxa"/>
      </w:tblCellMar>
    </w:tblPr>
  </w:style>
  <w:style w:type="table" w:customStyle="1" w:styleId="affffffe">
    <w:basedOn w:val="TableNormal9"/>
    <w:tblPr>
      <w:tblStyleRowBandSize w:val="1"/>
      <w:tblStyleColBandSize w:val="1"/>
      <w:tblCellMar>
        <w:top w:w="100" w:type="dxa"/>
        <w:left w:w="100" w:type="dxa"/>
        <w:bottom w:w="100" w:type="dxa"/>
        <w:right w:w="100" w:type="dxa"/>
      </w:tblCellMar>
    </w:tblPr>
  </w:style>
  <w:style w:type="table" w:customStyle="1" w:styleId="afffffff">
    <w:basedOn w:val="TableNormal9"/>
    <w:tblPr>
      <w:tblStyleRowBandSize w:val="1"/>
      <w:tblStyleColBandSize w:val="1"/>
      <w:tblCellMar>
        <w:top w:w="100" w:type="dxa"/>
        <w:left w:w="100" w:type="dxa"/>
        <w:bottom w:w="100" w:type="dxa"/>
        <w:right w:w="100" w:type="dxa"/>
      </w:tblCellMar>
    </w:tblPr>
  </w:style>
  <w:style w:type="table" w:customStyle="1" w:styleId="afffffff0">
    <w:basedOn w:val="TableNormal9"/>
    <w:tblPr>
      <w:tblStyleRowBandSize w:val="1"/>
      <w:tblStyleColBandSize w:val="1"/>
      <w:tblCellMar>
        <w:top w:w="100" w:type="dxa"/>
        <w:left w:w="100" w:type="dxa"/>
        <w:bottom w:w="100" w:type="dxa"/>
        <w:right w:w="100" w:type="dxa"/>
      </w:tblCellMar>
    </w:tblPr>
  </w:style>
  <w:style w:type="table" w:customStyle="1" w:styleId="afffffff1">
    <w:basedOn w:val="TableNormal9"/>
    <w:tblPr>
      <w:tblStyleRowBandSize w:val="1"/>
      <w:tblStyleColBandSize w:val="1"/>
      <w:tblCellMar>
        <w:top w:w="100" w:type="dxa"/>
        <w:left w:w="100" w:type="dxa"/>
        <w:bottom w:w="100" w:type="dxa"/>
        <w:right w:w="100" w:type="dxa"/>
      </w:tblCellMar>
    </w:tblPr>
  </w:style>
  <w:style w:type="table" w:customStyle="1" w:styleId="afffffff2">
    <w:basedOn w:val="TableNormal9"/>
    <w:tblPr>
      <w:tblStyleRowBandSize w:val="1"/>
      <w:tblStyleColBandSize w:val="1"/>
      <w:tblCellMar>
        <w:top w:w="100" w:type="dxa"/>
        <w:left w:w="100" w:type="dxa"/>
        <w:bottom w:w="100" w:type="dxa"/>
        <w:right w:w="100" w:type="dxa"/>
      </w:tblCellMar>
    </w:tblPr>
  </w:style>
  <w:style w:type="table" w:customStyle="1" w:styleId="afffffff3">
    <w:basedOn w:val="TableNormal9"/>
    <w:tblPr>
      <w:tblStyleRowBandSize w:val="1"/>
      <w:tblStyleColBandSize w:val="1"/>
      <w:tblCellMar>
        <w:top w:w="100" w:type="dxa"/>
        <w:left w:w="100" w:type="dxa"/>
        <w:bottom w:w="100" w:type="dxa"/>
        <w:right w:w="100" w:type="dxa"/>
      </w:tblCellMar>
    </w:tblPr>
  </w:style>
  <w:style w:type="table" w:customStyle="1" w:styleId="afffffff4">
    <w:basedOn w:val="TableNormal9"/>
    <w:tblPr>
      <w:tblStyleRowBandSize w:val="1"/>
      <w:tblStyleColBandSize w:val="1"/>
      <w:tblCellMar>
        <w:top w:w="100" w:type="dxa"/>
        <w:left w:w="100" w:type="dxa"/>
        <w:bottom w:w="100" w:type="dxa"/>
        <w:right w:w="100" w:type="dxa"/>
      </w:tblCellMar>
    </w:tblPr>
  </w:style>
  <w:style w:type="table" w:customStyle="1" w:styleId="afffffff5">
    <w:basedOn w:val="TableNormal9"/>
    <w:tblPr>
      <w:tblStyleRowBandSize w:val="1"/>
      <w:tblStyleColBandSize w:val="1"/>
      <w:tblCellMar>
        <w:top w:w="100" w:type="dxa"/>
        <w:left w:w="100" w:type="dxa"/>
        <w:bottom w:w="100" w:type="dxa"/>
        <w:right w:w="100" w:type="dxa"/>
      </w:tblCellMar>
    </w:tblPr>
  </w:style>
  <w:style w:type="table" w:customStyle="1" w:styleId="afffffff6">
    <w:basedOn w:val="TableNormal9"/>
    <w:tblPr>
      <w:tblStyleRowBandSize w:val="1"/>
      <w:tblStyleColBandSize w:val="1"/>
      <w:tblCellMar>
        <w:top w:w="100" w:type="dxa"/>
        <w:left w:w="100" w:type="dxa"/>
        <w:bottom w:w="100" w:type="dxa"/>
        <w:right w:w="100" w:type="dxa"/>
      </w:tblCellMar>
    </w:tblPr>
  </w:style>
  <w:style w:type="table" w:customStyle="1" w:styleId="afffffff7">
    <w:basedOn w:val="TableNormal9"/>
    <w:tblPr>
      <w:tblStyleRowBandSize w:val="1"/>
      <w:tblStyleColBandSize w:val="1"/>
      <w:tblCellMar>
        <w:top w:w="100" w:type="dxa"/>
        <w:left w:w="100" w:type="dxa"/>
        <w:bottom w:w="100" w:type="dxa"/>
        <w:right w:w="100" w:type="dxa"/>
      </w:tblCellMar>
    </w:tblPr>
  </w:style>
  <w:style w:type="table" w:customStyle="1" w:styleId="afffffff8">
    <w:basedOn w:val="TableNormal9"/>
    <w:tblPr>
      <w:tblStyleRowBandSize w:val="1"/>
      <w:tblStyleColBandSize w:val="1"/>
      <w:tblCellMar>
        <w:top w:w="100" w:type="dxa"/>
        <w:left w:w="100" w:type="dxa"/>
        <w:bottom w:w="100" w:type="dxa"/>
        <w:right w:w="100" w:type="dxa"/>
      </w:tblCellMar>
    </w:tblPr>
  </w:style>
  <w:style w:type="table" w:customStyle="1" w:styleId="afffffff9">
    <w:basedOn w:val="TableNormal9"/>
    <w:tblPr>
      <w:tblStyleRowBandSize w:val="1"/>
      <w:tblStyleColBandSize w:val="1"/>
      <w:tblCellMar>
        <w:top w:w="100" w:type="dxa"/>
        <w:left w:w="100" w:type="dxa"/>
        <w:bottom w:w="100" w:type="dxa"/>
        <w:right w:w="100" w:type="dxa"/>
      </w:tblCellMar>
    </w:tblPr>
  </w:style>
  <w:style w:type="table" w:customStyle="1" w:styleId="afffffffa">
    <w:basedOn w:val="TableNormal9"/>
    <w:tblPr>
      <w:tblStyleRowBandSize w:val="1"/>
      <w:tblStyleColBandSize w:val="1"/>
      <w:tblCellMar>
        <w:top w:w="100" w:type="dxa"/>
        <w:left w:w="100" w:type="dxa"/>
        <w:bottom w:w="100" w:type="dxa"/>
        <w:right w:w="100" w:type="dxa"/>
      </w:tblCellMar>
    </w:tblPr>
  </w:style>
  <w:style w:type="table" w:customStyle="1" w:styleId="afffffffb">
    <w:basedOn w:val="TableNormal9"/>
    <w:tblPr>
      <w:tblStyleRowBandSize w:val="1"/>
      <w:tblStyleColBandSize w:val="1"/>
      <w:tblCellMar>
        <w:top w:w="100" w:type="dxa"/>
        <w:left w:w="100" w:type="dxa"/>
        <w:bottom w:w="100" w:type="dxa"/>
        <w:right w:w="100" w:type="dxa"/>
      </w:tblCellMar>
    </w:tblPr>
  </w:style>
  <w:style w:type="table" w:customStyle="1" w:styleId="afffffffc">
    <w:basedOn w:val="TableNormal9"/>
    <w:tblPr>
      <w:tblStyleRowBandSize w:val="1"/>
      <w:tblStyleColBandSize w:val="1"/>
      <w:tblCellMar>
        <w:top w:w="100" w:type="dxa"/>
        <w:left w:w="100" w:type="dxa"/>
        <w:bottom w:w="100" w:type="dxa"/>
        <w:right w:w="100" w:type="dxa"/>
      </w:tblCellMar>
    </w:tblPr>
  </w:style>
  <w:style w:type="table" w:customStyle="1" w:styleId="afffffffd">
    <w:basedOn w:val="TableNormal9"/>
    <w:tblPr>
      <w:tblStyleRowBandSize w:val="1"/>
      <w:tblStyleColBandSize w:val="1"/>
      <w:tblCellMar>
        <w:top w:w="100" w:type="dxa"/>
        <w:left w:w="100" w:type="dxa"/>
        <w:bottom w:w="100" w:type="dxa"/>
        <w:right w:w="100" w:type="dxa"/>
      </w:tblCellMar>
    </w:tblPr>
  </w:style>
  <w:style w:type="table" w:customStyle="1" w:styleId="afffffffe">
    <w:basedOn w:val="TableNormal9"/>
    <w:tblPr>
      <w:tblStyleRowBandSize w:val="1"/>
      <w:tblStyleColBandSize w:val="1"/>
      <w:tblCellMar>
        <w:top w:w="100" w:type="dxa"/>
        <w:left w:w="100" w:type="dxa"/>
        <w:bottom w:w="100" w:type="dxa"/>
        <w:right w:w="100" w:type="dxa"/>
      </w:tblCellMar>
    </w:tblPr>
  </w:style>
  <w:style w:type="table" w:customStyle="1" w:styleId="affffffff">
    <w:basedOn w:val="TableNormal9"/>
    <w:tblPr>
      <w:tblStyleRowBandSize w:val="1"/>
      <w:tblStyleColBandSize w:val="1"/>
      <w:tblCellMar>
        <w:top w:w="100" w:type="dxa"/>
        <w:left w:w="100" w:type="dxa"/>
        <w:bottom w:w="100" w:type="dxa"/>
        <w:right w:w="100" w:type="dxa"/>
      </w:tblCellMar>
    </w:tblPr>
  </w:style>
  <w:style w:type="table" w:customStyle="1" w:styleId="affffffff0">
    <w:basedOn w:val="TableNormal9"/>
    <w:tblPr>
      <w:tblStyleRowBandSize w:val="1"/>
      <w:tblStyleColBandSize w:val="1"/>
      <w:tblCellMar>
        <w:top w:w="100" w:type="dxa"/>
        <w:left w:w="100" w:type="dxa"/>
        <w:bottom w:w="100" w:type="dxa"/>
        <w:right w:w="100" w:type="dxa"/>
      </w:tblCellMar>
    </w:tblPr>
  </w:style>
  <w:style w:type="table" w:customStyle="1" w:styleId="affffffff1">
    <w:basedOn w:val="TableNormal9"/>
    <w:tblPr>
      <w:tblStyleRowBandSize w:val="1"/>
      <w:tblStyleColBandSize w:val="1"/>
      <w:tblCellMar>
        <w:top w:w="100" w:type="dxa"/>
        <w:left w:w="100" w:type="dxa"/>
        <w:bottom w:w="100" w:type="dxa"/>
        <w:right w:w="100" w:type="dxa"/>
      </w:tblCellMar>
    </w:tblPr>
  </w:style>
  <w:style w:type="table" w:customStyle="1" w:styleId="affffffff2">
    <w:basedOn w:val="TableNormal9"/>
    <w:tblPr>
      <w:tblStyleRowBandSize w:val="1"/>
      <w:tblStyleColBandSize w:val="1"/>
      <w:tblCellMar>
        <w:top w:w="100" w:type="dxa"/>
        <w:left w:w="100" w:type="dxa"/>
        <w:bottom w:w="100" w:type="dxa"/>
        <w:right w:w="100" w:type="dxa"/>
      </w:tblCellMar>
    </w:tblPr>
  </w:style>
  <w:style w:type="table" w:customStyle="1" w:styleId="affffffff3">
    <w:basedOn w:val="TableNormal9"/>
    <w:tblPr>
      <w:tblStyleRowBandSize w:val="1"/>
      <w:tblStyleColBandSize w:val="1"/>
      <w:tblCellMar>
        <w:top w:w="100" w:type="dxa"/>
        <w:left w:w="100" w:type="dxa"/>
        <w:bottom w:w="100" w:type="dxa"/>
        <w:right w:w="100" w:type="dxa"/>
      </w:tblCellMar>
    </w:tblPr>
  </w:style>
  <w:style w:type="table" w:customStyle="1" w:styleId="affffffff4">
    <w:basedOn w:val="TableNormal9"/>
    <w:tblPr>
      <w:tblStyleRowBandSize w:val="1"/>
      <w:tblStyleColBandSize w:val="1"/>
      <w:tblCellMar>
        <w:top w:w="100" w:type="dxa"/>
        <w:left w:w="100" w:type="dxa"/>
        <w:bottom w:w="100" w:type="dxa"/>
        <w:right w:w="100" w:type="dxa"/>
      </w:tblCellMar>
    </w:tblPr>
  </w:style>
  <w:style w:type="table" w:customStyle="1" w:styleId="affffffff5">
    <w:basedOn w:val="TableNormal9"/>
    <w:tblPr>
      <w:tblStyleRowBandSize w:val="1"/>
      <w:tblStyleColBandSize w:val="1"/>
      <w:tblCellMar>
        <w:top w:w="100" w:type="dxa"/>
        <w:left w:w="100" w:type="dxa"/>
        <w:bottom w:w="100" w:type="dxa"/>
        <w:right w:w="100" w:type="dxa"/>
      </w:tblCellMar>
    </w:tblPr>
  </w:style>
  <w:style w:type="table" w:customStyle="1" w:styleId="affffffff6">
    <w:basedOn w:val="TableNormal9"/>
    <w:tblPr>
      <w:tblStyleRowBandSize w:val="1"/>
      <w:tblStyleColBandSize w:val="1"/>
      <w:tblCellMar>
        <w:top w:w="100" w:type="dxa"/>
        <w:left w:w="100" w:type="dxa"/>
        <w:bottom w:w="100" w:type="dxa"/>
        <w:right w:w="100" w:type="dxa"/>
      </w:tblCellMar>
    </w:tblPr>
  </w:style>
  <w:style w:type="table" w:customStyle="1" w:styleId="affffffff7">
    <w:basedOn w:val="TableNormal9"/>
    <w:tblPr>
      <w:tblStyleRowBandSize w:val="1"/>
      <w:tblStyleColBandSize w:val="1"/>
      <w:tblCellMar>
        <w:top w:w="100" w:type="dxa"/>
        <w:left w:w="100" w:type="dxa"/>
        <w:bottom w:w="100" w:type="dxa"/>
        <w:right w:w="100" w:type="dxa"/>
      </w:tblCellMar>
    </w:tblPr>
  </w:style>
  <w:style w:type="table" w:customStyle="1" w:styleId="affffffff8">
    <w:basedOn w:val="TableNormal9"/>
    <w:tblPr>
      <w:tblStyleRowBandSize w:val="1"/>
      <w:tblStyleColBandSize w:val="1"/>
      <w:tblCellMar>
        <w:top w:w="100" w:type="dxa"/>
        <w:left w:w="100" w:type="dxa"/>
        <w:bottom w:w="100" w:type="dxa"/>
        <w:right w:w="100" w:type="dxa"/>
      </w:tblCellMar>
    </w:tblPr>
  </w:style>
  <w:style w:type="table" w:customStyle="1" w:styleId="affffffff9">
    <w:basedOn w:val="TableNormal9"/>
    <w:tblPr>
      <w:tblStyleRowBandSize w:val="1"/>
      <w:tblStyleColBandSize w:val="1"/>
      <w:tblCellMar>
        <w:top w:w="100" w:type="dxa"/>
        <w:left w:w="100" w:type="dxa"/>
        <w:bottom w:w="100" w:type="dxa"/>
        <w:right w:w="100" w:type="dxa"/>
      </w:tblCellMar>
    </w:tblPr>
  </w:style>
  <w:style w:type="table" w:customStyle="1" w:styleId="affffffffa">
    <w:basedOn w:val="TableNormal9"/>
    <w:tblPr>
      <w:tblStyleRowBandSize w:val="1"/>
      <w:tblStyleColBandSize w:val="1"/>
      <w:tblCellMar>
        <w:top w:w="100" w:type="dxa"/>
        <w:left w:w="100" w:type="dxa"/>
        <w:bottom w:w="100" w:type="dxa"/>
        <w:right w:w="100" w:type="dxa"/>
      </w:tblCellMar>
    </w:tblPr>
  </w:style>
  <w:style w:type="table" w:customStyle="1" w:styleId="affffffffb">
    <w:basedOn w:val="TableNormal9"/>
    <w:tblPr>
      <w:tblStyleRowBandSize w:val="1"/>
      <w:tblStyleColBandSize w:val="1"/>
      <w:tblCellMar>
        <w:top w:w="100" w:type="dxa"/>
        <w:left w:w="100" w:type="dxa"/>
        <w:bottom w:w="100" w:type="dxa"/>
        <w:right w:w="100" w:type="dxa"/>
      </w:tblCellMar>
    </w:tblPr>
  </w:style>
  <w:style w:type="table" w:customStyle="1" w:styleId="affffffffc">
    <w:basedOn w:val="TableNormal9"/>
    <w:tblPr>
      <w:tblStyleRowBandSize w:val="1"/>
      <w:tblStyleColBandSize w:val="1"/>
      <w:tblCellMar>
        <w:top w:w="100" w:type="dxa"/>
        <w:left w:w="100" w:type="dxa"/>
        <w:bottom w:w="100" w:type="dxa"/>
        <w:right w:w="100" w:type="dxa"/>
      </w:tblCellMar>
    </w:tblPr>
  </w:style>
  <w:style w:type="table" w:customStyle="1" w:styleId="affffffffd">
    <w:basedOn w:val="TableNormal9"/>
    <w:tblPr>
      <w:tblStyleRowBandSize w:val="1"/>
      <w:tblStyleColBandSize w:val="1"/>
      <w:tblCellMar>
        <w:top w:w="100" w:type="dxa"/>
        <w:left w:w="100" w:type="dxa"/>
        <w:bottom w:w="100" w:type="dxa"/>
        <w:right w:w="100" w:type="dxa"/>
      </w:tblCellMar>
    </w:tblPr>
  </w:style>
  <w:style w:type="table" w:customStyle="1" w:styleId="affffffffe">
    <w:basedOn w:val="TableNormal9"/>
    <w:tblPr>
      <w:tblStyleRowBandSize w:val="1"/>
      <w:tblStyleColBandSize w:val="1"/>
      <w:tblCellMar>
        <w:top w:w="100" w:type="dxa"/>
        <w:left w:w="100" w:type="dxa"/>
        <w:bottom w:w="100" w:type="dxa"/>
        <w:right w:w="100" w:type="dxa"/>
      </w:tblCellMar>
    </w:tblPr>
  </w:style>
  <w:style w:type="table" w:customStyle="1" w:styleId="afffffffff">
    <w:basedOn w:val="TableNormal9"/>
    <w:tblPr>
      <w:tblStyleRowBandSize w:val="1"/>
      <w:tblStyleColBandSize w:val="1"/>
      <w:tblCellMar>
        <w:top w:w="100" w:type="dxa"/>
        <w:left w:w="100" w:type="dxa"/>
        <w:bottom w:w="100" w:type="dxa"/>
        <w:right w:w="100" w:type="dxa"/>
      </w:tblCellMar>
    </w:tblPr>
  </w:style>
  <w:style w:type="table" w:customStyle="1" w:styleId="afffffffff0">
    <w:basedOn w:val="TableNormal9"/>
    <w:tblPr>
      <w:tblStyleRowBandSize w:val="1"/>
      <w:tblStyleColBandSize w:val="1"/>
      <w:tblCellMar>
        <w:top w:w="100" w:type="dxa"/>
        <w:left w:w="100" w:type="dxa"/>
        <w:bottom w:w="100" w:type="dxa"/>
        <w:right w:w="100" w:type="dxa"/>
      </w:tblCellMar>
    </w:tblPr>
  </w:style>
  <w:style w:type="table" w:customStyle="1" w:styleId="afffffffff1">
    <w:basedOn w:val="TableNormal9"/>
    <w:tblPr>
      <w:tblStyleRowBandSize w:val="1"/>
      <w:tblStyleColBandSize w:val="1"/>
      <w:tblCellMar>
        <w:top w:w="100" w:type="dxa"/>
        <w:left w:w="100" w:type="dxa"/>
        <w:bottom w:w="100" w:type="dxa"/>
        <w:right w:w="100" w:type="dxa"/>
      </w:tblCellMar>
    </w:tblPr>
  </w:style>
  <w:style w:type="table" w:customStyle="1" w:styleId="afffffffff2">
    <w:basedOn w:val="TableNormal9"/>
    <w:tblPr>
      <w:tblStyleRowBandSize w:val="1"/>
      <w:tblStyleColBandSize w:val="1"/>
      <w:tblCellMar>
        <w:top w:w="100" w:type="dxa"/>
        <w:left w:w="100" w:type="dxa"/>
        <w:bottom w:w="100" w:type="dxa"/>
        <w:right w:w="100" w:type="dxa"/>
      </w:tblCellMar>
    </w:tblPr>
  </w:style>
  <w:style w:type="table" w:customStyle="1" w:styleId="afffffffff3">
    <w:basedOn w:val="TableNormal9"/>
    <w:tblPr>
      <w:tblStyleRowBandSize w:val="1"/>
      <w:tblStyleColBandSize w:val="1"/>
      <w:tblCellMar>
        <w:top w:w="100" w:type="dxa"/>
        <w:left w:w="100" w:type="dxa"/>
        <w:bottom w:w="100" w:type="dxa"/>
        <w:right w:w="100" w:type="dxa"/>
      </w:tblCellMar>
    </w:tblPr>
  </w:style>
  <w:style w:type="table" w:customStyle="1" w:styleId="afffffffff4">
    <w:basedOn w:val="TableNormal9"/>
    <w:tblPr>
      <w:tblStyleRowBandSize w:val="1"/>
      <w:tblStyleColBandSize w:val="1"/>
      <w:tblCellMar>
        <w:top w:w="100" w:type="dxa"/>
        <w:left w:w="100" w:type="dxa"/>
        <w:bottom w:w="100" w:type="dxa"/>
        <w:right w:w="100" w:type="dxa"/>
      </w:tblCellMar>
    </w:tblPr>
  </w:style>
  <w:style w:type="table" w:customStyle="1" w:styleId="afffffffff5">
    <w:basedOn w:val="TableNormal9"/>
    <w:tblPr>
      <w:tblStyleRowBandSize w:val="1"/>
      <w:tblStyleColBandSize w:val="1"/>
      <w:tblCellMar>
        <w:top w:w="100" w:type="dxa"/>
        <w:left w:w="100" w:type="dxa"/>
        <w:bottom w:w="100" w:type="dxa"/>
        <w:right w:w="100" w:type="dxa"/>
      </w:tblCellMar>
    </w:tblPr>
  </w:style>
  <w:style w:type="table" w:customStyle="1" w:styleId="afffffffff6">
    <w:basedOn w:val="TableNormal9"/>
    <w:tblPr>
      <w:tblStyleRowBandSize w:val="1"/>
      <w:tblStyleColBandSize w:val="1"/>
      <w:tblCellMar>
        <w:top w:w="100" w:type="dxa"/>
        <w:left w:w="100" w:type="dxa"/>
        <w:bottom w:w="100" w:type="dxa"/>
        <w:right w:w="100" w:type="dxa"/>
      </w:tblCellMar>
    </w:tblPr>
  </w:style>
  <w:style w:type="table" w:customStyle="1" w:styleId="afffffffff7">
    <w:basedOn w:val="TableNormal9"/>
    <w:tblPr>
      <w:tblStyleRowBandSize w:val="1"/>
      <w:tblStyleColBandSize w:val="1"/>
      <w:tblCellMar>
        <w:top w:w="100" w:type="dxa"/>
        <w:left w:w="100" w:type="dxa"/>
        <w:bottom w:w="100" w:type="dxa"/>
        <w:right w:w="100" w:type="dxa"/>
      </w:tblCellMar>
    </w:tblPr>
  </w:style>
  <w:style w:type="table" w:customStyle="1" w:styleId="afffffffff8">
    <w:basedOn w:val="TableNormal9"/>
    <w:tblPr>
      <w:tblStyleRowBandSize w:val="1"/>
      <w:tblStyleColBandSize w:val="1"/>
      <w:tblCellMar>
        <w:top w:w="100" w:type="dxa"/>
        <w:left w:w="100" w:type="dxa"/>
        <w:bottom w:w="100" w:type="dxa"/>
        <w:right w:w="100" w:type="dxa"/>
      </w:tblCellMar>
    </w:tblPr>
  </w:style>
  <w:style w:type="table" w:customStyle="1" w:styleId="afffffffff9">
    <w:basedOn w:val="TableNormal9"/>
    <w:tblPr>
      <w:tblStyleRowBandSize w:val="1"/>
      <w:tblStyleColBandSize w:val="1"/>
      <w:tblCellMar>
        <w:top w:w="100" w:type="dxa"/>
        <w:left w:w="100" w:type="dxa"/>
        <w:bottom w:w="100" w:type="dxa"/>
        <w:right w:w="100" w:type="dxa"/>
      </w:tblCellMar>
    </w:tblPr>
  </w:style>
  <w:style w:type="table" w:customStyle="1" w:styleId="afffffffffa">
    <w:basedOn w:val="TableNormal9"/>
    <w:tblPr>
      <w:tblStyleRowBandSize w:val="1"/>
      <w:tblStyleColBandSize w:val="1"/>
      <w:tblCellMar>
        <w:top w:w="100" w:type="dxa"/>
        <w:left w:w="100" w:type="dxa"/>
        <w:bottom w:w="100" w:type="dxa"/>
        <w:right w:w="100" w:type="dxa"/>
      </w:tblCellMar>
    </w:tblPr>
  </w:style>
  <w:style w:type="table" w:customStyle="1" w:styleId="afffffffffb">
    <w:basedOn w:val="TableNormal9"/>
    <w:tblPr>
      <w:tblStyleRowBandSize w:val="1"/>
      <w:tblStyleColBandSize w:val="1"/>
      <w:tblCellMar>
        <w:top w:w="100" w:type="dxa"/>
        <w:left w:w="100" w:type="dxa"/>
        <w:bottom w:w="100" w:type="dxa"/>
        <w:right w:w="100" w:type="dxa"/>
      </w:tblCellMar>
    </w:tblPr>
  </w:style>
  <w:style w:type="table" w:customStyle="1" w:styleId="afffffffffc">
    <w:basedOn w:val="TableNormal9"/>
    <w:tblPr>
      <w:tblStyleRowBandSize w:val="1"/>
      <w:tblStyleColBandSize w:val="1"/>
      <w:tblCellMar>
        <w:top w:w="100" w:type="dxa"/>
        <w:left w:w="100" w:type="dxa"/>
        <w:bottom w:w="100" w:type="dxa"/>
        <w:right w:w="100" w:type="dxa"/>
      </w:tblCellMar>
    </w:tblPr>
  </w:style>
  <w:style w:type="table" w:customStyle="1" w:styleId="afffffffffd">
    <w:basedOn w:val="TableNormal9"/>
    <w:tblPr>
      <w:tblStyleRowBandSize w:val="1"/>
      <w:tblStyleColBandSize w:val="1"/>
      <w:tblCellMar>
        <w:top w:w="100" w:type="dxa"/>
        <w:left w:w="100" w:type="dxa"/>
        <w:bottom w:w="100" w:type="dxa"/>
        <w:right w:w="100" w:type="dxa"/>
      </w:tblCellMar>
    </w:tblPr>
  </w:style>
  <w:style w:type="table" w:customStyle="1" w:styleId="afffffffffe">
    <w:basedOn w:val="TableNormal9"/>
    <w:tblPr>
      <w:tblStyleRowBandSize w:val="1"/>
      <w:tblStyleColBandSize w:val="1"/>
      <w:tblCellMar>
        <w:top w:w="100" w:type="dxa"/>
        <w:left w:w="100" w:type="dxa"/>
        <w:bottom w:w="100" w:type="dxa"/>
        <w:right w:w="100" w:type="dxa"/>
      </w:tblCellMar>
    </w:tblPr>
  </w:style>
  <w:style w:type="table" w:customStyle="1" w:styleId="affffffffff">
    <w:basedOn w:val="TableNormal9"/>
    <w:tblPr>
      <w:tblStyleRowBandSize w:val="1"/>
      <w:tblStyleColBandSize w:val="1"/>
      <w:tblCellMar>
        <w:top w:w="100" w:type="dxa"/>
        <w:left w:w="100" w:type="dxa"/>
        <w:bottom w:w="100" w:type="dxa"/>
        <w:right w:w="100" w:type="dxa"/>
      </w:tblCellMar>
    </w:tblPr>
  </w:style>
  <w:style w:type="table" w:customStyle="1" w:styleId="affffffffff0">
    <w:basedOn w:val="TableNormal9"/>
    <w:tblPr>
      <w:tblStyleRowBandSize w:val="1"/>
      <w:tblStyleColBandSize w:val="1"/>
      <w:tblCellMar>
        <w:top w:w="100" w:type="dxa"/>
        <w:left w:w="100" w:type="dxa"/>
        <w:bottom w:w="100" w:type="dxa"/>
        <w:right w:w="100" w:type="dxa"/>
      </w:tblCellMar>
    </w:tblPr>
  </w:style>
  <w:style w:type="table" w:customStyle="1" w:styleId="affffffffff1">
    <w:basedOn w:val="TableNormal9"/>
    <w:tblPr>
      <w:tblStyleRowBandSize w:val="1"/>
      <w:tblStyleColBandSize w:val="1"/>
      <w:tblCellMar>
        <w:top w:w="100" w:type="dxa"/>
        <w:left w:w="100" w:type="dxa"/>
        <w:bottom w:w="100" w:type="dxa"/>
        <w:right w:w="100" w:type="dxa"/>
      </w:tblCellMar>
    </w:tblPr>
  </w:style>
  <w:style w:type="table" w:customStyle="1" w:styleId="affffffffff2">
    <w:basedOn w:val="TableNormal9"/>
    <w:tblPr>
      <w:tblStyleRowBandSize w:val="1"/>
      <w:tblStyleColBandSize w:val="1"/>
      <w:tblCellMar>
        <w:top w:w="100" w:type="dxa"/>
        <w:left w:w="100" w:type="dxa"/>
        <w:bottom w:w="100" w:type="dxa"/>
        <w:right w:w="100" w:type="dxa"/>
      </w:tblCellMar>
    </w:tblPr>
  </w:style>
  <w:style w:type="table" w:customStyle="1" w:styleId="affffffffff3">
    <w:basedOn w:val="TableNormal9"/>
    <w:tblPr>
      <w:tblStyleRowBandSize w:val="1"/>
      <w:tblStyleColBandSize w:val="1"/>
      <w:tblCellMar>
        <w:top w:w="100" w:type="dxa"/>
        <w:left w:w="100" w:type="dxa"/>
        <w:bottom w:w="100" w:type="dxa"/>
        <w:right w:w="100" w:type="dxa"/>
      </w:tblCellMar>
    </w:tblPr>
  </w:style>
  <w:style w:type="table" w:customStyle="1" w:styleId="affffffffff4">
    <w:basedOn w:val="TableNormal9"/>
    <w:tblPr>
      <w:tblStyleRowBandSize w:val="1"/>
      <w:tblStyleColBandSize w:val="1"/>
      <w:tblCellMar>
        <w:top w:w="100" w:type="dxa"/>
        <w:left w:w="100" w:type="dxa"/>
        <w:bottom w:w="100" w:type="dxa"/>
        <w:right w:w="100" w:type="dxa"/>
      </w:tblCellMar>
    </w:tblPr>
  </w:style>
  <w:style w:type="table" w:customStyle="1" w:styleId="affffffffff5">
    <w:basedOn w:val="TableNormal9"/>
    <w:tblPr>
      <w:tblStyleRowBandSize w:val="1"/>
      <w:tblStyleColBandSize w:val="1"/>
      <w:tblCellMar>
        <w:top w:w="100" w:type="dxa"/>
        <w:left w:w="100" w:type="dxa"/>
        <w:bottom w:w="100" w:type="dxa"/>
        <w:right w:w="100" w:type="dxa"/>
      </w:tblCellMar>
    </w:tblPr>
  </w:style>
  <w:style w:type="table" w:customStyle="1" w:styleId="affffffffff6">
    <w:basedOn w:val="TableNormal9"/>
    <w:tblPr>
      <w:tblStyleRowBandSize w:val="1"/>
      <w:tblStyleColBandSize w:val="1"/>
      <w:tblCellMar>
        <w:top w:w="100" w:type="dxa"/>
        <w:left w:w="100" w:type="dxa"/>
        <w:bottom w:w="100" w:type="dxa"/>
        <w:right w:w="100" w:type="dxa"/>
      </w:tblCellMar>
    </w:tblPr>
  </w:style>
  <w:style w:type="table" w:customStyle="1" w:styleId="affffffffff7">
    <w:basedOn w:val="TableNormal9"/>
    <w:tblPr>
      <w:tblStyleRowBandSize w:val="1"/>
      <w:tblStyleColBandSize w:val="1"/>
      <w:tblCellMar>
        <w:top w:w="100" w:type="dxa"/>
        <w:left w:w="100" w:type="dxa"/>
        <w:bottom w:w="100" w:type="dxa"/>
        <w:right w:w="100" w:type="dxa"/>
      </w:tblCellMar>
    </w:tblPr>
  </w:style>
  <w:style w:type="table" w:customStyle="1" w:styleId="affffffffff8">
    <w:basedOn w:val="TableNormal9"/>
    <w:tblPr>
      <w:tblStyleRowBandSize w:val="1"/>
      <w:tblStyleColBandSize w:val="1"/>
      <w:tblCellMar>
        <w:top w:w="100" w:type="dxa"/>
        <w:left w:w="100" w:type="dxa"/>
        <w:bottom w:w="100" w:type="dxa"/>
        <w:right w:w="100" w:type="dxa"/>
      </w:tblCellMar>
    </w:tblPr>
  </w:style>
  <w:style w:type="table" w:customStyle="1" w:styleId="affffffffff9">
    <w:basedOn w:val="TableNormal9"/>
    <w:tblPr>
      <w:tblStyleRowBandSize w:val="1"/>
      <w:tblStyleColBandSize w:val="1"/>
      <w:tblCellMar>
        <w:top w:w="100" w:type="dxa"/>
        <w:left w:w="100" w:type="dxa"/>
        <w:bottom w:w="100" w:type="dxa"/>
        <w:right w:w="100" w:type="dxa"/>
      </w:tblCellMar>
    </w:tblPr>
  </w:style>
  <w:style w:type="table" w:customStyle="1" w:styleId="affffffffffa">
    <w:basedOn w:val="TableNormal9"/>
    <w:tblPr>
      <w:tblStyleRowBandSize w:val="1"/>
      <w:tblStyleColBandSize w:val="1"/>
      <w:tblCellMar>
        <w:top w:w="100" w:type="dxa"/>
        <w:left w:w="100" w:type="dxa"/>
        <w:bottom w:w="100" w:type="dxa"/>
        <w:right w:w="100" w:type="dxa"/>
      </w:tblCellMar>
    </w:tblPr>
  </w:style>
  <w:style w:type="table" w:customStyle="1" w:styleId="affffffffffb">
    <w:basedOn w:val="TableNormal9"/>
    <w:tblPr>
      <w:tblStyleRowBandSize w:val="1"/>
      <w:tblStyleColBandSize w:val="1"/>
      <w:tblCellMar>
        <w:top w:w="100" w:type="dxa"/>
        <w:left w:w="100" w:type="dxa"/>
        <w:bottom w:w="100" w:type="dxa"/>
        <w:right w:w="100" w:type="dxa"/>
      </w:tblCellMar>
    </w:tblPr>
  </w:style>
  <w:style w:type="table" w:customStyle="1" w:styleId="affffffffffc">
    <w:basedOn w:val="TableNormal9"/>
    <w:tblPr>
      <w:tblStyleRowBandSize w:val="1"/>
      <w:tblStyleColBandSize w:val="1"/>
      <w:tblCellMar>
        <w:top w:w="100" w:type="dxa"/>
        <w:left w:w="100" w:type="dxa"/>
        <w:bottom w:w="100" w:type="dxa"/>
        <w:right w:w="100" w:type="dxa"/>
      </w:tblCellMar>
    </w:tblPr>
  </w:style>
  <w:style w:type="table" w:customStyle="1" w:styleId="affffffffffd">
    <w:basedOn w:val="TableNormal9"/>
    <w:tblPr>
      <w:tblStyleRowBandSize w:val="1"/>
      <w:tblStyleColBandSize w:val="1"/>
      <w:tblCellMar>
        <w:top w:w="100" w:type="dxa"/>
        <w:left w:w="100" w:type="dxa"/>
        <w:bottom w:w="100" w:type="dxa"/>
        <w:right w:w="100" w:type="dxa"/>
      </w:tblCellMar>
    </w:tblPr>
  </w:style>
  <w:style w:type="table" w:customStyle="1" w:styleId="affffffffffe">
    <w:basedOn w:val="TableNormal9"/>
    <w:tblPr>
      <w:tblStyleRowBandSize w:val="1"/>
      <w:tblStyleColBandSize w:val="1"/>
      <w:tblCellMar>
        <w:top w:w="100" w:type="dxa"/>
        <w:left w:w="100" w:type="dxa"/>
        <w:bottom w:w="100" w:type="dxa"/>
        <w:right w:w="100" w:type="dxa"/>
      </w:tblCellMar>
    </w:tblPr>
  </w:style>
  <w:style w:type="table" w:customStyle="1" w:styleId="afffffffffff">
    <w:basedOn w:val="TableNormal9"/>
    <w:tblPr>
      <w:tblStyleRowBandSize w:val="1"/>
      <w:tblStyleColBandSize w:val="1"/>
      <w:tblCellMar>
        <w:top w:w="100" w:type="dxa"/>
        <w:left w:w="100" w:type="dxa"/>
        <w:bottom w:w="100" w:type="dxa"/>
        <w:right w:w="100" w:type="dxa"/>
      </w:tblCellMar>
    </w:tblPr>
  </w:style>
  <w:style w:type="table" w:customStyle="1" w:styleId="afffffffffff0">
    <w:basedOn w:val="TableNormal9"/>
    <w:tblPr>
      <w:tblStyleRowBandSize w:val="1"/>
      <w:tblStyleColBandSize w:val="1"/>
      <w:tblCellMar>
        <w:top w:w="100" w:type="dxa"/>
        <w:left w:w="100" w:type="dxa"/>
        <w:bottom w:w="100" w:type="dxa"/>
        <w:right w:w="100" w:type="dxa"/>
      </w:tblCellMar>
    </w:tblPr>
  </w:style>
  <w:style w:type="table" w:customStyle="1" w:styleId="afffffffffff1">
    <w:basedOn w:val="TableNormal9"/>
    <w:tblPr>
      <w:tblStyleRowBandSize w:val="1"/>
      <w:tblStyleColBandSize w:val="1"/>
      <w:tblCellMar>
        <w:top w:w="100" w:type="dxa"/>
        <w:left w:w="100" w:type="dxa"/>
        <w:bottom w:w="100" w:type="dxa"/>
        <w:right w:w="100" w:type="dxa"/>
      </w:tblCellMar>
    </w:tblPr>
  </w:style>
  <w:style w:type="table" w:customStyle="1" w:styleId="afffffffffff2">
    <w:basedOn w:val="TableNormal9"/>
    <w:tblPr>
      <w:tblStyleRowBandSize w:val="1"/>
      <w:tblStyleColBandSize w:val="1"/>
      <w:tblCellMar>
        <w:top w:w="100" w:type="dxa"/>
        <w:left w:w="100" w:type="dxa"/>
        <w:bottom w:w="100" w:type="dxa"/>
        <w:right w:w="100" w:type="dxa"/>
      </w:tblCellMar>
    </w:tblPr>
  </w:style>
  <w:style w:type="table" w:customStyle="1" w:styleId="afffffffffff3">
    <w:basedOn w:val="TableNormal9"/>
    <w:tblPr>
      <w:tblStyleRowBandSize w:val="1"/>
      <w:tblStyleColBandSize w:val="1"/>
      <w:tblCellMar>
        <w:top w:w="100" w:type="dxa"/>
        <w:left w:w="100" w:type="dxa"/>
        <w:bottom w:w="100" w:type="dxa"/>
        <w:right w:w="100" w:type="dxa"/>
      </w:tblCellMar>
    </w:tblPr>
  </w:style>
  <w:style w:type="table" w:customStyle="1" w:styleId="afffffffffff4">
    <w:basedOn w:val="TableNormal9"/>
    <w:tblPr>
      <w:tblStyleRowBandSize w:val="1"/>
      <w:tblStyleColBandSize w:val="1"/>
      <w:tblCellMar>
        <w:top w:w="100" w:type="dxa"/>
        <w:left w:w="100" w:type="dxa"/>
        <w:bottom w:w="100" w:type="dxa"/>
        <w:right w:w="100" w:type="dxa"/>
      </w:tblCellMar>
    </w:tblPr>
  </w:style>
  <w:style w:type="table" w:customStyle="1" w:styleId="afffffffffff5">
    <w:basedOn w:val="TableNormal9"/>
    <w:tblPr>
      <w:tblStyleRowBandSize w:val="1"/>
      <w:tblStyleColBandSize w:val="1"/>
      <w:tblCellMar>
        <w:top w:w="100" w:type="dxa"/>
        <w:left w:w="100" w:type="dxa"/>
        <w:bottom w:w="100" w:type="dxa"/>
        <w:right w:w="100" w:type="dxa"/>
      </w:tblCellMar>
    </w:tblPr>
  </w:style>
  <w:style w:type="table" w:customStyle="1" w:styleId="afffffffffff6">
    <w:basedOn w:val="TableNormal9"/>
    <w:tblPr>
      <w:tblStyleRowBandSize w:val="1"/>
      <w:tblStyleColBandSize w:val="1"/>
      <w:tblCellMar>
        <w:top w:w="100" w:type="dxa"/>
        <w:left w:w="100" w:type="dxa"/>
        <w:bottom w:w="100" w:type="dxa"/>
        <w:right w:w="100" w:type="dxa"/>
      </w:tblCellMar>
    </w:tblPr>
  </w:style>
  <w:style w:type="table" w:customStyle="1" w:styleId="afffffffffff7">
    <w:basedOn w:val="TableNormal9"/>
    <w:tblPr>
      <w:tblStyleRowBandSize w:val="1"/>
      <w:tblStyleColBandSize w:val="1"/>
      <w:tblCellMar>
        <w:top w:w="100" w:type="dxa"/>
        <w:left w:w="100" w:type="dxa"/>
        <w:bottom w:w="100" w:type="dxa"/>
        <w:right w:w="100" w:type="dxa"/>
      </w:tblCellMar>
    </w:tblPr>
  </w:style>
  <w:style w:type="table" w:customStyle="1" w:styleId="afffffffffff8">
    <w:basedOn w:val="TableNormal9"/>
    <w:tblPr>
      <w:tblStyleRowBandSize w:val="1"/>
      <w:tblStyleColBandSize w:val="1"/>
      <w:tblCellMar>
        <w:top w:w="100" w:type="dxa"/>
        <w:left w:w="100" w:type="dxa"/>
        <w:bottom w:w="100" w:type="dxa"/>
        <w:right w:w="100" w:type="dxa"/>
      </w:tblCellMar>
    </w:tblPr>
  </w:style>
  <w:style w:type="table" w:customStyle="1" w:styleId="afffffffffff9">
    <w:basedOn w:val="TableNormal9"/>
    <w:tblPr>
      <w:tblStyleRowBandSize w:val="1"/>
      <w:tblStyleColBandSize w:val="1"/>
      <w:tblCellMar>
        <w:top w:w="100" w:type="dxa"/>
        <w:left w:w="100" w:type="dxa"/>
        <w:bottom w:w="100" w:type="dxa"/>
        <w:right w:w="100" w:type="dxa"/>
      </w:tblCellMar>
    </w:tblPr>
  </w:style>
  <w:style w:type="table" w:customStyle="1" w:styleId="afffffffffffa">
    <w:basedOn w:val="TableNormal9"/>
    <w:tblPr>
      <w:tblStyleRowBandSize w:val="1"/>
      <w:tblStyleColBandSize w:val="1"/>
      <w:tblCellMar>
        <w:top w:w="100" w:type="dxa"/>
        <w:left w:w="100" w:type="dxa"/>
        <w:bottom w:w="100" w:type="dxa"/>
        <w:right w:w="100" w:type="dxa"/>
      </w:tblCellMar>
    </w:tblPr>
  </w:style>
  <w:style w:type="table" w:customStyle="1" w:styleId="afffffffffffb">
    <w:basedOn w:val="TableNormal9"/>
    <w:tblPr>
      <w:tblStyleRowBandSize w:val="1"/>
      <w:tblStyleColBandSize w:val="1"/>
      <w:tblCellMar>
        <w:top w:w="100" w:type="dxa"/>
        <w:left w:w="100" w:type="dxa"/>
        <w:bottom w:w="100" w:type="dxa"/>
        <w:right w:w="100" w:type="dxa"/>
      </w:tblCellMar>
    </w:tblPr>
  </w:style>
  <w:style w:type="table" w:customStyle="1" w:styleId="afffffffffffc">
    <w:basedOn w:val="TableNormal9"/>
    <w:tblPr>
      <w:tblStyleRowBandSize w:val="1"/>
      <w:tblStyleColBandSize w:val="1"/>
      <w:tblCellMar>
        <w:top w:w="100" w:type="dxa"/>
        <w:left w:w="100" w:type="dxa"/>
        <w:bottom w:w="100" w:type="dxa"/>
        <w:right w:w="100" w:type="dxa"/>
      </w:tblCellMar>
    </w:tblPr>
  </w:style>
  <w:style w:type="table" w:customStyle="1" w:styleId="afffffffffffd">
    <w:basedOn w:val="TableNormal9"/>
    <w:tblPr>
      <w:tblStyleRowBandSize w:val="1"/>
      <w:tblStyleColBandSize w:val="1"/>
      <w:tblCellMar>
        <w:top w:w="100" w:type="dxa"/>
        <w:left w:w="100" w:type="dxa"/>
        <w:bottom w:w="100" w:type="dxa"/>
        <w:right w:w="100" w:type="dxa"/>
      </w:tblCellMar>
    </w:tblPr>
  </w:style>
  <w:style w:type="table" w:customStyle="1" w:styleId="afffffffffffe">
    <w:basedOn w:val="TableNormal9"/>
    <w:tblPr>
      <w:tblStyleRowBandSize w:val="1"/>
      <w:tblStyleColBandSize w:val="1"/>
      <w:tblCellMar>
        <w:top w:w="100" w:type="dxa"/>
        <w:left w:w="100" w:type="dxa"/>
        <w:bottom w:w="100" w:type="dxa"/>
        <w:right w:w="100" w:type="dxa"/>
      </w:tblCellMar>
    </w:tblPr>
  </w:style>
  <w:style w:type="table" w:customStyle="1" w:styleId="affffffffffff">
    <w:basedOn w:val="TableNormal9"/>
    <w:tblPr>
      <w:tblStyleRowBandSize w:val="1"/>
      <w:tblStyleColBandSize w:val="1"/>
      <w:tblCellMar>
        <w:top w:w="100" w:type="dxa"/>
        <w:left w:w="100" w:type="dxa"/>
        <w:bottom w:w="100" w:type="dxa"/>
        <w:right w:w="100" w:type="dxa"/>
      </w:tblCellMar>
    </w:tblPr>
  </w:style>
  <w:style w:type="table" w:customStyle="1" w:styleId="affffffffffff0">
    <w:basedOn w:val="TableNormal9"/>
    <w:tblPr>
      <w:tblStyleRowBandSize w:val="1"/>
      <w:tblStyleColBandSize w:val="1"/>
      <w:tblCellMar>
        <w:top w:w="100" w:type="dxa"/>
        <w:left w:w="100" w:type="dxa"/>
        <w:bottom w:w="100" w:type="dxa"/>
        <w:right w:w="100" w:type="dxa"/>
      </w:tblCellMar>
    </w:tblPr>
  </w:style>
  <w:style w:type="table" w:customStyle="1" w:styleId="affffffffffff1">
    <w:basedOn w:val="TableNormal9"/>
    <w:tblPr>
      <w:tblStyleRowBandSize w:val="1"/>
      <w:tblStyleColBandSize w:val="1"/>
      <w:tblCellMar>
        <w:top w:w="100" w:type="dxa"/>
        <w:left w:w="100" w:type="dxa"/>
        <w:bottom w:w="100" w:type="dxa"/>
        <w:right w:w="100" w:type="dxa"/>
      </w:tblCellMar>
    </w:tblPr>
  </w:style>
  <w:style w:type="table" w:customStyle="1" w:styleId="affffffffffff2">
    <w:basedOn w:val="TableNormal9"/>
    <w:tblPr>
      <w:tblStyleRowBandSize w:val="1"/>
      <w:tblStyleColBandSize w:val="1"/>
      <w:tblCellMar>
        <w:top w:w="100" w:type="dxa"/>
        <w:left w:w="100" w:type="dxa"/>
        <w:bottom w:w="100" w:type="dxa"/>
        <w:right w:w="100" w:type="dxa"/>
      </w:tblCellMar>
    </w:tblPr>
  </w:style>
  <w:style w:type="table" w:customStyle="1" w:styleId="affffffffffff3">
    <w:basedOn w:val="TableNormal9"/>
    <w:tblPr>
      <w:tblStyleRowBandSize w:val="1"/>
      <w:tblStyleColBandSize w:val="1"/>
      <w:tblCellMar>
        <w:top w:w="100" w:type="dxa"/>
        <w:left w:w="100" w:type="dxa"/>
        <w:bottom w:w="100" w:type="dxa"/>
        <w:right w:w="100" w:type="dxa"/>
      </w:tblCellMar>
    </w:tblPr>
  </w:style>
  <w:style w:type="table" w:customStyle="1" w:styleId="affffffffffff4">
    <w:basedOn w:val="TableNormal9"/>
    <w:tblPr>
      <w:tblStyleRowBandSize w:val="1"/>
      <w:tblStyleColBandSize w:val="1"/>
      <w:tblCellMar>
        <w:top w:w="100" w:type="dxa"/>
        <w:left w:w="100" w:type="dxa"/>
        <w:bottom w:w="100" w:type="dxa"/>
        <w:right w:w="100" w:type="dxa"/>
      </w:tblCellMar>
    </w:tblPr>
  </w:style>
  <w:style w:type="table" w:customStyle="1" w:styleId="affffffffffff5">
    <w:basedOn w:val="TableNormal9"/>
    <w:tblPr>
      <w:tblStyleRowBandSize w:val="1"/>
      <w:tblStyleColBandSize w:val="1"/>
      <w:tblCellMar>
        <w:top w:w="100" w:type="dxa"/>
        <w:left w:w="100" w:type="dxa"/>
        <w:bottom w:w="100" w:type="dxa"/>
        <w:right w:w="100" w:type="dxa"/>
      </w:tblCellMar>
    </w:tblPr>
  </w:style>
  <w:style w:type="table" w:customStyle="1" w:styleId="affffffffffff6">
    <w:basedOn w:val="TableNormal9"/>
    <w:tblPr>
      <w:tblStyleRowBandSize w:val="1"/>
      <w:tblStyleColBandSize w:val="1"/>
      <w:tblCellMar>
        <w:top w:w="100" w:type="dxa"/>
        <w:left w:w="100" w:type="dxa"/>
        <w:bottom w:w="100" w:type="dxa"/>
        <w:right w:w="100" w:type="dxa"/>
      </w:tblCellMar>
    </w:tblPr>
  </w:style>
  <w:style w:type="table" w:customStyle="1" w:styleId="affffffffffff7">
    <w:basedOn w:val="TableNormal9"/>
    <w:tblPr>
      <w:tblStyleRowBandSize w:val="1"/>
      <w:tblStyleColBandSize w:val="1"/>
      <w:tblCellMar>
        <w:top w:w="100" w:type="dxa"/>
        <w:left w:w="100" w:type="dxa"/>
        <w:bottom w:w="100" w:type="dxa"/>
        <w:right w:w="100" w:type="dxa"/>
      </w:tblCellMar>
    </w:tblPr>
  </w:style>
  <w:style w:type="table" w:customStyle="1" w:styleId="affffffffffff8">
    <w:basedOn w:val="TableNormal9"/>
    <w:tblPr>
      <w:tblStyleRowBandSize w:val="1"/>
      <w:tblStyleColBandSize w:val="1"/>
      <w:tblCellMar>
        <w:top w:w="100" w:type="dxa"/>
        <w:left w:w="100" w:type="dxa"/>
        <w:bottom w:w="100" w:type="dxa"/>
        <w:right w:w="100" w:type="dxa"/>
      </w:tblCellMar>
    </w:tblPr>
  </w:style>
  <w:style w:type="table" w:customStyle="1" w:styleId="affffffffffff9">
    <w:basedOn w:val="TableNormal9"/>
    <w:tblPr>
      <w:tblStyleRowBandSize w:val="1"/>
      <w:tblStyleColBandSize w:val="1"/>
      <w:tblCellMar>
        <w:top w:w="100" w:type="dxa"/>
        <w:left w:w="100" w:type="dxa"/>
        <w:bottom w:w="100" w:type="dxa"/>
        <w:right w:w="100" w:type="dxa"/>
      </w:tblCellMar>
    </w:tblPr>
  </w:style>
  <w:style w:type="table" w:customStyle="1" w:styleId="affffffffffffa">
    <w:basedOn w:val="TableNormal9"/>
    <w:tblPr>
      <w:tblStyleRowBandSize w:val="1"/>
      <w:tblStyleColBandSize w:val="1"/>
      <w:tblCellMar>
        <w:top w:w="100" w:type="dxa"/>
        <w:left w:w="100" w:type="dxa"/>
        <w:bottom w:w="100" w:type="dxa"/>
        <w:right w:w="100" w:type="dxa"/>
      </w:tblCellMar>
    </w:tblPr>
  </w:style>
  <w:style w:type="table" w:customStyle="1" w:styleId="affffffffffffb">
    <w:basedOn w:val="TableNormal9"/>
    <w:tblPr>
      <w:tblStyleRowBandSize w:val="1"/>
      <w:tblStyleColBandSize w:val="1"/>
      <w:tblCellMar>
        <w:top w:w="100" w:type="dxa"/>
        <w:left w:w="100" w:type="dxa"/>
        <w:bottom w:w="100" w:type="dxa"/>
        <w:right w:w="100" w:type="dxa"/>
      </w:tblCellMar>
    </w:tblPr>
  </w:style>
  <w:style w:type="table" w:customStyle="1" w:styleId="affffffffffffc">
    <w:basedOn w:val="TableNormal9"/>
    <w:tblPr>
      <w:tblStyleRowBandSize w:val="1"/>
      <w:tblStyleColBandSize w:val="1"/>
      <w:tblCellMar>
        <w:top w:w="100" w:type="dxa"/>
        <w:left w:w="100" w:type="dxa"/>
        <w:bottom w:w="100" w:type="dxa"/>
        <w:right w:w="100" w:type="dxa"/>
      </w:tblCellMar>
    </w:tblPr>
  </w:style>
  <w:style w:type="table" w:customStyle="1" w:styleId="affffffffffffd">
    <w:basedOn w:val="TableNormal9"/>
    <w:tblPr>
      <w:tblStyleRowBandSize w:val="1"/>
      <w:tblStyleColBandSize w:val="1"/>
      <w:tblCellMar>
        <w:top w:w="100" w:type="dxa"/>
        <w:left w:w="100" w:type="dxa"/>
        <w:bottom w:w="100" w:type="dxa"/>
        <w:right w:w="100" w:type="dxa"/>
      </w:tblCellMar>
    </w:tblPr>
  </w:style>
  <w:style w:type="table" w:customStyle="1" w:styleId="affffffffffffe">
    <w:basedOn w:val="TableNormal9"/>
    <w:tblPr>
      <w:tblStyleRowBandSize w:val="1"/>
      <w:tblStyleColBandSize w:val="1"/>
      <w:tblCellMar>
        <w:top w:w="100" w:type="dxa"/>
        <w:left w:w="100" w:type="dxa"/>
        <w:bottom w:w="100" w:type="dxa"/>
        <w:right w:w="100" w:type="dxa"/>
      </w:tblCellMar>
    </w:tblPr>
  </w:style>
  <w:style w:type="table" w:customStyle="1" w:styleId="afffffffffffff">
    <w:basedOn w:val="TableNormal9"/>
    <w:tblPr>
      <w:tblStyleRowBandSize w:val="1"/>
      <w:tblStyleColBandSize w:val="1"/>
      <w:tblCellMar>
        <w:top w:w="100" w:type="dxa"/>
        <w:left w:w="100" w:type="dxa"/>
        <w:bottom w:w="100" w:type="dxa"/>
        <w:right w:w="100" w:type="dxa"/>
      </w:tblCellMar>
    </w:tblPr>
  </w:style>
  <w:style w:type="table" w:customStyle="1" w:styleId="afffffffffffff0">
    <w:basedOn w:val="TableNormal9"/>
    <w:tblPr>
      <w:tblStyleRowBandSize w:val="1"/>
      <w:tblStyleColBandSize w:val="1"/>
      <w:tblCellMar>
        <w:top w:w="100" w:type="dxa"/>
        <w:left w:w="100" w:type="dxa"/>
        <w:bottom w:w="100" w:type="dxa"/>
        <w:right w:w="100" w:type="dxa"/>
      </w:tblCellMar>
    </w:tblPr>
  </w:style>
  <w:style w:type="table" w:customStyle="1" w:styleId="afffffffffffff1">
    <w:basedOn w:val="TableNormal9"/>
    <w:tblPr>
      <w:tblStyleRowBandSize w:val="1"/>
      <w:tblStyleColBandSize w:val="1"/>
      <w:tblCellMar>
        <w:top w:w="100" w:type="dxa"/>
        <w:left w:w="100" w:type="dxa"/>
        <w:bottom w:w="100" w:type="dxa"/>
        <w:right w:w="100" w:type="dxa"/>
      </w:tblCellMar>
    </w:tblPr>
  </w:style>
  <w:style w:type="table" w:customStyle="1" w:styleId="afffffffffffff2">
    <w:basedOn w:val="TableNormal9"/>
    <w:tblPr>
      <w:tblStyleRowBandSize w:val="1"/>
      <w:tblStyleColBandSize w:val="1"/>
      <w:tblCellMar>
        <w:top w:w="100" w:type="dxa"/>
        <w:left w:w="100" w:type="dxa"/>
        <w:bottom w:w="100" w:type="dxa"/>
        <w:right w:w="100" w:type="dxa"/>
      </w:tblCellMar>
    </w:tblPr>
  </w:style>
  <w:style w:type="table" w:customStyle="1" w:styleId="afffffffffffff3">
    <w:basedOn w:val="TableNormal9"/>
    <w:tblPr>
      <w:tblStyleRowBandSize w:val="1"/>
      <w:tblStyleColBandSize w:val="1"/>
      <w:tblCellMar>
        <w:top w:w="100" w:type="dxa"/>
        <w:left w:w="100" w:type="dxa"/>
        <w:bottom w:w="100" w:type="dxa"/>
        <w:right w:w="100" w:type="dxa"/>
      </w:tblCellMar>
    </w:tblPr>
  </w:style>
  <w:style w:type="table" w:customStyle="1" w:styleId="afffffffffffff4">
    <w:basedOn w:val="TableNormal9"/>
    <w:tblPr>
      <w:tblStyleRowBandSize w:val="1"/>
      <w:tblStyleColBandSize w:val="1"/>
      <w:tblCellMar>
        <w:top w:w="100" w:type="dxa"/>
        <w:left w:w="100" w:type="dxa"/>
        <w:bottom w:w="100" w:type="dxa"/>
        <w:right w:w="100" w:type="dxa"/>
      </w:tblCellMar>
    </w:tblPr>
  </w:style>
  <w:style w:type="table" w:customStyle="1" w:styleId="afffffffffffff5">
    <w:basedOn w:val="TableNormal9"/>
    <w:tblPr>
      <w:tblStyleRowBandSize w:val="1"/>
      <w:tblStyleColBandSize w:val="1"/>
      <w:tblCellMar>
        <w:top w:w="100" w:type="dxa"/>
        <w:left w:w="100" w:type="dxa"/>
        <w:bottom w:w="100" w:type="dxa"/>
        <w:right w:w="100" w:type="dxa"/>
      </w:tblCellMar>
    </w:tblPr>
  </w:style>
  <w:style w:type="table" w:customStyle="1" w:styleId="afffffffffffff6">
    <w:basedOn w:val="TableNormal9"/>
    <w:tblPr>
      <w:tblStyleRowBandSize w:val="1"/>
      <w:tblStyleColBandSize w:val="1"/>
      <w:tblCellMar>
        <w:top w:w="100" w:type="dxa"/>
        <w:left w:w="100" w:type="dxa"/>
        <w:bottom w:w="100" w:type="dxa"/>
        <w:right w:w="100" w:type="dxa"/>
      </w:tblCellMar>
    </w:tblPr>
  </w:style>
  <w:style w:type="table" w:customStyle="1" w:styleId="afffffffffffff7">
    <w:basedOn w:val="TableNormal9"/>
    <w:tblPr>
      <w:tblStyleRowBandSize w:val="1"/>
      <w:tblStyleColBandSize w:val="1"/>
      <w:tblCellMar>
        <w:top w:w="100" w:type="dxa"/>
        <w:left w:w="100" w:type="dxa"/>
        <w:bottom w:w="100" w:type="dxa"/>
        <w:right w:w="100" w:type="dxa"/>
      </w:tblCellMar>
    </w:tblPr>
  </w:style>
  <w:style w:type="table" w:customStyle="1" w:styleId="afffffffffffff8">
    <w:basedOn w:val="TableNormal9"/>
    <w:tblPr>
      <w:tblStyleRowBandSize w:val="1"/>
      <w:tblStyleColBandSize w:val="1"/>
      <w:tblCellMar>
        <w:top w:w="100" w:type="dxa"/>
        <w:left w:w="100" w:type="dxa"/>
        <w:bottom w:w="100" w:type="dxa"/>
        <w:right w:w="100" w:type="dxa"/>
      </w:tblCellMar>
    </w:tblPr>
  </w:style>
  <w:style w:type="table" w:customStyle="1" w:styleId="afffffffffffff9">
    <w:basedOn w:val="TableNormal9"/>
    <w:tblPr>
      <w:tblStyleRowBandSize w:val="1"/>
      <w:tblStyleColBandSize w:val="1"/>
      <w:tblCellMar>
        <w:top w:w="100" w:type="dxa"/>
        <w:left w:w="100" w:type="dxa"/>
        <w:bottom w:w="100" w:type="dxa"/>
        <w:right w:w="100" w:type="dxa"/>
      </w:tblCellMar>
    </w:tblPr>
  </w:style>
  <w:style w:type="table" w:customStyle="1" w:styleId="afffffffffffffa">
    <w:basedOn w:val="TableNormal9"/>
    <w:tblPr>
      <w:tblStyleRowBandSize w:val="1"/>
      <w:tblStyleColBandSize w:val="1"/>
      <w:tblCellMar>
        <w:top w:w="100" w:type="dxa"/>
        <w:left w:w="100" w:type="dxa"/>
        <w:bottom w:w="100" w:type="dxa"/>
        <w:right w:w="100" w:type="dxa"/>
      </w:tblCellMar>
    </w:tblPr>
  </w:style>
  <w:style w:type="table" w:customStyle="1" w:styleId="afffffffffffffb">
    <w:basedOn w:val="TableNormal9"/>
    <w:tblPr>
      <w:tblStyleRowBandSize w:val="1"/>
      <w:tblStyleColBandSize w:val="1"/>
      <w:tblCellMar>
        <w:top w:w="100" w:type="dxa"/>
        <w:left w:w="100" w:type="dxa"/>
        <w:bottom w:w="100" w:type="dxa"/>
        <w:right w:w="100" w:type="dxa"/>
      </w:tblCellMar>
    </w:tblPr>
  </w:style>
  <w:style w:type="table" w:customStyle="1" w:styleId="afffffffffffffc">
    <w:basedOn w:val="TableNormal9"/>
    <w:tblPr>
      <w:tblStyleRowBandSize w:val="1"/>
      <w:tblStyleColBandSize w:val="1"/>
      <w:tblCellMar>
        <w:top w:w="100" w:type="dxa"/>
        <w:left w:w="100" w:type="dxa"/>
        <w:bottom w:w="100" w:type="dxa"/>
        <w:right w:w="100" w:type="dxa"/>
      </w:tblCellMar>
    </w:tblPr>
  </w:style>
  <w:style w:type="table" w:customStyle="1" w:styleId="afffffffffffffd">
    <w:basedOn w:val="TableNormal9"/>
    <w:tblPr>
      <w:tblStyleRowBandSize w:val="1"/>
      <w:tblStyleColBandSize w:val="1"/>
      <w:tblCellMar>
        <w:top w:w="100" w:type="dxa"/>
        <w:left w:w="100" w:type="dxa"/>
        <w:bottom w:w="100" w:type="dxa"/>
        <w:right w:w="100" w:type="dxa"/>
      </w:tblCellMar>
    </w:tblPr>
  </w:style>
  <w:style w:type="table" w:customStyle="1" w:styleId="afffffffffffffe">
    <w:basedOn w:val="TableNormal9"/>
    <w:tblPr>
      <w:tblStyleRowBandSize w:val="1"/>
      <w:tblStyleColBandSize w:val="1"/>
      <w:tblCellMar>
        <w:top w:w="100" w:type="dxa"/>
        <w:left w:w="100" w:type="dxa"/>
        <w:bottom w:w="100" w:type="dxa"/>
        <w:right w:w="100" w:type="dxa"/>
      </w:tblCellMar>
    </w:tblPr>
  </w:style>
  <w:style w:type="table" w:customStyle="1" w:styleId="affffffffffffff">
    <w:basedOn w:val="TableNormal9"/>
    <w:tblPr>
      <w:tblStyleRowBandSize w:val="1"/>
      <w:tblStyleColBandSize w:val="1"/>
      <w:tblCellMar>
        <w:top w:w="100" w:type="dxa"/>
        <w:left w:w="100" w:type="dxa"/>
        <w:bottom w:w="100" w:type="dxa"/>
        <w:right w:w="100" w:type="dxa"/>
      </w:tblCellMar>
    </w:tblPr>
  </w:style>
  <w:style w:type="table" w:customStyle="1" w:styleId="affffffffffffff0">
    <w:basedOn w:val="TableNormal9"/>
    <w:tblPr>
      <w:tblStyleRowBandSize w:val="1"/>
      <w:tblStyleColBandSize w:val="1"/>
      <w:tblCellMar>
        <w:top w:w="100" w:type="dxa"/>
        <w:left w:w="100" w:type="dxa"/>
        <w:bottom w:w="100" w:type="dxa"/>
        <w:right w:w="100" w:type="dxa"/>
      </w:tblCellMar>
    </w:tblPr>
  </w:style>
  <w:style w:type="table" w:customStyle="1" w:styleId="affffffffffffff1">
    <w:basedOn w:val="TableNormal9"/>
    <w:tblPr>
      <w:tblStyleRowBandSize w:val="1"/>
      <w:tblStyleColBandSize w:val="1"/>
      <w:tblCellMar>
        <w:top w:w="100" w:type="dxa"/>
        <w:left w:w="100" w:type="dxa"/>
        <w:bottom w:w="100" w:type="dxa"/>
        <w:right w:w="100" w:type="dxa"/>
      </w:tblCellMar>
    </w:tblPr>
  </w:style>
  <w:style w:type="table" w:customStyle="1" w:styleId="affffffffffffff2">
    <w:basedOn w:val="TableNormal9"/>
    <w:tblPr>
      <w:tblStyleRowBandSize w:val="1"/>
      <w:tblStyleColBandSize w:val="1"/>
      <w:tblCellMar>
        <w:top w:w="100" w:type="dxa"/>
        <w:left w:w="100" w:type="dxa"/>
        <w:bottom w:w="100" w:type="dxa"/>
        <w:right w:w="100" w:type="dxa"/>
      </w:tblCellMar>
    </w:tblPr>
  </w:style>
  <w:style w:type="table" w:customStyle="1" w:styleId="affffffffffffff3">
    <w:basedOn w:val="TableNormal9"/>
    <w:tblPr>
      <w:tblStyleRowBandSize w:val="1"/>
      <w:tblStyleColBandSize w:val="1"/>
      <w:tblCellMar>
        <w:top w:w="100" w:type="dxa"/>
        <w:left w:w="100" w:type="dxa"/>
        <w:bottom w:w="100" w:type="dxa"/>
        <w:right w:w="100" w:type="dxa"/>
      </w:tblCellMar>
    </w:tblPr>
  </w:style>
  <w:style w:type="table" w:customStyle="1" w:styleId="affffffffffffff4">
    <w:basedOn w:val="TableNormal9"/>
    <w:tblPr>
      <w:tblStyleRowBandSize w:val="1"/>
      <w:tblStyleColBandSize w:val="1"/>
      <w:tblCellMar>
        <w:top w:w="100" w:type="dxa"/>
        <w:left w:w="100" w:type="dxa"/>
        <w:bottom w:w="100" w:type="dxa"/>
        <w:right w:w="100" w:type="dxa"/>
      </w:tblCellMar>
    </w:tblPr>
  </w:style>
  <w:style w:type="table" w:customStyle="1" w:styleId="affffffffffffff5">
    <w:basedOn w:val="TableNormal9"/>
    <w:tblPr>
      <w:tblStyleRowBandSize w:val="1"/>
      <w:tblStyleColBandSize w:val="1"/>
      <w:tblCellMar>
        <w:top w:w="100" w:type="dxa"/>
        <w:left w:w="100" w:type="dxa"/>
        <w:bottom w:w="100" w:type="dxa"/>
        <w:right w:w="100" w:type="dxa"/>
      </w:tblCellMar>
    </w:tblPr>
  </w:style>
  <w:style w:type="character" w:customStyle="1" w:styleId="normaltextrun">
    <w:name w:val="normaltextrun"/>
    <w:basedOn w:val="Fuentedeprrafopredeter"/>
    <w:qFormat/>
    <w:rsid w:val="000E7305"/>
  </w:style>
  <w:style w:type="table" w:customStyle="1" w:styleId="affffffffffffff6">
    <w:basedOn w:val="TableNormal3"/>
    <w:tblPr>
      <w:tblStyleRowBandSize w:val="1"/>
      <w:tblStyleColBandSize w:val="1"/>
      <w:tblCellMar>
        <w:top w:w="100" w:type="dxa"/>
        <w:left w:w="100" w:type="dxa"/>
        <w:bottom w:w="100" w:type="dxa"/>
        <w:right w:w="100" w:type="dxa"/>
      </w:tblCellMar>
    </w:tblPr>
  </w:style>
  <w:style w:type="table" w:customStyle="1" w:styleId="affffffffffffff7">
    <w:basedOn w:val="TableNormal3"/>
    <w:tblPr>
      <w:tblStyleRowBandSize w:val="1"/>
      <w:tblStyleColBandSize w:val="1"/>
      <w:tblCellMar>
        <w:top w:w="100" w:type="dxa"/>
        <w:left w:w="100" w:type="dxa"/>
        <w:bottom w:w="100" w:type="dxa"/>
        <w:right w:w="100" w:type="dxa"/>
      </w:tblCellMar>
    </w:tblPr>
  </w:style>
  <w:style w:type="table" w:customStyle="1" w:styleId="affffffffffffff8">
    <w:basedOn w:val="TableNormal3"/>
    <w:tblPr>
      <w:tblStyleRowBandSize w:val="1"/>
      <w:tblStyleColBandSize w:val="1"/>
      <w:tblCellMar>
        <w:top w:w="100" w:type="dxa"/>
        <w:left w:w="100" w:type="dxa"/>
        <w:bottom w:w="100" w:type="dxa"/>
        <w:right w:w="100" w:type="dxa"/>
      </w:tblCellMar>
    </w:tblPr>
  </w:style>
  <w:style w:type="table" w:customStyle="1" w:styleId="affffffffffffff9">
    <w:basedOn w:val="TableNormal3"/>
    <w:tblPr>
      <w:tblStyleRowBandSize w:val="1"/>
      <w:tblStyleColBandSize w:val="1"/>
      <w:tblCellMar>
        <w:top w:w="100" w:type="dxa"/>
        <w:left w:w="100" w:type="dxa"/>
        <w:bottom w:w="100" w:type="dxa"/>
        <w:right w:w="100" w:type="dxa"/>
      </w:tblCellMar>
    </w:tblPr>
  </w:style>
  <w:style w:type="table" w:customStyle="1" w:styleId="affffffffffffffa">
    <w:basedOn w:val="TableNormal3"/>
    <w:tblPr>
      <w:tblStyleRowBandSize w:val="1"/>
      <w:tblStyleColBandSize w:val="1"/>
      <w:tblCellMar>
        <w:top w:w="100" w:type="dxa"/>
        <w:left w:w="100" w:type="dxa"/>
        <w:bottom w:w="100" w:type="dxa"/>
        <w:right w:w="100" w:type="dxa"/>
      </w:tblCellMar>
    </w:tblPr>
  </w:style>
  <w:style w:type="table" w:customStyle="1" w:styleId="affffffffffffffb">
    <w:basedOn w:val="TableNormal3"/>
    <w:tblPr>
      <w:tblStyleRowBandSize w:val="1"/>
      <w:tblStyleColBandSize w:val="1"/>
      <w:tblCellMar>
        <w:top w:w="100" w:type="dxa"/>
        <w:left w:w="100" w:type="dxa"/>
        <w:bottom w:w="100" w:type="dxa"/>
        <w:right w:w="100" w:type="dxa"/>
      </w:tblCellMar>
    </w:tblPr>
  </w:style>
  <w:style w:type="table" w:customStyle="1" w:styleId="affffffffffffffc">
    <w:basedOn w:val="TableNormal3"/>
    <w:tblPr>
      <w:tblStyleRowBandSize w:val="1"/>
      <w:tblStyleColBandSize w:val="1"/>
      <w:tblCellMar>
        <w:top w:w="100" w:type="dxa"/>
        <w:left w:w="100" w:type="dxa"/>
        <w:bottom w:w="100" w:type="dxa"/>
        <w:right w:w="100" w:type="dxa"/>
      </w:tblCellMar>
    </w:tblPr>
  </w:style>
  <w:style w:type="table" w:customStyle="1" w:styleId="affffffffffffffd">
    <w:basedOn w:val="TableNormal2"/>
    <w:tblPr>
      <w:tblStyleRowBandSize w:val="1"/>
      <w:tblStyleColBandSize w:val="1"/>
      <w:tblCellMar>
        <w:top w:w="100" w:type="dxa"/>
        <w:left w:w="100" w:type="dxa"/>
        <w:bottom w:w="100" w:type="dxa"/>
        <w:right w:w="100" w:type="dxa"/>
      </w:tblCellMar>
    </w:tblPr>
  </w:style>
  <w:style w:type="table" w:customStyle="1" w:styleId="affffffffffffffe">
    <w:basedOn w:val="TableNormal2"/>
    <w:tblPr>
      <w:tblStyleRowBandSize w:val="1"/>
      <w:tblStyleColBandSize w:val="1"/>
      <w:tblCellMar>
        <w:top w:w="100" w:type="dxa"/>
        <w:left w:w="100" w:type="dxa"/>
        <w:bottom w:w="100" w:type="dxa"/>
        <w:right w:w="100" w:type="dxa"/>
      </w:tblCellMar>
    </w:tblPr>
  </w:style>
  <w:style w:type="table" w:customStyle="1" w:styleId="afffffffffffffff">
    <w:basedOn w:val="TableNormal2"/>
    <w:tblPr>
      <w:tblStyleRowBandSize w:val="1"/>
      <w:tblStyleColBandSize w:val="1"/>
      <w:tblCellMar>
        <w:top w:w="100" w:type="dxa"/>
        <w:left w:w="100" w:type="dxa"/>
        <w:bottom w:w="100" w:type="dxa"/>
        <w:right w:w="100" w:type="dxa"/>
      </w:tblCellMar>
    </w:tblPr>
  </w:style>
  <w:style w:type="table" w:customStyle="1" w:styleId="afffffffffffffff0">
    <w:basedOn w:val="TableNormal2"/>
    <w:tblPr>
      <w:tblStyleRowBandSize w:val="1"/>
      <w:tblStyleColBandSize w:val="1"/>
      <w:tblCellMar>
        <w:top w:w="100" w:type="dxa"/>
        <w:left w:w="100" w:type="dxa"/>
        <w:bottom w:w="100" w:type="dxa"/>
        <w:right w:w="100" w:type="dxa"/>
      </w:tblCellMar>
    </w:tblPr>
  </w:style>
  <w:style w:type="table" w:customStyle="1" w:styleId="afffffffffffffff1">
    <w:basedOn w:val="TableNormal2"/>
    <w:tblPr>
      <w:tblStyleRowBandSize w:val="1"/>
      <w:tblStyleColBandSize w:val="1"/>
      <w:tblCellMar>
        <w:top w:w="100" w:type="dxa"/>
        <w:left w:w="100" w:type="dxa"/>
        <w:bottom w:w="100" w:type="dxa"/>
        <w:right w:w="100" w:type="dxa"/>
      </w:tblCellMar>
    </w:tblPr>
  </w:style>
  <w:style w:type="table" w:customStyle="1" w:styleId="afffffffffffffff2">
    <w:basedOn w:val="TableNormal1"/>
    <w:tblPr>
      <w:tblStyleRowBandSize w:val="1"/>
      <w:tblStyleColBandSize w:val="1"/>
      <w:tblCellMar>
        <w:top w:w="100" w:type="dxa"/>
        <w:left w:w="100" w:type="dxa"/>
        <w:bottom w:w="100" w:type="dxa"/>
        <w:right w:w="100" w:type="dxa"/>
      </w:tblCellMar>
    </w:tblPr>
  </w:style>
  <w:style w:type="table" w:customStyle="1" w:styleId="afffffffffffffff3">
    <w:basedOn w:val="TableNormal1"/>
    <w:tblPr>
      <w:tblStyleRowBandSize w:val="1"/>
      <w:tblStyleColBandSize w:val="1"/>
      <w:tblCellMar>
        <w:top w:w="100" w:type="dxa"/>
        <w:left w:w="100" w:type="dxa"/>
        <w:bottom w:w="100" w:type="dxa"/>
        <w:right w:w="100" w:type="dxa"/>
      </w:tblCellMar>
    </w:tblPr>
  </w:style>
  <w:style w:type="table" w:customStyle="1" w:styleId="afffffffffffffff4">
    <w:basedOn w:val="TableNormal1"/>
    <w:tblPr>
      <w:tblStyleRowBandSize w:val="1"/>
      <w:tblStyleColBandSize w:val="1"/>
      <w:tblCellMar>
        <w:top w:w="100" w:type="dxa"/>
        <w:left w:w="100" w:type="dxa"/>
        <w:bottom w:w="100" w:type="dxa"/>
        <w:right w:w="100" w:type="dxa"/>
      </w:tblCellMar>
    </w:tblPr>
  </w:style>
  <w:style w:type="table" w:customStyle="1" w:styleId="afffffffffffffff5">
    <w:basedOn w:val="TableNormal1"/>
    <w:tblPr>
      <w:tblStyleRowBandSize w:val="1"/>
      <w:tblStyleColBandSize w:val="1"/>
      <w:tblCellMar>
        <w:top w:w="100" w:type="dxa"/>
        <w:left w:w="100" w:type="dxa"/>
        <w:bottom w:w="100" w:type="dxa"/>
        <w:right w:w="100" w:type="dxa"/>
      </w:tblCellMar>
    </w:tblPr>
  </w:style>
  <w:style w:type="table" w:customStyle="1" w:styleId="afffffffffffffff6">
    <w:basedOn w:val="TableNormal1"/>
    <w:tblPr>
      <w:tblStyleRowBandSize w:val="1"/>
      <w:tblStyleColBandSize w:val="1"/>
      <w:tblCellMar>
        <w:top w:w="100" w:type="dxa"/>
        <w:left w:w="100" w:type="dxa"/>
        <w:bottom w:w="100" w:type="dxa"/>
        <w:right w:w="100" w:type="dxa"/>
      </w:tblCellMar>
    </w:tblPr>
  </w:style>
  <w:style w:type="table" w:customStyle="1" w:styleId="afffffffffffffff7">
    <w:basedOn w:val="TableNormal1"/>
    <w:tblPr>
      <w:tblStyleRowBandSize w:val="1"/>
      <w:tblStyleColBandSize w:val="1"/>
      <w:tblCellMar>
        <w:top w:w="100" w:type="dxa"/>
        <w:left w:w="100" w:type="dxa"/>
        <w:bottom w:w="100" w:type="dxa"/>
        <w:right w:w="100" w:type="dxa"/>
      </w:tblCellMar>
    </w:tblPr>
  </w:style>
  <w:style w:type="table" w:customStyle="1" w:styleId="afffffffffffffff8">
    <w:basedOn w:val="TableNormal1"/>
    <w:tblPr>
      <w:tblStyleRowBandSize w:val="1"/>
      <w:tblStyleColBandSize w:val="1"/>
      <w:tblCellMar>
        <w:top w:w="100" w:type="dxa"/>
        <w:left w:w="100" w:type="dxa"/>
        <w:bottom w:w="100" w:type="dxa"/>
        <w:right w:w="100" w:type="dxa"/>
      </w:tblCellMar>
    </w:tblPr>
  </w:style>
  <w:style w:type="table" w:customStyle="1" w:styleId="afffffffffffffff9">
    <w:basedOn w:val="TableNormal1"/>
    <w:tblPr>
      <w:tblStyleRowBandSize w:val="1"/>
      <w:tblStyleColBandSize w:val="1"/>
      <w:tblCellMar>
        <w:top w:w="100" w:type="dxa"/>
        <w:left w:w="100" w:type="dxa"/>
        <w:bottom w:w="100" w:type="dxa"/>
        <w:right w:w="100" w:type="dxa"/>
      </w:tblCellMar>
    </w:tblPr>
  </w:style>
  <w:style w:type="paragraph" w:customStyle="1" w:styleId="Textbody">
    <w:name w:val="Text body"/>
    <w:basedOn w:val="Normal"/>
    <w:rsid w:val="0004012B"/>
    <w:pPr>
      <w:suppressAutoHyphens/>
      <w:autoSpaceDN w:val="0"/>
      <w:spacing w:after="140" w:line="276" w:lineRule="auto"/>
      <w:textAlignment w:val="baseline"/>
    </w:pPr>
    <w:rPr>
      <w:rFonts w:ascii="Liberation Serif" w:eastAsia="Tahoma" w:hAnsi="Liberation Serif" w:cs="Nirmala UI"/>
      <w:kern w:val="3"/>
      <w:lang w:eastAsia="zh-CN" w:bidi="hi-IN"/>
    </w:rPr>
  </w:style>
  <w:style w:type="character" w:styleId="Textoennegrita">
    <w:name w:val="Strong"/>
    <w:basedOn w:val="Fuentedeprrafopredeter"/>
    <w:uiPriority w:val="22"/>
    <w:qFormat/>
    <w:rsid w:val="0076025E"/>
    <w:rPr>
      <w:b/>
      <w:bCs/>
    </w:rPr>
  </w:style>
  <w:style w:type="paragraph" w:customStyle="1" w:styleId="SECRETARIADELAFUNCIONPUBLICA">
    <w:name w:val="SECRETARIA DE LA FUNCION PUBLICA"/>
    <w:basedOn w:val="Normal"/>
    <w:qFormat/>
    <w:rsid w:val="00D72694"/>
    <w:rPr>
      <w:rFonts w:ascii="Arial" w:eastAsia="Batang" w:hAnsi="Arial" w:cs="Times New Roman"/>
      <w:kern w:val="2"/>
      <w:sz w:val="18"/>
      <w:szCs w:val="20"/>
      <w:lang w:val="es-ES"/>
    </w:rPr>
  </w:style>
  <w:style w:type="paragraph" w:styleId="Sinespaciado">
    <w:name w:val="No Spacing"/>
    <w:uiPriority w:val="1"/>
    <w:qFormat/>
    <w:rsid w:val="00B05D9B"/>
    <w:rPr>
      <w:rFonts w:eastAsiaTheme="minorEastAsia"/>
    </w:rPr>
  </w:style>
  <w:style w:type="paragraph" w:styleId="Revisin">
    <w:name w:val="Revision"/>
    <w:hidden/>
    <w:uiPriority w:val="99"/>
    <w:semiHidden/>
    <w:rsid w:val="00B41F2B"/>
    <w:rPr>
      <w:rFonts w:eastAsiaTheme="minorEastAsia"/>
    </w:rPr>
  </w:style>
  <w:style w:type="paragraph" w:customStyle="1" w:styleId="Textocomentario1">
    <w:name w:val="Texto comentario1"/>
    <w:basedOn w:val="Normal"/>
    <w:next w:val="Textocomentario"/>
    <w:uiPriority w:val="99"/>
    <w:unhideWhenUsed/>
    <w:rsid w:val="007F1175"/>
    <w:rPr>
      <w:rFonts w:eastAsia="Times New Roman" w:cs="Times New Roman"/>
      <w:sz w:val="20"/>
      <w:szCs w:val="20"/>
      <w:lang w:val="en-US"/>
    </w:rPr>
  </w:style>
  <w:style w:type="character" w:styleId="Hipervnculovisitado">
    <w:name w:val="FollowedHyperlink"/>
    <w:basedOn w:val="Fuentedeprrafopredeter"/>
    <w:uiPriority w:val="99"/>
    <w:semiHidden/>
    <w:unhideWhenUsed/>
    <w:rsid w:val="002E2446"/>
    <w:rPr>
      <w:color w:val="954F72" w:themeColor="followedHyperlink"/>
      <w:u w:val="single"/>
    </w:rPr>
  </w:style>
  <w:style w:type="character" w:customStyle="1" w:styleId="TextocomentarioCar2">
    <w:name w:val="Texto comentario Car2"/>
    <w:basedOn w:val="Fuentedeprrafopredeter"/>
    <w:uiPriority w:val="99"/>
    <w:semiHidden/>
    <w:rsid w:val="00E1167A"/>
    <w:rPr>
      <w:positio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9852">
      <w:bodyDiv w:val="1"/>
      <w:marLeft w:val="0"/>
      <w:marRight w:val="0"/>
      <w:marTop w:val="0"/>
      <w:marBottom w:val="0"/>
      <w:divBdr>
        <w:top w:val="none" w:sz="0" w:space="0" w:color="auto"/>
        <w:left w:val="none" w:sz="0" w:space="0" w:color="auto"/>
        <w:bottom w:val="none" w:sz="0" w:space="0" w:color="auto"/>
        <w:right w:val="none" w:sz="0" w:space="0" w:color="auto"/>
      </w:divBdr>
    </w:div>
    <w:div w:id="378289370">
      <w:bodyDiv w:val="1"/>
      <w:marLeft w:val="0"/>
      <w:marRight w:val="0"/>
      <w:marTop w:val="0"/>
      <w:marBottom w:val="0"/>
      <w:divBdr>
        <w:top w:val="none" w:sz="0" w:space="0" w:color="auto"/>
        <w:left w:val="none" w:sz="0" w:space="0" w:color="auto"/>
        <w:bottom w:val="none" w:sz="0" w:space="0" w:color="auto"/>
        <w:right w:val="none" w:sz="0" w:space="0" w:color="auto"/>
      </w:divBdr>
    </w:div>
    <w:div w:id="1452045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Bp0GXBlJ8AE9/pL6nrmXeNgDtg==">AMUW2mVp5TdG4SuBen45G+35wIz13/FhldvS1MO/ikqlgdFDT5QRdIJpZoEtOODdoowBjjpftuSl0FKwHl+k3RcL0m3LVlW3PqDI/wxl6IRZ1ahiGEg9+PKz7o/SAIFXw2k8cPOZCJ5PKghGuLw4Syfq9NPE7jk2kQ==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953F9A-AFC3-426F-BE2D-11A69F8B2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10992</Words>
  <Characters>62656</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Peralta Mejia, Mario Arturo</cp:lastModifiedBy>
  <cp:revision>5</cp:revision>
  <dcterms:created xsi:type="dcterms:W3CDTF">2023-12-13T19:11:00Z</dcterms:created>
  <dcterms:modified xsi:type="dcterms:W3CDTF">2023-12-14T17:46:00Z</dcterms:modified>
</cp:coreProperties>
</file>