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31F16" w14:textId="29120A1E" w:rsidR="002A345A" w:rsidRPr="0004444F" w:rsidRDefault="00416DE7">
      <w:pPr>
        <w:ind w:left="2160" w:hanging="1440"/>
        <w:jc w:val="center"/>
        <w:rPr>
          <w:rFonts w:ascii="Montserrat" w:eastAsia="Montserrat" w:hAnsi="Montserrat" w:cs="Montserrat"/>
          <w:b/>
          <w:sz w:val="18"/>
          <w:szCs w:val="18"/>
        </w:rPr>
      </w:pPr>
      <w:r w:rsidRPr="0004444F">
        <w:rPr>
          <w:rFonts w:ascii="Montserrat" w:eastAsia="Montserrat" w:hAnsi="Montserrat" w:cs="Montserrat"/>
          <w:b/>
          <w:sz w:val="18"/>
          <w:szCs w:val="18"/>
        </w:rPr>
        <w:t>ACTA DE LA TERCER</w:t>
      </w:r>
      <w:r w:rsidR="000109F6" w:rsidRPr="0004444F">
        <w:rPr>
          <w:rFonts w:ascii="Montserrat" w:eastAsia="Montserrat" w:hAnsi="Montserrat" w:cs="Montserrat"/>
          <w:b/>
          <w:sz w:val="18"/>
          <w:szCs w:val="18"/>
        </w:rPr>
        <w:t xml:space="preserve">A </w:t>
      </w:r>
      <w:r w:rsidR="00AB5C27" w:rsidRPr="0004444F">
        <w:rPr>
          <w:rFonts w:ascii="Montserrat" w:eastAsia="Montserrat" w:hAnsi="Montserrat" w:cs="Montserrat"/>
          <w:b/>
          <w:sz w:val="18"/>
          <w:szCs w:val="18"/>
        </w:rPr>
        <w:t>SESIÓN ORDINARIA COMITÉ DE TRANSPARENCIA</w:t>
      </w:r>
    </w:p>
    <w:p w14:paraId="06DC889B" w14:textId="77777777" w:rsidR="002A345A" w:rsidRPr="0004444F" w:rsidRDefault="002A345A">
      <w:pPr>
        <w:ind w:left="720"/>
        <w:jc w:val="center"/>
        <w:rPr>
          <w:rFonts w:ascii="Montserrat" w:eastAsia="Montserrat" w:hAnsi="Montserrat" w:cs="Montserrat"/>
          <w:b/>
          <w:sz w:val="18"/>
          <w:szCs w:val="18"/>
        </w:rPr>
      </w:pPr>
    </w:p>
    <w:p w14:paraId="55714E37" w14:textId="32D8F555" w:rsidR="002A345A" w:rsidRPr="0004444F" w:rsidRDefault="00AB5C27">
      <w:pPr>
        <w:jc w:val="both"/>
        <w:rPr>
          <w:rFonts w:ascii="Montserrat" w:eastAsia="Montserrat" w:hAnsi="Montserrat" w:cs="Montserrat"/>
          <w:sz w:val="18"/>
          <w:szCs w:val="18"/>
        </w:rPr>
      </w:pPr>
      <w:r w:rsidRPr="0004444F">
        <w:rPr>
          <w:rFonts w:ascii="Montserrat" w:eastAsia="Montserrat" w:hAnsi="Montserrat" w:cs="Montserrat"/>
          <w:sz w:val="18"/>
          <w:szCs w:val="18"/>
        </w:rPr>
        <w:t>En la Ciudad de</w:t>
      </w:r>
      <w:r w:rsidR="00BC6A1F" w:rsidRPr="0004444F">
        <w:rPr>
          <w:rFonts w:ascii="Montserrat" w:eastAsia="Montserrat" w:hAnsi="Montserrat" w:cs="Montserrat"/>
          <w:sz w:val="18"/>
          <w:szCs w:val="18"/>
        </w:rPr>
        <w:t xml:space="preserve"> </w:t>
      </w:r>
      <w:r w:rsidR="00852648" w:rsidRPr="0004444F">
        <w:rPr>
          <w:rFonts w:ascii="Montserrat" w:eastAsia="Montserrat" w:hAnsi="Montserrat" w:cs="Montserrat"/>
          <w:sz w:val="18"/>
          <w:szCs w:val="18"/>
        </w:rPr>
        <w:t xml:space="preserve">México, a las 11:00 horas del </w:t>
      </w:r>
      <w:r w:rsidR="00416DE7" w:rsidRPr="0004444F">
        <w:rPr>
          <w:rFonts w:ascii="Montserrat" w:eastAsia="Montserrat" w:hAnsi="Montserrat" w:cs="Montserrat"/>
          <w:sz w:val="18"/>
          <w:szCs w:val="18"/>
        </w:rPr>
        <w:t>24</w:t>
      </w:r>
      <w:r w:rsidRPr="0004444F">
        <w:rPr>
          <w:rFonts w:ascii="Montserrat" w:eastAsia="Montserrat" w:hAnsi="Montserrat" w:cs="Montserrat"/>
          <w:sz w:val="18"/>
          <w:szCs w:val="18"/>
        </w:rPr>
        <w:t xml:space="preserve"> de e</w:t>
      </w:r>
      <w:r w:rsidR="000109F6" w:rsidRPr="0004444F">
        <w:rPr>
          <w:rFonts w:ascii="Montserrat" w:eastAsia="Montserrat" w:hAnsi="Montserrat" w:cs="Montserrat"/>
          <w:sz w:val="18"/>
          <w:szCs w:val="18"/>
        </w:rPr>
        <w:t>nero</w:t>
      </w:r>
      <w:r w:rsidRPr="0004444F">
        <w:rPr>
          <w:rFonts w:ascii="Montserrat" w:eastAsia="Montserrat" w:hAnsi="Montserrat" w:cs="Montserrat"/>
          <w:sz w:val="18"/>
          <w:szCs w:val="18"/>
        </w:rPr>
        <w:t xml:space="preserve"> de 202</w:t>
      </w:r>
      <w:r w:rsidR="000109F6" w:rsidRPr="0004444F">
        <w:rPr>
          <w:rFonts w:ascii="Montserrat" w:eastAsia="Montserrat" w:hAnsi="Montserrat" w:cs="Montserrat"/>
          <w:sz w:val="18"/>
          <w:szCs w:val="18"/>
        </w:rPr>
        <w:t>4</w:t>
      </w:r>
      <w:r w:rsidRPr="0004444F">
        <w:rPr>
          <w:rFonts w:ascii="Montserrat" w:eastAsia="Montserrat" w:hAnsi="Montserrat" w:cs="Montserrat"/>
          <w:sz w:val="18"/>
          <w:szCs w:val="18"/>
        </w:rPr>
        <w:t xml:space="preserve">, reunidos en el aula número 2 del 4° piso ala norte del edificio sede de la Secretaría de la Función Pública, ubicado en Insurgentes Sur número 1735, Colonia Guadalupe Inn, C.P. 01020, Alcaldía Álvaro Obregón, Ciudad de México, con fundamento en los artículos 65, fracciones I y II, de la Ley Federal de Transparencia y Acceso a la Información Pública y; 17, 25 y 34, </w:t>
      </w:r>
      <w:r w:rsidR="00A843F1" w:rsidRPr="0004444F">
        <w:rPr>
          <w:rFonts w:ascii="Montserrat" w:eastAsia="Montserrat" w:hAnsi="Montserrat" w:cs="Montserrat"/>
          <w:sz w:val="18"/>
          <w:szCs w:val="18"/>
        </w:rPr>
        <w:t>de los Lineamientos de a</w:t>
      </w:r>
      <w:r w:rsidRPr="0004444F">
        <w:rPr>
          <w:rFonts w:ascii="Montserrat" w:eastAsia="Montserrat" w:hAnsi="Montserrat" w:cs="Montserrat"/>
          <w:sz w:val="18"/>
          <w:szCs w:val="18"/>
        </w:rPr>
        <w:t>ctuación del Comité de Transparencia, y conforme a la co</w:t>
      </w:r>
      <w:r w:rsidR="00852648" w:rsidRPr="0004444F">
        <w:rPr>
          <w:rFonts w:ascii="Montserrat" w:eastAsia="Montserrat" w:hAnsi="Montserrat" w:cs="Montserrat"/>
          <w:sz w:val="18"/>
          <w:szCs w:val="18"/>
        </w:rPr>
        <w:t xml:space="preserve">nvocatoria realizada el pasado </w:t>
      </w:r>
      <w:r w:rsidR="00416DE7" w:rsidRPr="0004444F">
        <w:rPr>
          <w:rFonts w:ascii="Montserrat" w:eastAsia="Montserrat" w:hAnsi="Montserrat" w:cs="Montserrat"/>
          <w:sz w:val="18"/>
          <w:szCs w:val="18"/>
        </w:rPr>
        <w:t>19</w:t>
      </w:r>
      <w:r w:rsidR="000109F6" w:rsidRPr="0004444F">
        <w:rPr>
          <w:rFonts w:ascii="Montserrat" w:eastAsia="Montserrat" w:hAnsi="Montserrat" w:cs="Montserrat"/>
          <w:sz w:val="18"/>
          <w:szCs w:val="18"/>
        </w:rPr>
        <w:t xml:space="preserve"> de </w:t>
      </w:r>
      <w:r w:rsidRPr="0004444F">
        <w:rPr>
          <w:rFonts w:ascii="Montserrat" w:eastAsia="Montserrat" w:hAnsi="Montserrat" w:cs="Montserrat"/>
          <w:sz w:val="18"/>
          <w:szCs w:val="18"/>
        </w:rPr>
        <w:t>e</w:t>
      </w:r>
      <w:r w:rsidR="000109F6" w:rsidRPr="0004444F">
        <w:rPr>
          <w:rFonts w:ascii="Montserrat" w:eastAsia="Montserrat" w:hAnsi="Montserrat" w:cs="Montserrat"/>
          <w:sz w:val="18"/>
          <w:szCs w:val="18"/>
        </w:rPr>
        <w:t>nero</w:t>
      </w:r>
      <w:r w:rsidRPr="0004444F">
        <w:rPr>
          <w:rFonts w:ascii="Montserrat" w:eastAsia="Montserrat" w:hAnsi="Montserrat" w:cs="Montserrat"/>
          <w:sz w:val="18"/>
          <w:szCs w:val="18"/>
        </w:rPr>
        <w:t xml:space="preserve"> de 202</w:t>
      </w:r>
      <w:r w:rsidR="000109F6" w:rsidRPr="0004444F">
        <w:rPr>
          <w:rFonts w:ascii="Montserrat" w:eastAsia="Montserrat" w:hAnsi="Montserrat" w:cs="Montserrat"/>
          <w:sz w:val="18"/>
          <w:szCs w:val="18"/>
        </w:rPr>
        <w:t>4</w:t>
      </w:r>
      <w:r w:rsidRPr="0004444F">
        <w:rPr>
          <w:rFonts w:ascii="Montserrat" w:eastAsia="Montserrat" w:hAnsi="Montserrat" w:cs="Montserrat"/>
          <w:sz w:val="18"/>
          <w:szCs w:val="18"/>
        </w:rPr>
        <w:t>, par</w:t>
      </w:r>
      <w:r w:rsidR="000109F6" w:rsidRPr="0004444F">
        <w:rPr>
          <w:rFonts w:ascii="Montserrat" w:eastAsia="Montserrat" w:hAnsi="Montserrat" w:cs="Montserrat"/>
          <w:sz w:val="18"/>
          <w:szCs w:val="18"/>
        </w:rPr>
        <w:t>a celebra</w:t>
      </w:r>
      <w:r w:rsidR="00416DE7" w:rsidRPr="0004444F">
        <w:rPr>
          <w:rFonts w:ascii="Montserrat" w:eastAsia="Montserrat" w:hAnsi="Montserrat" w:cs="Montserrat"/>
          <w:sz w:val="18"/>
          <w:szCs w:val="18"/>
        </w:rPr>
        <w:t>r la Tercer</w:t>
      </w:r>
      <w:r w:rsidRPr="0004444F">
        <w:rPr>
          <w:rFonts w:ascii="Montserrat" w:eastAsia="Montserrat" w:hAnsi="Montserrat" w:cs="Montserrat"/>
          <w:sz w:val="18"/>
          <w:szCs w:val="18"/>
        </w:rPr>
        <w:t>a Sesión Ordinaria del Comité de Transparencia, el Secretario Técnico verificó la asistencia, de los siguientes integrantes del Comité:</w:t>
      </w:r>
    </w:p>
    <w:p w14:paraId="76D27EC0" w14:textId="77777777" w:rsidR="002A345A" w:rsidRPr="0004444F" w:rsidRDefault="002A345A">
      <w:pPr>
        <w:jc w:val="both"/>
        <w:rPr>
          <w:rFonts w:ascii="Montserrat" w:eastAsia="Montserrat" w:hAnsi="Montserrat" w:cs="Montserrat"/>
          <w:sz w:val="18"/>
          <w:szCs w:val="18"/>
        </w:rPr>
      </w:pPr>
    </w:p>
    <w:p w14:paraId="045585BD" w14:textId="77777777" w:rsidR="00852648" w:rsidRPr="0004444F" w:rsidRDefault="00852648" w:rsidP="00852648">
      <w:pPr>
        <w:ind w:left="700"/>
        <w:jc w:val="both"/>
        <w:rPr>
          <w:rFonts w:ascii="Montserrat" w:eastAsia="Montserrat" w:hAnsi="Montserrat" w:cs="Montserrat"/>
          <w:b/>
          <w:sz w:val="18"/>
          <w:szCs w:val="18"/>
        </w:rPr>
      </w:pPr>
      <w:r w:rsidRPr="0004444F">
        <w:rPr>
          <w:rFonts w:ascii="Montserrat" w:eastAsia="Montserrat" w:hAnsi="Montserrat" w:cs="Montserrat"/>
          <w:b/>
          <w:sz w:val="18"/>
          <w:szCs w:val="18"/>
        </w:rPr>
        <w:t>1. Grethel Alejandra Pilgram Santos</w:t>
      </w:r>
    </w:p>
    <w:p w14:paraId="5FF84C0B" w14:textId="77777777" w:rsidR="00852648" w:rsidRPr="0004444F" w:rsidRDefault="00852648" w:rsidP="00852648">
      <w:pPr>
        <w:ind w:left="700"/>
        <w:jc w:val="both"/>
        <w:rPr>
          <w:rFonts w:ascii="Montserrat" w:eastAsia="Montserrat" w:hAnsi="Montserrat" w:cs="Montserrat"/>
          <w:sz w:val="18"/>
          <w:szCs w:val="18"/>
        </w:rPr>
      </w:pPr>
      <w:r w:rsidRPr="0004444F">
        <w:rPr>
          <w:rFonts w:ascii="Montserrat" w:eastAsia="Montserrat" w:hAnsi="Montserrat" w:cs="Montserrat"/>
          <w:sz w:val="18"/>
          <w:szCs w:val="18"/>
        </w:rPr>
        <w:t xml:space="preserve">Directora General de Transparencia y Gobierno Abierto, y Suplente del Presidente del Comité de Transparencia. En términos de los artículos 64, párrafos tercero y cuarto, fracción II, de la Ley Federal de Transparencia y Acceso a la Información Pública; 188, fracciones IV y VII, del Reglamento Interior de la Secretaría de la Función Pública y; 5,  segundo párrafo, de los Lineamientos de actuación del Comité de Transparencia. </w:t>
      </w:r>
    </w:p>
    <w:p w14:paraId="538A3E87" w14:textId="77777777" w:rsidR="00852648" w:rsidRPr="0004444F" w:rsidRDefault="00852648" w:rsidP="00852648">
      <w:pPr>
        <w:ind w:left="700"/>
        <w:jc w:val="both"/>
        <w:rPr>
          <w:rFonts w:ascii="Montserrat" w:eastAsia="Montserrat" w:hAnsi="Montserrat" w:cs="Montserrat"/>
          <w:sz w:val="18"/>
          <w:szCs w:val="18"/>
        </w:rPr>
      </w:pPr>
    </w:p>
    <w:p w14:paraId="798D9688" w14:textId="77777777" w:rsidR="00852648" w:rsidRPr="0004444F" w:rsidRDefault="00852648" w:rsidP="00852648">
      <w:pPr>
        <w:ind w:left="700"/>
        <w:jc w:val="both"/>
        <w:rPr>
          <w:rFonts w:ascii="Montserrat" w:eastAsia="Montserrat" w:hAnsi="Montserrat" w:cs="Montserrat"/>
          <w:b/>
          <w:sz w:val="18"/>
          <w:szCs w:val="18"/>
        </w:rPr>
      </w:pPr>
      <w:r w:rsidRPr="0004444F">
        <w:rPr>
          <w:rFonts w:ascii="Montserrat" w:eastAsia="Montserrat" w:hAnsi="Montserrat" w:cs="Montserrat"/>
          <w:b/>
          <w:sz w:val="18"/>
          <w:szCs w:val="18"/>
        </w:rPr>
        <w:t>2. Mtra. María de la Luz Padilla Díaz</w:t>
      </w:r>
    </w:p>
    <w:p w14:paraId="47D4E946" w14:textId="77777777" w:rsidR="00852648" w:rsidRPr="0004444F" w:rsidRDefault="00852648" w:rsidP="00852648">
      <w:pPr>
        <w:ind w:left="700"/>
        <w:jc w:val="both"/>
        <w:rPr>
          <w:rFonts w:ascii="Montserrat" w:eastAsia="Montserrat" w:hAnsi="Montserrat" w:cs="Montserrat"/>
          <w:sz w:val="18"/>
          <w:szCs w:val="18"/>
        </w:rPr>
      </w:pPr>
      <w:r w:rsidRPr="0004444F">
        <w:rPr>
          <w:rFonts w:ascii="Montserrat" w:eastAsia="Montserrat" w:hAnsi="Montserrat" w:cs="Montserrat"/>
          <w:sz w:val="18"/>
          <w:szCs w:val="18"/>
        </w:rPr>
        <w:t xml:space="preserve">Directora General de Recursos Materiales y Servicios Generales y Titular del Área Coordinadora de Archivos. En términos de los artículos 64, párrafos tercero y cuarto, fracción I, de la Ley Federal de Transparencia y Acceso a la Información Pública; 183, fracciones XIII y XXI, del Reglamento Interior de la Secretaría de la Función Pública y; 5, inciso a), párrafo segundo de los Lineamientos de actuación del Comité de Transparencia. </w:t>
      </w:r>
    </w:p>
    <w:p w14:paraId="4E0604A9" w14:textId="77777777" w:rsidR="00852648" w:rsidRPr="0004444F" w:rsidRDefault="00852648" w:rsidP="00852648">
      <w:pPr>
        <w:ind w:left="700"/>
        <w:jc w:val="both"/>
        <w:rPr>
          <w:rFonts w:ascii="Montserrat" w:eastAsia="Montserrat" w:hAnsi="Montserrat" w:cs="Montserrat"/>
          <w:sz w:val="18"/>
          <w:szCs w:val="18"/>
        </w:rPr>
      </w:pPr>
    </w:p>
    <w:p w14:paraId="57EDA641" w14:textId="77777777" w:rsidR="00852648" w:rsidRPr="0004444F" w:rsidRDefault="00852648" w:rsidP="00852648">
      <w:pPr>
        <w:ind w:left="700"/>
        <w:jc w:val="both"/>
        <w:rPr>
          <w:rFonts w:ascii="Montserrat" w:eastAsia="Montserrat" w:hAnsi="Montserrat" w:cs="Montserrat"/>
          <w:b/>
          <w:sz w:val="18"/>
          <w:szCs w:val="18"/>
        </w:rPr>
      </w:pPr>
      <w:r w:rsidRPr="0004444F">
        <w:rPr>
          <w:rFonts w:ascii="Montserrat" w:eastAsia="Montserrat" w:hAnsi="Montserrat" w:cs="Montserrat"/>
          <w:b/>
          <w:sz w:val="18"/>
          <w:szCs w:val="18"/>
        </w:rPr>
        <w:t>3. L.C. Carlos Carrera Guerrero</w:t>
      </w:r>
    </w:p>
    <w:p w14:paraId="530FE3CE" w14:textId="77777777" w:rsidR="00852648" w:rsidRPr="0004444F" w:rsidRDefault="00852648" w:rsidP="00852648">
      <w:pPr>
        <w:ind w:left="700"/>
        <w:jc w:val="both"/>
        <w:rPr>
          <w:rFonts w:ascii="Montserrat" w:eastAsia="Montserrat" w:hAnsi="Montserrat" w:cs="Montserrat"/>
          <w:b/>
          <w:sz w:val="18"/>
          <w:szCs w:val="18"/>
        </w:rPr>
      </w:pPr>
      <w:r w:rsidRPr="0004444F">
        <w:rPr>
          <w:rFonts w:ascii="Montserrat" w:eastAsia="Montserrat" w:hAnsi="Montserrat" w:cs="Montserrat"/>
          <w:sz w:val="18"/>
          <w:szCs w:val="18"/>
        </w:rPr>
        <w:t>Titular del Área de Control Interno y Suplente de la persona Titular del Órgano Interno de Control de la Secretaría de la Función Pública. En términos de los artículos 64, párrafos tercero y cuarto, fracción III, de la Ley Federal de Transparencia y Acceso a la Información Pública; 209, fracciones XII y XIII, del Reglamento Interior de la Secretaría de la Función Pública y; 5, segundo párrafo, de los Lineamientos de actuación del Comité de Transparencia.</w:t>
      </w:r>
    </w:p>
    <w:p w14:paraId="23A327A9" w14:textId="77777777" w:rsidR="00852648" w:rsidRPr="0004444F" w:rsidRDefault="00852648">
      <w:pPr>
        <w:ind w:left="2160" w:firstLine="720"/>
        <w:jc w:val="both"/>
        <w:rPr>
          <w:rFonts w:ascii="Montserrat" w:eastAsia="Montserrat" w:hAnsi="Montserrat" w:cs="Montserrat"/>
          <w:b/>
          <w:sz w:val="18"/>
          <w:szCs w:val="18"/>
        </w:rPr>
      </w:pPr>
    </w:p>
    <w:p w14:paraId="45353F5B" w14:textId="77777777" w:rsidR="002A345A" w:rsidRPr="0004444F" w:rsidRDefault="00AB5C27">
      <w:pPr>
        <w:ind w:left="2160" w:firstLine="720"/>
        <w:jc w:val="both"/>
        <w:rPr>
          <w:rFonts w:ascii="Montserrat" w:eastAsia="Montserrat" w:hAnsi="Montserrat" w:cs="Montserrat"/>
          <w:b/>
          <w:sz w:val="18"/>
          <w:szCs w:val="18"/>
        </w:rPr>
      </w:pPr>
      <w:r w:rsidRPr="0004444F">
        <w:rPr>
          <w:rFonts w:ascii="Montserrat" w:eastAsia="Montserrat" w:hAnsi="Montserrat" w:cs="Montserrat"/>
          <w:b/>
          <w:sz w:val="18"/>
          <w:szCs w:val="18"/>
        </w:rPr>
        <w:t>PRIMER PUNTO DEL ORDEN DEL DÍA</w:t>
      </w:r>
    </w:p>
    <w:p w14:paraId="26CC7268" w14:textId="77777777" w:rsidR="002A345A" w:rsidRPr="0004444F" w:rsidRDefault="002A345A">
      <w:pPr>
        <w:ind w:left="2160" w:firstLine="720"/>
        <w:jc w:val="both"/>
        <w:rPr>
          <w:rFonts w:ascii="Montserrat" w:eastAsia="Montserrat" w:hAnsi="Montserrat" w:cs="Montserrat"/>
          <w:b/>
          <w:sz w:val="18"/>
          <w:szCs w:val="18"/>
        </w:rPr>
      </w:pPr>
    </w:p>
    <w:p w14:paraId="0C4DCC49" w14:textId="77777777" w:rsidR="002A345A" w:rsidRPr="0004444F" w:rsidRDefault="00AB5C27">
      <w:pPr>
        <w:jc w:val="both"/>
        <w:rPr>
          <w:rFonts w:ascii="Montserrat" w:eastAsia="Montserrat" w:hAnsi="Montserrat" w:cs="Montserrat"/>
          <w:sz w:val="18"/>
          <w:szCs w:val="18"/>
        </w:rPr>
      </w:pPr>
      <w:r w:rsidRPr="0004444F">
        <w:rPr>
          <w:rFonts w:ascii="Montserrat" w:eastAsia="Montserrat" w:hAnsi="Montserrat" w:cs="Montserrat"/>
          <w:sz w:val="18"/>
          <w:szCs w:val="18"/>
        </w:rPr>
        <w:t>En desahogo del primer punto del orden del día, el Secretario Técnico del Comité de Transparencia dio lectura al mismo, siendo aprobado por unanimidad:</w:t>
      </w:r>
    </w:p>
    <w:p w14:paraId="1FA2D175" w14:textId="77777777" w:rsidR="002A345A" w:rsidRPr="0004444F" w:rsidRDefault="002A345A">
      <w:pPr>
        <w:jc w:val="both"/>
        <w:rPr>
          <w:rFonts w:ascii="Montserrat" w:eastAsia="Montserrat" w:hAnsi="Montserrat" w:cs="Montserrat"/>
          <w:sz w:val="18"/>
          <w:szCs w:val="18"/>
        </w:rPr>
      </w:pPr>
    </w:p>
    <w:p w14:paraId="444A2D2D" w14:textId="77777777" w:rsidR="002A345A" w:rsidRPr="0004444F" w:rsidRDefault="00AB5C27">
      <w:pPr>
        <w:ind w:left="720"/>
        <w:jc w:val="both"/>
        <w:rPr>
          <w:rFonts w:ascii="Montserrat" w:eastAsia="Montserrat" w:hAnsi="Montserrat" w:cs="Montserrat"/>
          <w:sz w:val="18"/>
          <w:szCs w:val="18"/>
        </w:rPr>
      </w:pPr>
      <w:r w:rsidRPr="0004444F">
        <w:rPr>
          <w:rFonts w:ascii="Montserrat" w:eastAsia="Montserrat" w:hAnsi="Montserrat" w:cs="Montserrat"/>
          <w:b/>
          <w:sz w:val="18"/>
          <w:szCs w:val="18"/>
        </w:rPr>
        <w:t xml:space="preserve">I. Lectura y, en su caso, aprobación del orden del día </w:t>
      </w:r>
    </w:p>
    <w:p w14:paraId="6CB3EF9C" w14:textId="77777777" w:rsidR="002A345A" w:rsidRPr="0004444F" w:rsidRDefault="002A345A">
      <w:pPr>
        <w:ind w:left="792"/>
        <w:jc w:val="both"/>
        <w:rPr>
          <w:rFonts w:ascii="Montserrat" w:eastAsia="Montserrat" w:hAnsi="Montserrat" w:cs="Montserrat"/>
          <w:b/>
          <w:sz w:val="18"/>
          <w:szCs w:val="18"/>
        </w:rPr>
      </w:pPr>
    </w:p>
    <w:p w14:paraId="4DFC32D3" w14:textId="367439B8" w:rsidR="002A345A" w:rsidRPr="0004444F" w:rsidRDefault="00AB5C27">
      <w:pPr>
        <w:ind w:left="720"/>
        <w:jc w:val="both"/>
        <w:rPr>
          <w:rFonts w:ascii="Montserrat" w:eastAsia="Montserrat" w:hAnsi="Montserrat" w:cs="Montserrat"/>
          <w:b/>
          <w:sz w:val="18"/>
          <w:szCs w:val="18"/>
        </w:rPr>
      </w:pPr>
      <w:r w:rsidRPr="0004444F">
        <w:rPr>
          <w:rFonts w:ascii="Montserrat" w:eastAsia="Montserrat" w:hAnsi="Montserrat" w:cs="Montserrat"/>
          <w:b/>
          <w:sz w:val="18"/>
          <w:szCs w:val="18"/>
        </w:rPr>
        <w:t>II. Análisis de las solicitudes de acceso a la información</w:t>
      </w:r>
    </w:p>
    <w:p w14:paraId="23D70B6E" w14:textId="1316C78F" w:rsidR="00190C62" w:rsidRPr="0004444F" w:rsidRDefault="00190C62">
      <w:pPr>
        <w:ind w:left="720"/>
        <w:jc w:val="both"/>
        <w:rPr>
          <w:rFonts w:ascii="Montserrat" w:eastAsia="Montserrat" w:hAnsi="Montserrat" w:cs="Montserrat"/>
          <w:b/>
          <w:sz w:val="18"/>
          <w:szCs w:val="18"/>
        </w:rPr>
      </w:pPr>
    </w:p>
    <w:p w14:paraId="7EDE751E" w14:textId="1523826C" w:rsidR="00190C62" w:rsidRPr="0004444F" w:rsidRDefault="00190C62" w:rsidP="00190C62">
      <w:pPr>
        <w:ind w:left="720"/>
        <w:jc w:val="both"/>
        <w:rPr>
          <w:rFonts w:ascii="Montserrat" w:eastAsia="Montserrat" w:hAnsi="Montserrat" w:cs="Montserrat"/>
          <w:sz w:val="18"/>
          <w:szCs w:val="18"/>
        </w:rPr>
      </w:pPr>
      <w:r w:rsidRPr="0004444F">
        <w:rPr>
          <w:rFonts w:ascii="Montserrat" w:eastAsia="Montserrat" w:hAnsi="Montserrat" w:cs="Montserrat"/>
          <w:b/>
          <w:sz w:val="18"/>
          <w:szCs w:val="18"/>
        </w:rPr>
        <w:t>A. Respuestas a solicitudes de acceso a la información en las que se analizará la clasificación de reserva</w:t>
      </w:r>
    </w:p>
    <w:p w14:paraId="373FF5B0" w14:textId="77777777" w:rsidR="00190C62" w:rsidRPr="0004444F" w:rsidRDefault="00190C62" w:rsidP="00190C62">
      <w:pPr>
        <w:widowControl w:val="0"/>
        <w:jc w:val="both"/>
        <w:rPr>
          <w:rFonts w:ascii="Montserrat" w:eastAsia="Montserrat" w:hAnsi="Montserrat" w:cs="Montserrat"/>
          <w:sz w:val="18"/>
          <w:szCs w:val="18"/>
        </w:rPr>
      </w:pPr>
    </w:p>
    <w:p w14:paraId="2BC12918" w14:textId="210F3BC9" w:rsidR="00190C62" w:rsidRPr="0004444F" w:rsidRDefault="00190C62" w:rsidP="00190C62">
      <w:pPr>
        <w:widowControl w:val="0"/>
        <w:numPr>
          <w:ilvl w:val="0"/>
          <w:numId w:val="7"/>
        </w:numPr>
        <w:jc w:val="both"/>
        <w:rPr>
          <w:rFonts w:ascii="Montserrat" w:eastAsia="Montserrat" w:hAnsi="Montserrat" w:cs="Montserrat"/>
          <w:sz w:val="18"/>
          <w:szCs w:val="18"/>
        </w:rPr>
      </w:pPr>
      <w:r w:rsidRPr="0004444F">
        <w:rPr>
          <w:rFonts w:ascii="Montserrat" w:eastAsia="Montserrat" w:hAnsi="Montserrat" w:cs="Montserrat"/>
          <w:sz w:val="18"/>
          <w:szCs w:val="18"/>
        </w:rPr>
        <w:t>Folio 330026523004499</w:t>
      </w:r>
    </w:p>
    <w:p w14:paraId="6D7FFFEC" w14:textId="34CEC3E2" w:rsidR="00190C62" w:rsidRPr="0004444F" w:rsidRDefault="00190C62" w:rsidP="00C14133">
      <w:pPr>
        <w:widowControl w:val="0"/>
        <w:numPr>
          <w:ilvl w:val="0"/>
          <w:numId w:val="7"/>
        </w:numPr>
        <w:jc w:val="both"/>
        <w:rPr>
          <w:rFonts w:ascii="Montserrat" w:eastAsia="Montserrat" w:hAnsi="Montserrat" w:cs="Montserrat"/>
          <w:sz w:val="18"/>
          <w:szCs w:val="18"/>
        </w:rPr>
      </w:pPr>
      <w:r w:rsidRPr="0004444F">
        <w:rPr>
          <w:rFonts w:ascii="Montserrat" w:eastAsia="Montserrat" w:hAnsi="Montserrat" w:cs="Montserrat"/>
          <w:sz w:val="18"/>
          <w:szCs w:val="18"/>
        </w:rPr>
        <w:t>Folio 330026523004</w:t>
      </w:r>
      <w:r w:rsidR="007B78DD" w:rsidRPr="0004444F">
        <w:rPr>
          <w:rFonts w:ascii="Montserrat" w:eastAsia="Montserrat" w:hAnsi="Montserrat" w:cs="Montserrat"/>
          <w:sz w:val="18"/>
          <w:szCs w:val="18"/>
        </w:rPr>
        <w:t>523</w:t>
      </w:r>
    </w:p>
    <w:p w14:paraId="6BF2835A" w14:textId="77777777" w:rsidR="00190C62" w:rsidRPr="0004444F" w:rsidRDefault="00190C62">
      <w:pPr>
        <w:ind w:left="720"/>
        <w:jc w:val="both"/>
        <w:rPr>
          <w:rFonts w:ascii="Montserrat" w:eastAsia="Montserrat" w:hAnsi="Montserrat" w:cs="Montserrat"/>
          <w:b/>
          <w:sz w:val="18"/>
          <w:szCs w:val="18"/>
        </w:rPr>
      </w:pPr>
    </w:p>
    <w:p w14:paraId="487E0365" w14:textId="526350F0" w:rsidR="002A345A" w:rsidRPr="0004444F" w:rsidRDefault="00190C62" w:rsidP="00057BA2">
      <w:pPr>
        <w:ind w:left="720"/>
        <w:jc w:val="both"/>
        <w:rPr>
          <w:rFonts w:ascii="Montserrat" w:eastAsia="Montserrat" w:hAnsi="Montserrat" w:cs="Montserrat"/>
          <w:b/>
          <w:sz w:val="18"/>
          <w:szCs w:val="18"/>
        </w:rPr>
      </w:pPr>
      <w:r w:rsidRPr="0004444F">
        <w:rPr>
          <w:rFonts w:ascii="Montserrat" w:eastAsia="Montserrat" w:hAnsi="Montserrat" w:cs="Montserrat"/>
          <w:b/>
          <w:sz w:val="18"/>
          <w:szCs w:val="18"/>
        </w:rPr>
        <w:t>B</w:t>
      </w:r>
      <w:r w:rsidR="00057BA2" w:rsidRPr="0004444F">
        <w:rPr>
          <w:rFonts w:ascii="Montserrat" w:eastAsia="Montserrat" w:hAnsi="Montserrat" w:cs="Montserrat"/>
          <w:b/>
          <w:sz w:val="18"/>
          <w:szCs w:val="18"/>
        </w:rPr>
        <w:t xml:space="preserve">. </w:t>
      </w:r>
      <w:r w:rsidR="00AB5C27" w:rsidRPr="0004444F">
        <w:rPr>
          <w:rFonts w:ascii="Montserrat" w:eastAsia="Montserrat" w:hAnsi="Montserrat" w:cs="Montserrat"/>
          <w:b/>
          <w:sz w:val="18"/>
          <w:szCs w:val="18"/>
        </w:rPr>
        <w:t>Respuestas a solicitudes de acceso a la información en las que se analizará la versión pública</w:t>
      </w:r>
    </w:p>
    <w:p w14:paraId="25552092" w14:textId="77777777" w:rsidR="002A345A" w:rsidRPr="0004444F" w:rsidRDefault="002A345A">
      <w:pPr>
        <w:widowControl w:val="0"/>
        <w:jc w:val="both"/>
        <w:rPr>
          <w:rFonts w:ascii="Montserrat" w:eastAsia="Montserrat" w:hAnsi="Montserrat" w:cs="Montserrat"/>
          <w:sz w:val="18"/>
          <w:szCs w:val="18"/>
        </w:rPr>
      </w:pPr>
    </w:p>
    <w:p w14:paraId="3758748D" w14:textId="6C3C684C" w:rsidR="000F6837" w:rsidRPr="0004444F" w:rsidRDefault="0089218A" w:rsidP="0037453D">
      <w:pPr>
        <w:widowControl w:val="0"/>
        <w:numPr>
          <w:ilvl w:val="0"/>
          <w:numId w:val="3"/>
        </w:numPr>
        <w:ind w:left="2835" w:hanging="285"/>
        <w:jc w:val="both"/>
        <w:rPr>
          <w:rFonts w:ascii="Montserrat" w:eastAsia="Montserrat" w:hAnsi="Montserrat" w:cs="Montserrat"/>
          <w:sz w:val="18"/>
          <w:szCs w:val="18"/>
        </w:rPr>
      </w:pPr>
      <w:r w:rsidRPr="0004444F">
        <w:rPr>
          <w:rFonts w:ascii="Montserrat" w:eastAsia="Montserrat" w:hAnsi="Montserrat" w:cs="Montserrat"/>
          <w:sz w:val="18"/>
          <w:szCs w:val="18"/>
        </w:rPr>
        <w:t xml:space="preserve"> </w:t>
      </w:r>
      <w:r w:rsidR="000F6837" w:rsidRPr="0004444F">
        <w:rPr>
          <w:rFonts w:ascii="Montserrat" w:eastAsia="Montserrat" w:hAnsi="Montserrat" w:cs="Montserrat"/>
          <w:sz w:val="18"/>
          <w:szCs w:val="18"/>
        </w:rPr>
        <w:t>Folio 330026523004</w:t>
      </w:r>
      <w:r w:rsidR="00190C62" w:rsidRPr="0004444F">
        <w:rPr>
          <w:rFonts w:ascii="Montserrat" w:eastAsia="Montserrat" w:hAnsi="Montserrat" w:cs="Montserrat"/>
          <w:sz w:val="18"/>
          <w:szCs w:val="18"/>
        </w:rPr>
        <w:t>538</w:t>
      </w:r>
    </w:p>
    <w:p w14:paraId="47902EC7" w14:textId="6E56C4ED" w:rsidR="0089218A" w:rsidRPr="0004444F" w:rsidRDefault="000F6837" w:rsidP="0037453D">
      <w:pPr>
        <w:widowControl w:val="0"/>
        <w:numPr>
          <w:ilvl w:val="0"/>
          <w:numId w:val="3"/>
        </w:numPr>
        <w:ind w:left="2835" w:hanging="285"/>
        <w:jc w:val="both"/>
        <w:rPr>
          <w:rFonts w:ascii="Montserrat" w:eastAsia="Montserrat" w:hAnsi="Montserrat" w:cs="Montserrat"/>
          <w:sz w:val="18"/>
          <w:szCs w:val="18"/>
        </w:rPr>
      </w:pPr>
      <w:r w:rsidRPr="0004444F">
        <w:rPr>
          <w:rFonts w:ascii="Montserrat" w:eastAsia="Montserrat" w:hAnsi="Montserrat" w:cs="Montserrat"/>
          <w:sz w:val="18"/>
          <w:szCs w:val="18"/>
        </w:rPr>
        <w:t xml:space="preserve"> </w:t>
      </w:r>
      <w:r w:rsidR="0089218A" w:rsidRPr="0004444F">
        <w:rPr>
          <w:rFonts w:ascii="Montserrat" w:eastAsia="Montserrat" w:hAnsi="Montserrat" w:cs="Montserrat"/>
          <w:sz w:val="18"/>
          <w:szCs w:val="18"/>
        </w:rPr>
        <w:t>Folio 330026523004</w:t>
      </w:r>
      <w:r w:rsidR="00190C62" w:rsidRPr="0004444F">
        <w:rPr>
          <w:rFonts w:ascii="Montserrat" w:eastAsia="Montserrat" w:hAnsi="Montserrat" w:cs="Montserrat"/>
          <w:sz w:val="18"/>
          <w:szCs w:val="18"/>
        </w:rPr>
        <w:t>539</w:t>
      </w:r>
    </w:p>
    <w:p w14:paraId="7DE12495" w14:textId="1514D184" w:rsidR="00416DE7" w:rsidRPr="0004444F" w:rsidRDefault="00257BDC" w:rsidP="00057BA2">
      <w:pPr>
        <w:widowControl w:val="0"/>
        <w:numPr>
          <w:ilvl w:val="0"/>
          <w:numId w:val="3"/>
        </w:numPr>
        <w:ind w:left="2835" w:hanging="285"/>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w:t>
      </w:r>
      <w:r w:rsidR="00190C62" w:rsidRPr="0004444F">
        <w:rPr>
          <w:rFonts w:ascii="Montserrat" w:eastAsia="Montserrat" w:hAnsi="Montserrat" w:cs="Montserrat"/>
          <w:sz w:val="18"/>
          <w:szCs w:val="18"/>
        </w:rPr>
        <w:t>540</w:t>
      </w:r>
      <w:r w:rsidR="00AB5C27" w:rsidRPr="0004444F">
        <w:rPr>
          <w:rFonts w:ascii="Montserrat" w:eastAsia="Montserrat" w:hAnsi="Montserrat" w:cs="Montserrat"/>
          <w:sz w:val="18"/>
          <w:szCs w:val="18"/>
        </w:rPr>
        <w:t xml:space="preserve"> </w:t>
      </w:r>
    </w:p>
    <w:p w14:paraId="4F88807F" w14:textId="77777777" w:rsidR="003643A0" w:rsidRPr="0004444F" w:rsidRDefault="003643A0" w:rsidP="003643A0">
      <w:pPr>
        <w:ind w:left="720"/>
        <w:jc w:val="both"/>
        <w:rPr>
          <w:rFonts w:ascii="Montserrat" w:eastAsia="Montserrat" w:hAnsi="Montserrat" w:cs="Montserrat"/>
          <w:b/>
          <w:sz w:val="18"/>
          <w:szCs w:val="18"/>
        </w:rPr>
      </w:pPr>
      <w:r w:rsidRPr="0004444F">
        <w:rPr>
          <w:rFonts w:ascii="Montserrat" w:eastAsia="Montserrat" w:hAnsi="Montserrat" w:cs="Montserrat"/>
          <w:b/>
          <w:sz w:val="18"/>
          <w:szCs w:val="18"/>
        </w:rPr>
        <w:lastRenderedPageBreak/>
        <w:t xml:space="preserve">III. Cumplimiento a recurso de revisión INAI </w:t>
      </w:r>
    </w:p>
    <w:p w14:paraId="42B65A2F" w14:textId="77777777" w:rsidR="003643A0" w:rsidRPr="0004444F" w:rsidRDefault="003643A0" w:rsidP="003643A0">
      <w:pPr>
        <w:ind w:left="720"/>
        <w:jc w:val="both"/>
        <w:rPr>
          <w:rFonts w:ascii="Montserrat" w:eastAsia="Montserrat" w:hAnsi="Montserrat" w:cs="Montserrat"/>
          <w:b/>
          <w:sz w:val="18"/>
          <w:szCs w:val="18"/>
        </w:rPr>
      </w:pPr>
    </w:p>
    <w:p w14:paraId="68AE92F1" w14:textId="68CFE104" w:rsidR="003643A0" w:rsidRPr="0004444F" w:rsidRDefault="003643A0" w:rsidP="003643A0">
      <w:pPr>
        <w:numPr>
          <w:ilvl w:val="3"/>
          <w:numId w:val="18"/>
        </w:numPr>
        <w:jc w:val="both"/>
        <w:rPr>
          <w:rFonts w:ascii="Montserrat" w:eastAsia="Montserrat" w:hAnsi="Montserrat" w:cs="Montserrat"/>
          <w:sz w:val="18"/>
          <w:szCs w:val="18"/>
        </w:rPr>
      </w:pPr>
      <w:r w:rsidRPr="0004444F">
        <w:rPr>
          <w:rFonts w:ascii="Montserrat" w:eastAsia="Montserrat" w:hAnsi="Montserrat" w:cs="Montserrat"/>
          <w:sz w:val="18"/>
          <w:szCs w:val="18"/>
        </w:rPr>
        <w:t>Folio 330026523003499   RRA 12981/23</w:t>
      </w:r>
    </w:p>
    <w:p w14:paraId="5AB68221" w14:textId="77777777" w:rsidR="003643A0" w:rsidRPr="0004444F" w:rsidRDefault="003643A0" w:rsidP="003643A0">
      <w:pPr>
        <w:widowControl w:val="0"/>
        <w:ind w:left="2835"/>
        <w:jc w:val="both"/>
        <w:rPr>
          <w:rFonts w:ascii="Montserrat" w:eastAsia="Montserrat" w:hAnsi="Montserrat" w:cs="Montserrat"/>
          <w:sz w:val="18"/>
          <w:szCs w:val="18"/>
        </w:rPr>
      </w:pPr>
    </w:p>
    <w:p w14:paraId="670534E4" w14:textId="55E72EE7" w:rsidR="00257BDC" w:rsidRPr="0004444F" w:rsidRDefault="003643A0" w:rsidP="00DE78E8">
      <w:pPr>
        <w:ind w:left="720"/>
        <w:jc w:val="both"/>
        <w:rPr>
          <w:rFonts w:ascii="Montserrat" w:eastAsia="Montserrat" w:hAnsi="Montserrat" w:cs="Montserrat"/>
          <w:b/>
          <w:sz w:val="18"/>
          <w:szCs w:val="18"/>
        </w:rPr>
      </w:pPr>
      <w:r w:rsidRPr="0004444F">
        <w:rPr>
          <w:rFonts w:ascii="Montserrat" w:eastAsia="Montserrat" w:hAnsi="Montserrat" w:cs="Montserrat"/>
          <w:b/>
          <w:sz w:val="18"/>
          <w:szCs w:val="18"/>
        </w:rPr>
        <w:t>IV</w:t>
      </w:r>
      <w:r w:rsidR="00F6727C" w:rsidRPr="0004444F">
        <w:rPr>
          <w:rFonts w:ascii="Montserrat" w:eastAsia="Montserrat" w:hAnsi="Montserrat" w:cs="Montserrat"/>
          <w:b/>
          <w:sz w:val="18"/>
          <w:szCs w:val="18"/>
        </w:rPr>
        <w:t xml:space="preserve">. </w:t>
      </w:r>
      <w:r w:rsidR="00AB5C27" w:rsidRPr="0004444F">
        <w:rPr>
          <w:rFonts w:ascii="Montserrat" w:eastAsia="Montserrat" w:hAnsi="Montserrat" w:cs="Montserrat"/>
          <w:b/>
          <w:sz w:val="18"/>
          <w:szCs w:val="18"/>
        </w:rPr>
        <w:t>Solicitudes de acceso a la información en las que se analizará la ampliación de plazo para dar respuesta</w:t>
      </w:r>
    </w:p>
    <w:p w14:paraId="4DCAF1A8" w14:textId="77777777" w:rsidR="004E389C" w:rsidRPr="0004444F" w:rsidRDefault="004E389C" w:rsidP="00DE78E8">
      <w:pPr>
        <w:ind w:left="720"/>
        <w:jc w:val="both"/>
        <w:rPr>
          <w:rFonts w:ascii="Montserrat" w:eastAsia="Montserrat" w:hAnsi="Montserrat" w:cs="Montserrat"/>
          <w:sz w:val="18"/>
          <w:szCs w:val="18"/>
        </w:rPr>
      </w:pPr>
    </w:p>
    <w:p w14:paraId="7903A082" w14:textId="5F11B667" w:rsidR="00531C27" w:rsidRPr="0004444F" w:rsidRDefault="00531C27" w:rsidP="0037453D">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330026523004488</w:t>
      </w:r>
    </w:p>
    <w:p w14:paraId="7B8C911F" w14:textId="3FFD71CD" w:rsidR="008466AB" w:rsidRPr="0004444F" w:rsidRDefault="00E01D42" w:rsidP="0037453D">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w:t>
      </w:r>
      <w:r w:rsidR="008466AB" w:rsidRPr="0004444F">
        <w:rPr>
          <w:rFonts w:ascii="Montserrat" w:eastAsia="Montserrat" w:hAnsi="Montserrat" w:cs="Montserrat"/>
          <w:sz w:val="18"/>
          <w:szCs w:val="18"/>
        </w:rPr>
        <w:t>Folio 330026523004</w:t>
      </w:r>
      <w:r w:rsidR="00F942D0" w:rsidRPr="0004444F">
        <w:rPr>
          <w:rFonts w:ascii="Montserrat" w:eastAsia="Montserrat" w:hAnsi="Montserrat" w:cs="Montserrat"/>
          <w:sz w:val="18"/>
          <w:szCs w:val="18"/>
        </w:rPr>
        <w:t>534</w:t>
      </w:r>
    </w:p>
    <w:p w14:paraId="1CACF0A9" w14:textId="3B929425" w:rsidR="008466AB" w:rsidRPr="0004444F" w:rsidRDefault="008466AB" w:rsidP="0037453D">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w:t>
      </w:r>
      <w:r w:rsidR="00E01D42" w:rsidRPr="0004444F">
        <w:rPr>
          <w:rFonts w:ascii="Montserrat" w:eastAsia="Montserrat" w:hAnsi="Montserrat" w:cs="Montserrat"/>
          <w:sz w:val="18"/>
          <w:szCs w:val="18"/>
        </w:rPr>
        <w:t>Folio 330026523004</w:t>
      </w:r>
      <w:r w:rsidR="00F942D0" w:rsidRPr="0004444F">
        <w:rPr>
          <w:rFonts w:ascii="Montserrat" w:eastAsia="Montserrat" w:hAnsi="Montserrat" w:cs="Montserrat"/>
          <w:sz w:val="18"/>
          <w:szCs w:val="18"/>
        </w:rPr>
        <w:t>53</w:t>
      </w:r>
      <w:r w:rsidR="00BF06DC" w:rsidRPr="0004444F">
        <w:rPr>
          <w:rFonts w:ascii="Montserrat" w:eastAsia="Montserrat" w:hAnsi="Montserrat" w:cs="Montserrat"/>
          <w:sz w:val="18"/>
          <w:szCs w:val="18"/>
        </w:rPr>
        <w:t>5</w:t>
      </w:r>
    </w:p>
    <w:p w14:paraId="736E4D2F" w14:textId="636DBD0E" w:rsidR="008466AB" w:rsidRPr="0004444F" w:rsidRDefault="008466AB" w:rsidP="0037453D">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w:t>
      </w:r>
      <w:r w:rsidR="00F942D0" w:rsidRPr="0004444F">
        <w:rPr>
          <w:rFonts w:ascii="Montserrat" w:eastAsia="Montserrat" w:hAnsi="Montserrat" w:cs="Montserrat"/>
          <w:sz w:val="18"/>
          <w:szCs w:val="18"/>
        </w:rPr>
        <w:t>545</w:t>
      </w:r>
    </w:p>
    <w:p w14:paraId="1E434B54" w14:textId="28000BAA" w:rsidR="008466AB" w:rsidRPr="0004444F" w:rsidRDefault="008466AB" w:rsidP="0037453D">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w:t>
      </w:r>
      <w:r w:rsidR="00F942D0" w:rsidRPr="0004444F">
        <w:rPr>
          <w:rFonts w:ascii="Montserrat" w:eastAsia="Montserrat" w:hAnsi="Montserrat" w:cs="Montserrat"/>
          <w:sz w:val="18"/>
          <w:szCs w:val="18"/>
        </w:rPr>
        <w:t>546</w:t>
      </w:r>
    </w:p>
    <w:p w14:paraId="24CC3920" w14:textId="6A07C931" w:rsidR="00B270E2" w:rsidRPr="0004444F" w:rsidRDefault="00B270E2" w:rsidP="0037453D">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330026523004549</w:t>
      </w:r>
    </w:p>
    <w:p w14:paraId="18B05DE0" w14:textId="4C28FC32" w:rsidR="00B270E2" w:rsidRPr="0004444F" w:rsidRDefault="00B270E2" w:rsidP="0037453D">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330026523004552</w:t>
      </w:r>
    </w:p>
    <w:p w14:paraId="61C9060B" w14:textId="0140403B" w:rsidR="00E01D42" w:rsidRPr="0004444F" w:rsidRDefault="008466AB" w:rsidP="0037453D">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w:t>
      </w:r>
      <w:r w:rsidR="00F942D0" w:rsidRPr="0004444F">
        <w:rPr>
          <w:rFonts w:ascii="Montserrat" w:eastAsia="Montserrat" w:hAnsi="Montserrat" w:cs="Montserrat"/>
          <w:sz w:val="18"/>
          <w:szCs w:val="18"/>
        </w:rPr>
        <w:t>575</w:t>
      </w:r>
      <w:r w:rsidR="00676134" w:rsidRPr="0004444F">
        <w:rPr>
          <w:rFonts w:ascii="Montserrat" w:eastAsia="Montserrat" w:hAnsi="Montserrat" w:cs="Montserrat"/>
          <w:sz w:val="18"/>
          <w:szCs w:val="18"/>
        </w:rPr>
        <w:t xml:space="preserve"> </w:t>
      </w:r>
    </w:p>
    <w:p w14:paraId="7DA5AA45" w14:textId="3439045B" w:rsidR="00495AFE" w:rsidRPr="0004444F" w:rsidRDefault="00E01D42" w:rsidP="0037453D">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w:t>
      </w:r>
      <w:r w:rsidR="00676134" w:rsidRPr="0004444F">
        <w:rPr>
          <w:rFonts w:ascii="Montserrat" w:eastAsia="Montserrat" w:hAnsi="Montserrat" w:cs="Montserrat"/>
          <w:sz w:val="18"/>
          <w:szCs w:val="18"/>
        </w:rPr>
        <w:t>Folio 330026523004</w:t>
      </w:r>
      <w:r w:rsidR="00F942D0" w:rsidRPr="0004444F">
        <w:rPr>
          <w:rFonts w:ascii="Montserrat" w:eastAsia="Montserrat" w:hAnsi="Montserrat" w:cs="Montserrat"/>
          <w:sz w:val="18"/>
          <w:szCs w:val="18"/>
        </w:rPr>
        <w:t>576</w:t>
      </w:r>
    </w:p>
    <w:p w14:paraId="0A68DF4B" w14:textId="78316897" w:rsidR="00B270E2" w:rsidRPr="0004444F" w:rsidRDefault="00B270E2" w:rsidP="0037453D">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330026523004577</w:t>
      </w:r>
    </w:p>
    <w:p w14:paraId="53D23FA3" w14:textId="77777777" w:rsidR="00B270E2" w:rsidRPr="0004444F" w:rsidRDefault="001A0ACD" w:rsidP="00F942D0">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w:t>
      </w:r>
      <w:r w:rsidR="00F942D0" w:rsidRPr="0004444F">
        <w:rPr>
          <w:rFonts w:ascii="Montserrat" w:eastAsia="Montserrat" w:hAnsi="Montserrat" w:cs="Montserrat"/>
          <w:sz w:val="18"/>
          <w:szCs w:val="18"/>
        </w:rPr>
        <w:t>583</w:t>
      </w:r>
    </w:p>
    <w:p w14:paraId="10368E8E" w14:textId="77777777" w:rsidR="00B270E2" w:rsidRPr="0004444F" w:rsidRDefault="00B270E2" w:rsidP="00F942D0">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330026523004589</w:t>
      </w:r>
    </w:p>
    <w:p w14:paraId="7E65D180" w14:textId="77777777" w:rsidR="00B270E2" w:rsidRPr="0004444F" w:rsidRDefault="00B270E2" w:rsidP="00F942D0">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330026523004590</w:t>
      </w:r>
    </w:p>
    <w:p w14:paraId="306AE57D" w14:textId="77777777" w:rsidR="00B270E2" w:rsidRPr="0004444F" w:rsidRDefault="00B270E2" w:rsidP="00F942D0">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330026524000011</w:t>
      </w:r>
    </w:p>
    <w:p w14:paraId="11013113" w14:textId="361AC8F1" w:rsidR="00190C62" w:rsidRPr="0004444F" w:rsidRDefault="004A2F1E" w:rsidP="00F942D0">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w:t>
      </w:r>
      <w:r w:rsidR="00B270E2" w:rsidRPr="0004444F">
        <w:rPr>
          <w:rFonts w:ascii="Montserrat" w:eastAsia="Montserrat" w:hAnsi="Montserrat" w:cs="Montserrat"/>
          <w:sz w:val="18"/>
          <w:szCs w:val="18"/>
        </w:rPr>
        <w:t>Folio 330026524000013</w:t>
      </w:r>
    </w:p>
    <w:p w14:paraId="3C9B8611" w14:textId="700A81B2" w:rsidR="00B270E2" w:rsidRPr="0004444F" w:rsidRDefault="00B270E2" w:rsidP="00F942D0">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330026524000028</w:t>
      </w:r>
    </w:p>
    <w:p w14:paraId="5E1E8ECF" w14:textId="6BA6717A" w:rsidR="00B270E2" w:rsidRPr="0004444F" w:rsidRDefault="00B270E2" w:rsidP="00F942D0">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330026524000030</w:t>
      </w:r>
    </w:p>
    <w:p w14:paraId="6B5C44D0" w14:textId="366F0E1C" w:rsidR="00B270E2" w:rsidRPr="0004444F" w:rsidRDefault="00B270E2" w:rsidP="00F942D0">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330026524000044</w:t>
      </w:r>
    </w:p>
    <w:p w14:paraId="5D7D1905" w14:textId="3CA1A688" w:rsidR="00B270E2" w:rsidRPr="0004444F" w:rsidRDefault="00B270E2" w:rsidP="00F942D0">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330026524000047</w:t>
      </w:r>
    </w:p>
    <w:p w14:paraId="207E7218" w14:textId="28B74962" w:rsidR="00B270E2" w:rsidRPr="0004444F" w:rsidRDefault="00B270E2" w:rsidP="00F942D0">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330026524000053</w:t>
      </w:r>
    </w:p>
    <w:p w14:paraId="1A86FC9C" w14:textId="6B2584D6" w:rsidR="00B270E2" w:rsidRPr="0004444F" w:rsidRDefault="00B270E2" w:rsidP="00F942D0">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330026524000055</w:t>
      </w:r>
    </w:p>
    <w:p w14:paraId="1965F6BD" w14:textId="28DCF6DD" w:rsidR="00B270E2" w:rsidRPr="0004444F" w:rsidRDefault="00B270E2" w:rsidP="00F942D0">
      <w:pPr>
        <w:widowControl w:val="0"/>
        <w:numPr>
          <w:ilvl w:val="0"/>
          <w:numId w:val="1"/>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330026524000057</w:t>
      </w:r>
    </w:p>
    <w:p w14:paraId="72D73ED8" w14:textId="77777777" w:rsidR="00F942D0" w:rsidRPr="0004444F" w:rsidRDefault="00F942D0" w:rsidP="00F942D0">
      <w:pPr>
        <w:widowControl w:val="0"/>
        <w:ind w:left="2835"/>
        <w:jc w:val="both"/>
        <w:rPr>
          <w:rFonts w:ascii="Montserrat" w:eastAsia="Montserrat" w:hAnsi="Montserrat" w:cs="Montserrat"/>
          <w:sz w:val="18"/>
          <w:szCs w:val="18"/>
        </w:rPr>
      </w:pPr>
    </w:p>
    <w:p w14:paraId="46908546" w14:textId="36583E05" w:rsidR="00190C62" w:rsidRPr="0004444F" w:rsidRDefault="00190C62" w:rsidP="00190C62">
      <w:pPr>
        <w:keepLines/>
        <w:ind w:left="720"/>
        <w:jc w:val="both"/>
        <w:rPr>
          <w:rFonts w:ascii="Montserrat" w:eastAsia="Montserrat" w:hAnsi="Montserrat" w:cs="Montserrat"/>
          <w:b/>
          <w:sz w:val="18"/>
          <w:szCs w:val="18"/>
        </w:rPr>
      </w:pPr>
      <w:r w:rsidRPr="0004444F">
        <w:rPr>
          <w:rFonts w:ascii="Montserrat" w:eastAsia="Montserrat" w:hAnsi="Montserrat" w:cs="Montserrat"/>
          <w:b/>
          <w:sz w:val="18"/>
          <w:szCs w:val="18"/>
        </w:rPr>
        <w:t>V. Versiones públicas para dar cumplimiento a las obligaciones de transparencia previstas en la Ley General de Transparencia y Acceso a la Información Pública.</w:t>
      </w:r>
    </w:p>
    <w:p w14:paraId="3155A2F3" w14:textId="77777777" w:rsidR="00190C62" w:rsidRPr="0004444F" w:rsidRDefault="00190C62" w:rsidP="00190C62">
      <w:pPr>
        <w:jc w:val="both"/>
        <w:rPr>
          <w:rFonts w:ascii="Montserrat" w:eastAsia="Montserrat" w:hAnsi="Montserrat" w:cs="Montserrat"/>
          <w:b/>
          <w:sz w:val="18"/>
          <w:szCs w:val="18"/>
        </w:rPr>
      </w:pPr>
    </w:p>
    <w:p w14:paraId="1BE66E84" w14:textId="77777777" w:rsidR="00D333C4" w:rsidRPr="0004444F" w:rsidRDefault="00190C62" w:rsidP="00D333C4">
      <w:pPr>
        <w:ind w:left="720" w:firstLine="720"/>
        <w:jc w:val="both"/>
        <w:rPr>
          <w:rFonts w:ascii="Montserrat" w:eastAsia="Montserrat" w:hAnsi="Montserrat" w:cs="Montserrat"/>
          <w:b/>
          <w:sz w:val="18"/>
          <w:szCs w:val="18"/>
        </w:rPr>
      </w:pPr>
      <w:r w:rsidRPr="0004444F">
        <w:rPr>
          <w:rFonts w:ascii="Montserrat" w:eastAsia="Montserrat" w:hAnsi="Montserrat" w:cs="Montserrat"/>
          <w:b/>
          <w:sz w:val="18"/>
          <w:szCs w:val="18"/>
        </w:rPr>
        <w:t>A.  Artículo 70, Fracción IX de la LGTAIP</w:t>
      </w:r>
    </w:p>
    <w:p w14:paraId="2A324218" w14:textId="77777777" w:rsidR="00D333C4" w:rsidRPr="0004444F" w:rsidRDefault="00D333C4" w:rsidP="00D333C4">
      <w:pPr>
        <w:jc w:val="both"/>
        <w:rPr>
          <w:rFonts w:ascii="Montserrat" w:eastAsia="Montserrat" w:hAnsi="Montserrat" w:cs="Montserrat"/>
          <w:b/>
          <w:sz w:val="18"/>
          <w:szCs w:val="18"/>
        </w:rPr>
      </w:pPr>
    </w:p>
    <w:p w14:paraId="6A5EC175" w14:textId="77777777" w:rsidR="00D333C4" w:rsidRPr="0004444F" w:rsidRDefault="00190C62" w:rsidP="00D333C4">
      <w:pPr>
        <w:ind w:left="1440" w:firstLine="720"/>
        <w:jc w:val="both"/>
        <w:rPr>
          <w:rFonts w:ascii="Montserrat" w:eastAsia="Montserrat" w:hAnsi="Montserrat" w:cs="Montserrat"/>
          <w:b/>
          <w:sz w:val="18"/>
          <w:szCs w:val="18"/>
        </w:rPr>
      </w:pPr>
      <w:r w:rsidRPr="0004444F">
        <w:rPr>
          <w:rFonts w:ascii="Montserrat" w:eastAsia="Montserrat" w:hAnsi="Montserrat" w:cs="Montserrat"/>
          <w:sz w:val="18"/>
          <w:szCs w:val="18"/>
        </w:rPr>
        <w:t>A.1   Dirección General de Programación y Presupuesto (DGPYP)</w:t>
      </w:r>
      <w:r w:rsidR="00B82249" w:rsidRPr="0004444F">
        <w:rPr>
          <w:rFonts w:ascii="Montserrat" w:eastAsia="Montserrat" w:hAnsi="Montserrat" w:cs="Montserrat"/>
          <w:sz w:val="18"/>
          <w:szCs w:val="18"/>
        </w:rPr>
        <w:t xml:space="preserve"> </w:t>
      </w:r>
      <w:r w:rsidRPr="0004444F">
        <w:rPr>
          <w:rFonts w:ascii="Montserrat" w:eastAsia="Montserrat" w:hAnsi="Montserrat" w:cs="Montserrat"/>
          <w:sz w:val="18"/>
          <w:szCs w:val="18"/>
        </w:rPr>
        <w:t>VP 000124</w:t>
      </w:r>
    </w:p>
    <w:p w14:paraId="30A5F7F1" w14:textId="77777777" w:rsidR="00D333C4" w:rsidRPr="0004444F" w:rsidRDefault="00D333C4" w:rsidP="00D333C4">
      <w:pPr>
        <w:jc w:val="both"/>
        <w:rPr>
          <w:rFonts w:ascii="Montserrat" w:eastAsia="Montserrat" w:hAnsi="Montserrat" w:cs="Montserrat"/>
          <w:sz w:val="18"/>
          <w:szCs w:val="18"/>
        </w:rPr>
      </w:pPr>
    </w:p>
    <w:p w14:paraId="7CD6A24B" w14:textId="77777777" w:rsidR="00D333C4" w:rsidRPr="0004444F" w:rsidRDefault="00190C62" w:rsidP="00D333C4">
      <w:pPr>
        <w:ind w:left="698" w:firstLine="720"/>
        <w:jc w:val="both"/>
        <w:rPr>
          <w:rFonts w:ascii="Montserrat" w:eastAsia="Montserrat" w:hAnsi="Montserrat" w:cs="Montserrat"/>
          <w:b/>
          <w:sz w:val="18"/>
          <w:szCs w:val="18"/>
        </w:rPr>
      </w:pPr>
      <w:r w:rsidRPr="0004444F">
        <w:rPr>
          <w:rFonts w:ascii="Montserrat" w:eastAsia="Montserrat" w:hAnsi="Montserrat" w:cs="Montserrat"/>
          <w:b/>
          <w:sz w:val="18"/>
          <w:szCs w:val="18"/>
        </w:rPr>
        <w:t>B.  Artículo 70, Fracción XVIII de la LGTAIP</w:t>
      </w:r>
    </w:p>
    <w:p w14:paraId="4E57461B" w14:textId="77777777" w:rsidR="00D333C4" w:rsidRPr="0004444F" w:rsidRDefault="00D333C4" w:rsidP="00D333C4">
      <w:pPr>
        <w:jc w:val="both"/>
        <w:rPr>
          <w:rFonts w:ascii="Montserrat" w:eastAsia="Montserrat" w:hAnsi="Montserrat" w:cs="Montserrat"/>
          <w:b/>
          <w:sz w:val="18"/>
          <w:szCs w:val="18"/>
        </w:rPr>
      </w:pPr>
    </w:p>
    <w:p w14:paraId="27BDCFBE" w14:textId="1854CF31" w:rsidR="00D333C4" w:rsidRPr="0004444F" w:rsidRDefault="00D333C4" w:rsidP="00D333C4">
      <w:pPr>
        <w:ind w:left="2138"/>
        <w:jc w:val="both"/>
        <w:rPr>
          <w:rFonts w:ascii="Montserrat" w:eastAsia="Montserrat" w:hAnsi="Montserrat" w:cs="Montserrat"/>
          <w:sz w:val="18"/>
          <w:szCs w:val="18"/>
        </w:rPr>
      </w:pPr>
      <w:r w:rsidRPr="0004444F">
        <w:rPr>
          <w:rFonts w:ascii="Montserrat" w:eastAsia="Montserrat" w:hAnsi="Montserrat" w:cs="Montserrat"/>
          <w:sz w:val="18"/>
          <w:szCs w:val="18"/>
        </w:rPr>
        <w:t xml:space="preserve">B.1 </w:t>
      </w:r>
      <w:r w:rsidR="00190C62" w:rsidRPr="0004444F">
        <w:rPr>
          <w:rFonts w:ascii="Montserrat" w:eastAsia="Montserrat" w:hAnsi="Montserrat" w:cs="Montserrat"/>
          <w:sz w:val="18"/>
          <w:szCs w:val="18"/>
        </w:rPr>
        <w:t>Área de Responsabilidades de</w:t>
      </w:r>
      <w:r w:rsidR="00E33DD8" w:rsidRPr="0004444F">
        <w:rPr>
          <w:rFonts w:ascii="Montserrat" w:eastAsia="Montserrat" w:hAnsi="Montserrat" w:cs="Montserrat"/>
          <w:sz w:val="18"/>
          <w:szCs w:val="18"/>
        </w:rPr>
        <w:t xml:space="preserve">l Órgano Interno de Control en </w:t>
      </w:r>
      <w:r w:rsidR="00BC566F">
        <w:rPr>
          <w:rFonts w:ascii="Montserrat" w:eastAsia="Montserrat" w:hAnsi="Montserrat" w:cs="Montserrat"/>
          <w:sz w:val="18"/>
          <w:szCs w:val="18"/>
        </w:rPr>
        <w:t xml:space="preserve">Laboratorios de Biológicos y </w:t>
      </w:r>
      <w:r w:rsidR="00190C62" w:rsidRPr="0004444F">
        <w:rPr>
          <w:rFonts w:ascii="Montserrat" w:eastAsia="Montserrat" w:hAnsi="Montserrat" w:cs="Montserrat"/>
          <w:sz w:val="18"/>
          <w:szCs w:val="18"/>
        </w:rPr>
        <w:t>Reactivos de México, S.A. de C.V. (OIC-BIRMEX)  VP 000924</w:t>
      </w:r>
    </w:p>
    <w:p w14:paraId="3C42AC14" w14:textId="77777777" w:rsidR="00D333C4" w:rsidRPr="0004444F" w:rsidRDefault="00D333C4" w:rsidP="00D333C4">
      <w:pPr>
        <w:ind w:left="2138"/>
        <w:jc w:val="both"/>
        <w:rPr>
          <w:rFonts w:ascii="Montserrat" w:eastAsia="Montserrat" w:hAnsi="Montserrat" w:cs="Montserrat"/>
          <w:sz w:val="18"/>
          <w:szCs w:val="18"/>
        </w:rPr>
      </w:pPr>
    </w:p>
    <w:p w14:paraId="7DCEF040" w14:textId="40086594" w:rsidR="00EA3E79" w:rsidRPr="0004444F" w:rsidRDefault="00D333C4" w:rsidP="00D333C4">
      <w:pPr>
        <w:ind w:left="1418" w:firstLine="720"/>
        <w:jc w:val="both"/>
        <w:rPr>
          <w:rFonts w:ascii="Montserrat" w:eastAsia="Montserrat" w:hAnsi="Montserrat" w:cs="Montserrat"/>
          <w:sz w:val="18"/>
          <w:szCs w:val="18"/>
        </w:rPr>
      </w:pPr>
      <w:r w:rsidRPr="0004444F">
        <w:rPr>
          <w:rFonts w:ascii="Montserrat" w:eastAsia="Montserrat" w:hAnsi="Montserrat" w:cs="Montserrat"/>
          <w:sz w:val="18"/>
          <w:szCs w:val="18"/>
        </w:rPr>
        <w:t xml:space="preserve">B.2 </w:t>
      </w:r>
      <w:r w:rsidR="00EA3E79" w:rsidRPr="0004444F">
        <w:rPr>
          <w:rFonts w:ascii="Montserrat" w:eastAsia="Montserrat" w:hAnsi="Montserrat" w:cs="Montserrat"/>
          <w:sz w:val="18"/>
          <w:szCs w:val="18"/>
        </w:rPr>
        <w:t>Unidad Sustanciadora y Resolutora (USR)  VP 001124</w:t>
      </w:r>
    </w:p>
    <w:p w14:paraId="0B2D96CA" w14:textId="77777777" w:rsidR="00190C62" w:rsidRPr="0004444F" w:rsidRDefault="00190C62" w:rsidP="00190C62">
      <w:pPr>
        <w:ind w:left="720" w:firstLine="720"/>
        <w:jc w:val="both"/>
        <w:rPr>
          <w:rFonts w:ascii="Montserrat" w:eastAsia="Montserrat" w:hAnsi="Montserrat" w:cs="Montserrat"/>
          <w:b/>
          <w:sz w:val="18"/>
          <w:szCs w:val="18"/>
        </w:rPr>
      </w:pPr>
    </w:p>
    <w:p w14:paraId="2C22EEA1" w14:textId="77777777" w:rsidR="00D333C4" w:rsidRPr="0004444F" w:rsidRDefault="00190C62" w:rsidP="00D333C4">
      <w:pPr>
        <w:ind w:left="698" w:firstLine="720"/>
        <w:jc w:val="both"/>
        <w:rPr>
          <w:rFonts w:ascii="Montserrat" w:eastAsia="Montserrat" w:hAnsi="Montserrat" w:cs="Montserrat"/>
          <w:b/>
          <w:sz w:val="18"/>
          <w:szCs w:val="18"/>
        </w:rPr>
      </w:pPr>
      <w:r w:rsidRPr="0004444F">
        <w:rPr>
          <w:rFonts w:ascii="Montserrat" w:eastAsia="Montserrat" w:hAnsi="Montserrat" w:cs="Montserrat"/>
          <w:b/>
          <w:sz w:val="18"/>
          <w:szCs w:val="18"/>
        </w:rPr>
        <w:t>C.  Artículo 70, Fracción XXXVI de la LGTAIP</w:t>
      </w:r>
    </w:p>
    <w:p w14:paraId="5098741C" w14:textId="77777777" w:rsidR="00D333C4" w:rsidRPr="0004444F" w:rsidRDefault="00D333C4" w:rsidP="00D333C4">
      <w:pPr>
        <w:jc w:val="both"/>
        <w:rPr>
          <w:rFonts w:ascii="Montserrat" w:eastAsia="Montserrat" w:hAnsi="Montserrat" w:cs="Montserrat"/>
          <w:b/>
          <w:sz w:val="18"/>
          <w:szCs w:val="18"/>
        </w:rPr>
      </w:pPr>
    </w:p>
    <w:p w14:paraId="5A322E09" w14:textId="6E558277" w:rsidR="00190C62" w:rsidRPr="0004444F" w:rsidRDefault="00190C62" w:rsidP="00D333C4">
      <w:pPr>
        <w:ind w:left="2160"/>
        <w:jc w:val="both"/>
        <w:rPr>
          <w:rFonts w:ascii="Montserrat" w:eastAsia="Montserrat" w:hAnsi="Montserrat" w:cs="Montserrat"/>
          <w:b/>
          <w:sz w:val="18"/>
          <w:szCs w:val="18"/>
        </w:rPr>
      </w:pPr>
      <w:r w:rsidRPr="0004444F">
        <w:rPr>
          <w:rFonts w:ascii="Montserrat" w:eastAsia="Montserrat" w:hAnsi="Montserrat" w:cs="Montserrat"/>
          <w:sz w:val="18"/>
          <w:szCs w:val="18"/>
        </w:rPr>
        <w:t>C.1  Área de Responsabilidades del Órgano Interno de Control e</w:t>
      </w:r>
      <w:r w:rsidR="00D333C4" w:rsidRPr="0004444F">
        <w:rPr>
          <w:rFonts w:ascii="Montserrat" w:eastAsia="Montserrat" w:hAnsi="Montserrat" w:cs="Montserrat"/>
          <w:sz w:val="18"/>
          <w:szCs w:val="18"/>
        </w:rPr>
        <w:t xml:space="preserve">n la Comisión Nacional Forestal </w:t>
      </w:r>
      <w:r w:rsidRPr="0004444F">
        <w:rPr>
          <w:rFonts w:ascii="Montserrat" w:eastAsia="Montserrat" w:hAnsi="Montserrat" w:cs="Montserrat"/>
          <w:sz w:val="18"/>
          <w:szCs w:val="18"/>
        </w:rPr>
        <w:t>(OIC-CONAFOR)  VP 0012423</w:t>
      </w:r>
    </w:p>
    <w:p w14:paraId="559A9C28" w14:textId="66EF0B7C" w:rsidR="00190C62" w:rsidRPr="0004444F" w:rsidRDefault="00190C62" w:rsidP="00190C62">
      <w:pPr>
        <w:widowControl w:val="0"/>
        <w:ind w:left="720"/>
        <w:jc w:val="both"/>
        <w:rPr>
          <w:rFonts w:ascii="Montserrat" w:eastAsia="Montserrat" w:hAnsi="Montserrat" w:cs="Montserrat"/>
          <w:sz w:val="18"/>
          <w:szCs w:val="18"/>
        </w:rPr>
      </w:pPr>
    </w:p>
    <w:p w14:paraId="7B988EA0" w14:textId="4FFEC36C" w:rsidR="00D333C4" w:rsidRPr="0004444F" w:rsidRDefault="00D333C4" w:rsidP="00190C62">
      <w:pPr>
        <w:widowControl w:val="0"/>
        <w:ind w:left="720"/>
        <w:jc w:val="both"/>
        <w:rPr>
          <w:rFonts w:ascii="Montserrat" w:eastAsia="Montserrat" w:hAnsi="Montserrat" w:cs="Montserrat"/>
          <w:sz w:val="18"/>
          <w:szCs w:val="18"/>
        </w:rPr>
      </w:pPr>
    </w:p>
    <w:p w14:paraId="7B9BE4FA" w14:textId="77777777" w:rsidR="00D333C4" w:rsidRPr="0004444F" w:rsidRDefault="00D333C4" w:rsidP="00190C62">
      <w:pPr>
        <w:widowControl w:val="0"/>
        <w:ind w:left="720"/>
        <w:jc w:val="both"/>
        <w:rPr>
          <w:rFonts w:ascii="Montserrat" w:eastAsia="Montserrat" w:hAnsi="Montserrat" w:cs="Montserrat"/>
          <w:sz w:val="18"/>
          <w:szCs w:val="18"/>
        </w:rPr>
      </w:pPr>
    </w:p>
    <w:p w14:paraId="703FF0E7" w14:textId="10FBBF1D" w:rsidR="00AA26AE" w:rsidRPr="0004444F" w:rsidRDefault="003879C9" w:rsidP="00190C62">
      <w:pPr>
        <w:widowControl w:val="0"/>
        <w:ind w:firstLine="720"/>
        <w:jc w:val="both"/>
        <w:rPr>
          <w:rFonts w:ascii="Montserrat" w:eastAsia="Montserrat" w:hAnsi="Montserrat" w:cs="Montserrat"/>
          <w:b/>
          <w:sz w:val="18"/>
          <w:szCs w:val="18"/>
        </w:rPr>
      </w:pPr>
      <w:r w:rsidRPr="00853297">
        <w:rPr>
          <w:rFonts w:ascii="Montserrat" w:eastAsia="Montserrat" w:hAnsi="Montserrat" w:cs="Montserrat"/>
          <w:b/>
          <w:sz w:val="18"/>
          <w:szCs w:val="18"/>
        </w:rPr>
        <w:lastRenderedPageBreak/>
        <w:t>V</w:t>
      </w:r>
      <w:r w:rsidR="00190C62" w:rsidRPr="00853297">
        <w:rPr>
          <w:rFonts w:ascii="Montserrat" w:eastAsia="Montserrat" w:hAnsi="Montserrat" w:cs="Montserrat"/>
          <w:b/>
          <w:sz w:val="18"/>
          <w:szCs w:val="18"/>
        </w:rPr>
        <w:t>I</w:t>
      </w:r>
      <w:r w:rsidRPr="00853297">
        <w:rPr>
          <w:rFonts w:ascii="Montserrat" w:eastAsia="Montserrat" w:hAnsi="Montserrat" w:cs="Montserrat"/>
          <w:b/>
          <w:sz w:val="18"/>
          <w:szCs w:val="18"/>
        </w:rPr>
        <w:t xml:space="preserve">. </w:t>
      </w:r>
      <w:r w:rsidR="00AA26AE" w:rsidRPr="00853297">
        <w:rPr>
          <w:rFonts w:ascii="Montserrat" w:eastAsia="Montserrat" w:hAnsi="Montserrat" w:cs="Montserrat"/>
          <w:b/>
          <w:sz w:val="18"/>
          <w:szCs w:val="18"/>
        </w:rPr>
        <w:t xml:space="preserve"> Cumplimiento a resolución de autoridad competente</w:t>
      </w:r>
    </w:p>
    <w:p w14:paraId="01B22589" w14:textId="77777777" w:rsidR="00AA26AE" w:rsidRPr="0004444F" w:rsidRDefault="00AA26AE" w:rsidP="00190C62">
      <w:pPr>
        <w:widowControl w:val="0"/>
        <w:ind w:firstLine="720"/>
        <w:jc w:val="both"/>
        <w:rPr>
          <w:rFonts w:ascii="Montserrat" w:eastAsia="Montserrat" w:hAnsi="Montserrat" w:cs="Montserrat"/>
          <w:b/>
          <w:sz w:val="18"/>
          <w:szCs w:val="18"/>
        </w:rPr>
      </w:pPr>
    </w:p>
    <w:p w14:paraId="60796FBC" w14:textId="197F91EE" w:rsidR="003879C9" w:rsidRPr="0004444F" w:rsidRDefault="00AA26AE" w:rsidP="00190C62">
      <w:pPr>
        <w:widowControl w:val="0"/>
        <w:ind w:firstLine="720"/>
        <w:jc w:val="both"/>
        <w:rPr>
          <w:rFonts w:ascii="Montserrat" w:eastAsia="Montserrat" w:hAnsi="Montserrat" w:cs="Montserrat"/>
          <w:b/>
          <w:sz w:val="18"/>
          <w:szCs w:val="18"/>
        </w:rPr>
      </w:pPr>
      <w:r w:rsidRPr="0004444F">
        <w:rPr>
          <w:rFonts w:ascii="Montserrat" w:eastAsia="Montserrat" w:hAnsi="Montserrat" w:cs="Montserrat"/>
          <w:b/>
          <w:sz w:val="18"/>
          <w:szCs w:val="18"/>
        </w:rPr>
        <w:t xml:space="preserve">VII. </w:t>
      </w:r>
      <w:r w:rsidR="003879C9" w:rsidRPr="0004444F">
        <w:rPr>
          <w:rFonts w:ascii="Montserrat" w:eastAsia="Montserrat" w:hAnsi="Montserrat" w:cs="Montserrat"/>
          <w:b/>
          <w:sz w:val="18"/>
          <w:szCs w:val="18"/>
        </w:rPr>
        <w:t>Cumplimientos a resoluciones del Comité de Transparencia</w:t>
      </w:r>
    </w:p>
    <w:p w14:paraId="5F4B4920" w14:textId="77777777" w:rsidR="00190C62" w:rsidRPr="0004444F" w:rsidRDefault="00190C62" w:rsidP="00190C62">
      <w:pPr>
        <w:widowControl w:val="0"/>
        <w:ind w:firstLine="720"/>
        <w:jc w:val="both"/>
        <w:rPr>
          <w:rFonts w:ascii="Montserrat" w:eastAsia="Montserrat" w:hAnsi="Montserrat" w:cs="Montserrat"/>
          <w:sz w:val="18"/>
          <w:szCs w:val="18"/>
        </w:rPr>
      </w:pPr>
    </w:p>
    <w:p w14:paraId="192B73C8" w14:textId="0A264EEF" w:rsidR="00944496" w:rsidRPr="0004444F" w:rsidRDefault="00190C62" w:rsidP="00944496">
      <w:pPr>
        <w:pStyle w:val="Prrafodelista"/>
        <w:numPr>
          <w:ilvl w:val="3"/>
          <w:numId w:val="11"/>
        </w:numPr>
        <w:ind w:hanging="328"/>
        <w:jc w:val="both"/>
        <w:rPr>
          <w:rFonts w:ascii="Montserrat" w:eastAsia="Montserrat" w:hAnsi="Montserrat" w:cs="Montserrat"/>
          <w:sz w:val="18"/>
          <w:szCs w:val="18"/>
        </w:rPr>
      </w:pPr>
      <w:r w:rsidRPr="0004444F">
        <w:rPr>
          <w:rFonts w:ascii="Montserrat" w:eastAsia="Montserrat" w:hAnsi="Montserrat" w:cs="Montserrat"/>
          <w:sz w:val="18"/>
          <w:szCs w:val="18"/>
        </w:rPr>
        <w:t xml:space="preserve">Folio </w:t>
      </w:r>
      <w:r w:rsidR="00416DE7" w:rsidRPr="0004444F">
        <w:rPr>
          <w:rFonts w:ascii="Montserrat" w:eastAsia="Montserrat" w:hAnsi="Montserrat" w:cs="Montserrat"/>
          <w:sz w:val="18"/>
          <w:szCs w:val="18"/>
        </w:rPr>
        <w:t>00</w:t>
      </w:r>
      <w:r w:rsidRPr="0004444F">
        <w:rPr>
          <w:rFonts w:ascii="Montserrat" w:eastAsia="Montserrat" w:hAnsi="Montserrat" w:cs="Montserrat"/>
          <w:sz w:val="18"/>
          <w:szCs w:val="18"/>
        </w:rPr>
        <w:t>02700013219</w:t>
      </w:r>
    </w:p>
    <w:p w14:paraId="48C932A2" w14:textId="16DB8E83" w:rsidR="003879C9" w:rsidRPr="0004444F" w:rsidRDefault="00190C62" w:rsidP="00C640B3">
      <w:pPr>
        <w:pStyle w:val="Prrafodelista"/>
        <w:numPr>
          <w:ilvl w:val="3"/>
          <w:numId w:val="11"/>
        </w:numPr>
        <w:ind w:hanging="328"/>
        <w:jc w:val="both"/>
        <w:rPr>
          <w:rFonts w:ascii="Montserrat" w:eastAsia="Montserrat" w:hAnsi="Montserrat" w:cs="Montserrat"/>
          <w:sz w:val="18"/>
          <w:szCs w:val="18"/>
        </w:rPr>
      </w:pPr>
      <w:r w:rsidRPr="0004444F">
        <w:rPr>
          <w:rFonts w:ascii="Montserrat" w:eastAsia="Montserrat" w:hAnsi="Montserrat" w:cs="Montserrat"/>
          <w:sz w:val="18"/>
          <w:szCs w:val="18"/>
        </w:rPr>
        <w:t xml:space="preserve">Folio </w:t>
      </w:r>
      <w:r w:rsidR="003879C9" w:rsidRPr="0004444F">
        <w:rPr>
          <w:rFonts w:ascii="Montserrat" w:eastAsia="Montserrat" w:hAnsi="Montserrat" w:cs="Montserrat"/>
          <w:sz w:val="18"/>
          <w:szCs w:val="18"/>
        </w:rPr>
        <w:t>00</w:t>
      </w:r>
      <w:r w:rsidRPr="0004444F">
        <w:rPr>
          <w:rFonts w:ascii="Montserrat" w:eastAsia="Montserrat" w:hAnsi="Montserrat" w:cs="Montserrat"/>
          <w:sz w:val="18"/>
          <w:szCs w:val="18"/>
        </w:rPr>
        <w:t>02700423819</w:t>
      </w:r>
    </w:p>
    <w:p w14:paraId="6C321E95" w14:textId="204FA85B" w:rsidR="00842CAD" w:rsidRPr="0004444F" w:rsidRDefault="00944496" w:rsidP="00C640B3">
      <w:pPr>
        <w:pStyle w:val="Prrafodelista"/>
        <w:numPr>
          <w:ilvl w:val="3"/>
          <w:numId w:val="11"/>
        </w:numPr>
        <w:ind w:hanging="328"/>
        <w:jc w:val="both"/>
        <w:rPr>
          <w:rFonts w:ascii="Montserrat" w:eastAsia="Montserrat" w:hAnsi="Montserrat" w:cs="Montserrat"/>
          <w:sz w:val="18"/>
          <w:szCs w:val="18"/>
        </w:rPr>
      </w:pPr>
      <w:r w:rsidRPr="0004444F">
        <w:rPr>
          <w:rFonts w:ascii="Montserrat" w:eastAsia="Montserrat" w:hAnsi="Montserrat" w:cs="Montserrat"/>
          <w:sz w:val="18"/>
          <w:szCs w:val="18"/>
        </w:rPr>
        <w:t>Folio 0002700189321</w:t>
      </w:r>
    </w:p>
    <w:p w14:paraId="47940CB4" w14:textId="337E4F3B" w:rsidR="00F567BF" w:rsidRPr="0004444F" w:rsidRDefault="00944496" w:rsidP="00C640B3">
      <w:pPr>
        <w:pStyle w:val="Prrafodelista"/>
        <w:numPr>
          <w:ilvl w:val="3"/>
          <w:numId w:val="11"/>
        </w:numPr>
        <w:ind w:hanging="328"/>
        <w:jc w:val="both"/>
        <w:rPr>
          <w:rFonts w:ascii="Montserrat" w:eastAsia="Montserrat" w:hAnsi="Montserrat" w:cs="Montserrat"/>
          <w:sz w:val="18"/>
          <w:szCs w:val="18"/>
        </w:rPr>
      </w:pPr>
      <w:r w:rsidRPr="0004444F">
        <w:rPr>
          <w:rFonts w:ascii="Montserrat" w:eastAsia="Montserrat" w:hAnsi="Montserrat" w:cs="Montserrat"/>
          <w:sz w:val="18"/>
          <w:szCs w:val="18"/>
        </w:rPr>
        <w:t>Folio 0002700190221</w:t>
      </w:r>
    </w:p>
    <w:p w14:paraId="0FB24C00" w14:textId="79C239CD" w:rsidR="00B11481" w:rsidRPr="0004444F" w:rsidRDefault="00B11481" w:rsidP="00B11481">
      <w:pPr>
        <w:pStyle w:val="Prrafodelista"/>
        <w:numPr>
          <w:ilvl w:val="3"/>
          <w:numId w:val="11"/>
        </w:numPr>
        <w:ind w:hanging="328"/>
        <w:jc w:val="both"/>
        <w:rPr>
          <w:rFonts w:ascii="Montserrat" w:eastAsia="Montserrat" w:hAnsi="Montserrat" w:cs="Montserrat"/>
          <w:sz w:val="18"/>
          <w:szCs w:val="18"/>
        </w:rPr>
      </w:pPr>
      <w:r w:rsidRPr="0004444F">
        <w:rPr>
          <w:rFonts w:ascii="Montserrat" w:eastAsia="Montserrat" w:hAnsi="Montserrat" w:cs="Montserrat"/>
          <w:sz w:val="18"/>
          <w:szCs w:val="18"/>
        </w:rPr>
        <w:t>Folio 330026522002012</w:t>
      </w:r>
    </w:p>
    <w:p w14:paraId="05CDB73C" w14:textId="7A385FB9" w:rsidR="00B11481" w:rsidRPr="0004444F" w:rsidRDefault="00B11481" w:rsidP="00C640B3">
      <w:pPr>
        <w:pStyle w:val="Prrafodelista"/>
        <w:numPr>
          <w:ilvl w:val="3"/>
          <w:numId w:val="11"/>
        </w:numPr>
        <w:ind w:hanging="328"/>
        <w:jc w:val="both"/>
        <w:rPr>
          <w:rFonts w:ascii="Montserrat" w:eastAsia="Montserrat" w:hAnsi="Montserrat" w:cs="Montserrat"/>
          <w:sz w:val="18"/>
          <w:szCs w:val="18"/>
        </w:rPr>
      </w:pPr>
      <w:r w:rsidRPr="0004444F">
        <w:rPr>
          <w:rFonts w:ascii="Montserrat" w:eastAsia="Montserrat" w:hAnsi="Montserrat" w:cs="Montserrat"/>
          <w:sz w:val="18"/>
          <w:szCs w:val="18"/>
        </w:rPr>
        <w:t xml:space="preserve">Folio 330026522002104   </w:t>
      </w:r>
    </w:p>
    <w:p w14:paraId="2635E4E2" w14:textId="7537F814" w:rsidR="00A03FB4" w:rsidRPr="0004444F" w:rsidRDefault="00A03FB4" w:rsidP="00C640B3">
      <w:pPr>
        <w:pStyle w:val="Prrafodelista"/>
        <w:numPr>
          <w:ilvl w:val="3"/>
          <w:numId w:val="11"/>
        </w:numPr>
        <w:ind w:hanging="328"/>
        <w:jc w:val="both"/>
        <w:rPr>
          <w:rFonts w:ascii="Montserrat" w:eastAsia="Montserrat" w:hAnsi="Montserrat" w:cs="Montserrat"/>
          <w:sz w:val="18"/>
          <w:szCs w:val="18"/>
        </w:rPr>
      </w:pPr>
      <w:r w:rsidRPr="0004444F">
        <w:rPr>
          <w:rFonts w:ascii="Montserrat" w:eastAsia="Montserrat" w:hAnsi="Montserrat" w:cs="Montserrat"/>
          <w:sz w:val="18"/>
          <w:szCs w:val="18"/>
        </w:rPr>
        <w:t>Folio 33002652</w:t>
      </w:r>
      <w:r w:rsidR="00944496" w:rsidRPr="0004444F">
        <w:rPr>
          <w:rFonts w:ascii="Montserrat" w:eastAsia="Montserrat" w:hAnsi="Montserrat" w:cs="Montserrat"/>
          <w:sz w:val="18"/>
          <w:szCs w:val="18"/>
        </w:rPr>
        <w:t>2</w:t>
      </w:r>
      <w:r w:rsidRPr="0004444F">
        <w:rPr>
          <w:rFonts w:ascii="Montserrat" w:eastAsia="Montserrat" w:hAnsi="Montserrat" w:cs="Montserrat"/>
          <w:sz w:val="18"/>
          <w:szCs w:val="18"/>
        </w:rPr>
        <w:t>00</w:t>
      </w:r>
      <w:r w:rsidR="00944496" w:rsidRPr="0004444F">
        <w:rPr>
          <w:rFonts w:ascii="Montserrat" w:eastAsia="Montserrat" w:hAnsi="Montserrat" w:cs="Montserrat"/>
          <w:sz w:val="18"/>
          <w:szCs w:val="18"/>
        </w:rPr>
        <w:t>2108</w:t>
      </w:r>
    </w:p>
    <w:p w14:paraId="7F351152" w14:textId="734DC43B" w:rsidR="00140287" w:rsidRPr="0004444F" w:rsidRDefault="00140287" w:rsidP="00C640B3">
      <w:pPr>
        <w:pStyle w:val="Prrafodelista"/>
        <w:numPr>
          <w:ilvl w:val="3"/>
          <w:numId w:val="11"/>
        </w:numPr>
        <w:ind w:hanging="328"/>
        <w:jc w:val="both"/>
        <w:rPr>
          <w:rFonts w:ascii="Montserrat" w:eastAsia="Montserrat" w:hAnsi="Montserrat" w:cs="Montserrat"/>
          <w:sz w:val="18"/>
          <w:szCs w:val="18"/>
        </w:rPr>
      </w:pPr>
      <w:r w:rsidRPr="0004444F">
        <w:rPr>
          <w:rFonts w:ascii="Montserrat" w:eastAsia="Montserrat" w:hAnsi="Montserrat" w:cs="Montserrat"/>
          <w:sz w:val="18"/>
          <w:szCs w:val="18"/>
        </w:rPr>
        <w:t>Folio 330026522002146</w:t>
      </w:r>
    </w:p>
    <w:p w14:paraId="096DF35D" w14:textId="21FEE933" w:rsidR="00140287" w:rsidRPr="0004444F" w:rsidRDefault="00140287" w:rsidP="00C640B3">
      <w:pPr>
        <w:pStyle w:val="Prrafodelista"/>
        <w:numPr>
          <w:ilvl w:val="3"/>
          <w:numId w:val="11"/>
        </w:numPr>
        <w:ind w:hanging="328"/>
        <w:jc w:val="both"/>
        <w:rPr>
          <w:rFonts w:ascii="Montserrat" w:eastAsia="Montserrat" w:hAnsi="Montserrat" w:cs="Montserrat"/>
          <w:sz w:val="18"/>
          <w:szCs w:val="18"/>
        </w:rPr>
      </w:pPr>
      <w:r w:rsidRPr="0004444F">
        <w:rPr>
          <w:rFonts w:ascii="Montserrat" w:eastAsia="Montserrat" w:hAnsi="Montserrat" w:cs="Montserrat"/>
          <w:sz w:val="18"/>
          <w:szCs w:val="18"/>
        </w:rPr>
        <w:t>Folio 330026522002260</w:t>
      </w:r>
    </w:p>
    <w:p w14:paraId="4F6491E7" w14:textId="6C828BC4" w:rsidR="00140287" w:rsidRPr="0004444F" w:rsidRDefault="00140287" w:rsidP="00C640B3">
      <w:pPr>
        <w:pStyle w:val="Prrafodelista"/>
        <w:numPr>
          <w:ilvl w:val="3"/>
          <w:numId w:val="11"/>
        </w:numPr>
        <w:ind w:hanging="328"/>
        <w:jc w:val="both"/>
        <w:rPr>
          <w:rFonts w:ascii="Montserrat" w:eastAsia="Montserrat" w:hAnsi="Montserrat" w:cs="Montserrat"/>
          <w:sz w:val="18"/>
          <w:szCs w:val="18"/>
        </w:rPr>
      </w:pPr>
      <w:r w:rsidRPr="0004444F">
        <w:rPr>
          <w:rFonts w:ascii="Montserrat" w:eastAsia="Montserrat" w:hAnsi="Montserrat" w:cs="Montserrat"/>
          <w:sz w:val="18"/>
          <w:szCs w:val="18"/>
        </w:rPr>
        <w:t>Folio 330026522002458</w:t>
      </w:r>
    </w:p>
    <w:p w14:paraId="3C0D1CA0" w14:textId="48D2C5C1" w:rsidR="002A3D27" w:rsidRPr="0004444F" w:rsidRDefault="002A3D27" w:rsidP="009579CB">
      <w:pPr>
        <w:pStyle w:val="Prrafodelista"/>
        <w:numPr>
          <w:ilvl w:val="3"/>
          <w:numId w:val="11"/>
        </w:numPr>
        <w:ind w:hanging="328"/>
        <w:jc w:val="both"/>
        <w:rPr>
          <w:rFonts w:ascii="Montserrat" w:eastAsia="Montserrat" w:hAnsi="Montserrat" w:cs="Montserrat"/>
          <w:sz w:val="18"/>
          <w:szCs w:val="18"/>
        </w:rPr>
      </w:pPr>
      <w:r w:rsidRPr="0004444F">
        <w:rPr>
          <w:rFonts w:ascii="Montserrat" w:eastAsia="Montserrat" w:hAnsi="Montserrat" w:cs="Montserrat"/>
          <w:sz w:val="18"/>
          <w:szCs w:val="18"/>
        </w:rPr>
        <w:t>Folio 330026523000465</w:t>
      </w:r>
    </w:p>
    <w:p w14:paraId="22020B77" w14:textId="77777777" w:rsidR="00140287" w:rsidRPr="0004444F" w:rsidRDefault="00140287" w:rsidP="00A52D6D">
      <w:pPr>
        <w:ind w:left="709"/>
        <w:jc w:val="both"/>
        <w:rPr>
          <w:rFonts w:ascii="Montserrat" w:eastAsia="Montserrat" w:hAnsi="Montserrat" w:cs="Montserrat"/>
          <w:b/>
          <w:sz w:val="18"/>
          <w:szCs w:val="18"/>
        </w:rPr>
      </w:pPr>
    </w:p>
    <w:p w14:paraId="21AC7058" w14:textId="7041AA87" w:rsidR="00286756" w:rsidRPr="0004444F" w:rsidRDefault="00A05BDE" w:rsidP="00286756">
      <w:pPr>
        <w:ind w:left="720"/>
        <w:jc w:val="both"/>
        <w:rPr>
          <w:rFonts w:ascii="Montserrat" w:eastAsia="Montserrat" w:hAnsi="Montserrat" w:cs="Montserrat"/>
          <w:b/>
          <w:sz w:val="18"/>
          <w:szCs w:val="18"/>
          <w:highlight w:val="white"/>
        </w:rPr>
      </w:pPr>
      <w:r w:rsidRPr="0004444F">
        <w:rPr>
          <w:rFonts w:ascii="Montserrat" w:eastAsia="Montserrat" w:hAnsi="Montserrat" w:cs="Montserrat"/>
          <w:b/>
          <w:sz w:val="18"/>
          <w:szCs w:val="18"/>
        </w:rPr>
        <w:t>V</w:t>
      </w:r>
      <w:r w:rsidR="00190C62" w:rsidRPr="0004444F">
        <w:rPr>
          <w:rFonts w:ascii="Montserrat" w:eastAsia="Montserrat" w:hAnsi="Montserrat" w:cs="Montserrat"/>
          <w:b/>
          <w:sz w:val="18"/>
          <w:szCs w:val="18"/>
        </w:rPr>
        <w:t>I</w:t>
      </w:r>
      <w:r w:rsidR="00AA26AE" w:rsidRPr="0004444F">
        <w:rPr>
          <w:rFonts w:ascii="Montserrat" w:eastAsia="Montserrat" w:hAnsi="Montserrat" w:cs="Montserrat"/>
          <w:b/>
          <w:sz w:val="18"/>
          <w:szCs w:val="18"/>
        </w:rPr>
        <w:t>I</w:t>
      </w:r>
      <w:r w:rsidRPr="0004444F">
        <w:rPr>
          <w:rFonts w:ascii="Montserrat" w:eastAsia="Montserrat" w:hAnsi="Montserrat" w:cs="Montserrat"/>
          <w:b/>
          <w:sz w:val="18"/>
          <w:szCs w:val="18"/>
        </w:rPr>
        <w:t>I.</w:t>
      </w:r>
      <w:r w:rsidR="00A52D6D" w:rsidRPr="0004444F">
        <w:rPr>
          <w:rFonts w:ascii="Montserrat" w:eastAsia="Montserrat" w:hAnsi="Montserrat" w:cs="Montserrat"/>
          <w:b/>
          <w:sz w:val="18"/>
          <w:szCs w:val="18"/>
        </w:rPr>
        <w:t xml:space="preserve"> </w:t>
      </w:r>
      <w:r w:rsidR="00286756" w:rsidRPr="0004444F">
        <w:rPr>
          <w:rFonts w:ascii="Montserrat" w:eastAsia="Montserrat" w:hAnsi="Montserrat" w:cs="Montserrat"/>
          <w:b/>
          <w:sz w:val="18"/>
          <w:szCs w:val="18"/>
          <w:highlight w:val="white"/>
        </w:rPr>
        <w:t>Informe de cumplimiento del Programa Anual de Desarrollo Archivístico (PADA) 2023 y sus anexos de la Secretaría de la Función Pública</w:t>
      </w:r>
    </w:p>
    <w:p w14:paraId="09C14737" w14:textId="25E461FC" w:rsidR="00286756" w:rsidRPr="0004444F" w:rsidRDefault="00286756" w:rsidP="00286756">
      <w:pPr>
        <w:ind w:left="720"/>
        <w:jc w:val="both"/>
        <w:rPr>
          <w:rFonts w:ascii="Montserrat" w:eastAsia="Montserrat" w:hAnsi="Montserrat" w:cs="Montserrat"/>
          <w:b/>
          <w:sz w:val="18"/>
          <w:szCs w:val="18"/>
          <w:highlight w:val="white"/>
        </w:rPr>
      </w:pPr>
    </w:p>
    <w:p w14:paraId="0E301E94" w14:textId="5F92BC23" w:rsidR="00286756" w:rsidRPr="0004444F" w:rsidRDefault="00286756" w:rsidP="00286756">
      <w:pPr>
        <w:ind w:left="720"/>
        <w:jc w:val="both"/>
        <w:rPr>
          <w:rFonts w:ascii="Montserrat" w:eastAsia="Montserrat" w:hAnsi="Montserrat" w:cs="Montserrat"/>
          <w:b/>
          <w:sz w:val="18"/>
          <w:szCs w:val="18"/>
        </w:rPr>
      </w:pPr>
      <w:r w:rsidRPr="0004444F">
        <w:rPr>
          <w:rFonts w:ascii="Montserrat" w:eastAsia="Montserrat" w:hAnsi="Montserrat" w:cs="Montserrat"/>
          <w:b/>
          <w:sz w:val="18"/>
          <w:szCs w:val="18"/>
          <w:highlight w:val="white"/>
        </w:rPr>
        <w:t xml:space="preserve">IX. </w:t>
      </w:r>
      <w:r w:rsidRPr="0004444F">
        <w:rPr>
          <w:rFonts w:ascii="Montserrat" w:eastAsia="Montserrat" w:hAnsi="Montserrat" w:cs="Montserrat"/>
          <w:b/>
          <w:sz w:val="18"/>
          <w:szCs w:val="18"/>
        </w:rPr>
        <w:t>Programa Anual de Desarrollo Archivístico (PADA) 2024 y anexos A y B</w:t>
      </w:r>
    </w:p>
    <w:p w14:paraId="7A2A1ADD" w14:textId="77777777" w:rsidR="00286756" w:rsidRPr="0004444F" w:rsidRDefault="00286756" w:rsidP="00A52D6D">
      <w:pPr>
        <w:ind w:left="709"/>
        <w:jc w:val="both"/>
        <w:rPr>
          <w:rFonts w:ascii="Montserrat" w:eastAsia="Montserrat" w:hAnsi="Montserrat" w:cs="Montserrat"/>
          <w:b/>
          <w:sz w:val="18"/>
          <w:szCs w:val="18"/>
        </w:rPr>
      </w:pPr>
    </w:p>
    <w:p w14:paraId="2512EFB2" w14:textId="24A57299" w:rsidR="00AF3889" w:rsidRPr="0004444F" w:rsidRDefault="00286756" w:rsidP="00A52D6D">
      <w:pPr>
        <w:ind w:left="709"/>
        <w:jc w:val="both"/>
        <w:rPr>
          <w:rFonts w:ascii="Montserrat" w:eastAsia="Montserrat" w:hAnsi="Montserrat" w:cs="Montserrat"/>
          <w:b/>
          <w:sz w:val="18"/>
          <w:szCs w:val="18"/>
        </w:rPr>
      </w:pPr>
      <w:r w:rsidRPr="0004444F">
        <w:rPr>
          <w:rFonts w:ascii="Montserrat" w:eastAsia="Montserrat" w:hAnsi="Montserrat" w:cs="Montserrat"/>
          <w:b/>
          <w:sz w:val="18"/>
          <w:szCs w:val="18"/>
        </w:rPr>
        <w:t xml:space="preserve">X. </w:t>
      </w:r>
      <w:r w:rsidR="00A52D6D" w:rsidRPr="0004444F">
        <w:rPr>
          <w:rFonts w:ascii="Montserrat" w:eastAsia="Montserrat" w:hAnsi="Montserrat" w:cs="Montserrat"/>
          <w:b/>
          <w:sz w:val="18"/>
          <w:szCs w:val="18"/>
        </w:rPr>
        <w:t>Asuntos Generales</w:t>
      </w:r>
    </w:p>
    <w:p w14:paraId="6FD4A4DE" w14:textId="785060DB" w:rsidR="00AF3889" w:rsidRPr="0004444F" w:rsidRDefault="00AF3889" w:rsidP="00B82249">
      <w:pPr>
        <w:jc w:val="both"/>
        <w:rPr>
          <w:rFonts w:ascii="Montserrat" w:eastAsia="Montserrat" w:hAnsi="Montserrat" w:cs="Montserrat"/>
          <w:b/>
          <w:sz w:val="18"/>
          <w:szCs w:val="18"/>
        </w:rPr>
      </w:pPr>
    </w:p>
    <w:p w14:paraId="47B03F06" w14:textId="1D19BA0C" w:rsidR="002A345A" w:rsidRPr="0004444F" w:rsidRDefault="00AB5C27">
      <w:pPr>
        <w:keepLines/>
        <w:spacing w:after="160"/>
        <w:ind w:left="2160" w:firstLine="720"/>
        <w:jc w:val="both"/>
        <w:rPr>
          <w:rFonts w:ascii="Montserrat" w:eastAsia="Montserrat" w:hAnsi="Montserrat" w:cs="Montserrat"/>
          <w:b/>
          <w:sz w:val="18"/>
          <w:szCs w:val="18"/>
        </w:rPr>
      </w:pPr>
      <w:r w:rsidRPr="0004444F">
        <w:rPr>
          <w:rFonts w:ascii="Montserrat" w:eastAsia="Montserrat" w:hAnsi="Montserrat" w:cs="Montserrat"/>
          <w:b/>
          <w:sz w:val="18"/>
          <w:szCs w:val="18"/>
        </w:rPr>
        <w:t>SEGUNDO PUNTO DEL ORDEN DEL DÍA</w:t>
      </w:r>
    </w:p>
    <w:p w14:paraId="4F6EA56A" w14:textId="77777777" w:rsidR="0087255B" w:rsidRPr="0004444F" w:rsidRDefault="00AB5C27">
      <w:pPr>
        <w:jc w:val="both"/>
        <w:rPr>
          <w:rFonts w:ascii="Montserrat" w:eastAsia="Montserrat" w:hAnsi="Montserrat" w:cs="Montserrat"/>
          <w:b/>
          <w:sz w:val="18"/>
          <w:szCs w:val="18"/>
        </w:rPr>
      </w:pPr>
      <w:r w:rsidRPr="0004444F">
        <w:rPr>
          <w:rFonts w:ascii="Montserrat" w:eastAsia="Montserrat" w:hAnsi="Montserrat" w:cs="Montserrat"/>
          <w:sz w:val="18"/>
          <w:szCs w:val="18"/>
        </w:rPr>
        <w:t>En desahogo del segundo punto del orden del día, se analizaron los asuntos que se sometieron en tiempo y forma a consideración de los integrantes del Comité de Transparencia, por parte de las unidades administrativas de la Secretaría de la Función Pública, como aparecen en el orden del día, y que para ello tomaron nota a efecto de emitir las resoluciones siguientes.</w:t>
      </w:r>
    </w:p>
    <w:p w14:paraId="62CCC459" w14:textId="77777777" w:rsidR="0087255B" w:rsidRPr="0004444F" w:rsidRDefault="0087255B">
      <w:pPr>
        <w:jc w:val="both"/>
        <w:rPr>
          <w:rFonts w:ascii="Montserrat" w:eastAsia="Montserrat" w:hAnsi="Montserrat" w:cs="Montserrat"/>
          <w:b/>
          <w:sz w:val="18"/>
          <w:szCs w:val="18"/>
        </w:rPr>
      </w:pPr>
    </w:p>
    <w:p w14:paraId="31CD87E6" w14:textId="6844632C" w:rsidR="009A1EEF" w:rsidRPr="0004444F" w:rsidRDefault="007E2229" w:rsidP="009A1EEF">
      <w:pPr>
        <w:jc w:val="both"/>
        <w:rPr>
          <w:rFonts w:ascii="Montserrat" w:eastAsia="Montserrat" w:hAnsi="Montserrat" w:cs="Montserrat"/>
          <w:b/>
          <w:sz w:val="18"/>
          <w:szCs w:val="18"/>
        </w:rPr>
      </w:pPr>
      <w:r w:rsidRPr="0004444F">
        <w:rPr>
          <w:rFonts w:ascii="Montserrat" w:eastAsia="Montserrat" w:hAnsi="Montserrat" w:cs="Montserrat"/>
          <w:b/>
          <w:sz w:val="18"/>
          <w:szCs w:val="18"/>
        </w:rPr>
        <w:t xml:space="preserve">A. </w:t>
      </w:r>
      <w:r w:rsidR="009A1EEF" w:rsidRPr="0004444F">
        <w:rPr>
          <w:rFonts w:ascii="Montserrat" w:eastAsia="Montserrat" w:hAnsi="Montserrat" w:cs="Montserrat"/>
          <w:b/>
          <w:sz w:val="18"/>
          <w:szCs w:val="18"/>
        </w:rPr>
        <w:t>Respuestas a solicitudes de acceso a la información en las que se analizará la cl</w:t>
      </w:r>
      <w:r w:rsidR="00190C62" w:rsidRPr="0004444F">
        <w:rPr>
          <w:rFonts w:ascii="Montserrat" w:eastAsia="Montserrat" w:hAnsi="Montserrat" w:cs="Montserrat"/>
          <w:b/>
          <w:sz w:val="18"/>
          <w:szCs w:val="18"/>
        </w:rPr>
        <w:t>asificación de reserva</w:t>
      </w:r>
    </w:p>
    <w:p w14:paraId="34E341DF" w14:textId="77777777" w:rsidR="00C02851" w:rsidRPr="0004444F" w:rsidRDefault="00C02851" w:rsidP="00C02851">
      <w:pPr>
        <w:jc w:val="both"/>
        <w:rPr>
          <w:rFonts w:ascii="Montserrat" w:eastAsia="Montserrat" w:hAnsi="Montserrat" w:cs="Montserrat"/>
          <w:b/>
          <w:sz w:val="18"/>
          <w:szCs w:val="18"/>
        </w:rPr>
      </w:pPr>
    </w:p>
    <w:p w14:paraId="1CA104B1" w14:textId="63C16AC7" w:rsidR="00190C62" w:rsidRPr="0004444F" w:rsidRDefault="007E2229" w:rsidP="00416DE7">
      <w:pPr>
        <w:ind w:right="38"/>
        <w:jc w:val="both"/>
        <w:rPr>
          <w:rFonts w:ascii="Montserrat" w:eastAsia="Montserrat" w:hAnsi="Montserrat" w:cs="Montserrat"/>
          <w:b/>
          <w:sz w:val="18"/>
          <w:szCs w:val="18"/>
        </w:rPr>
      </w:pPr>
      <w:r w:rsidRPr="0004444F">
        <w:rPr>
          <w:rFonts w:ascii="Montserrat" w:eastAsia="Montserrat" w:hAnsi="Montserrat" w:cs="Montserrat"/>
          <w:b/>
          <w:sz w:val="18"/>
          <w:szCs w:val="18"/>
        </w:rPr>
        <w:t>A</w:t>
      </w:r>
      <w:r w:rsidR="00C02851" w:rsidRPr="0004444F">
        <w:rPr>
          <w:rFonts w:ascii="Montserrat" w:eastAsia="Montserrat" w:hAnsi="Montserrat" w:cs="Montserrat"/>
          <w:b/>
          <w:sz w:val="18"/>
          <w:szCs w:val="18"/>
        </w:rPr>
        <w:t>.1 Folio 330026523004</w:t>
      </w:r>
      <w:r w:rsidR="00190C62" w:rsidRPr="0004444F">
        <w:rPr>
          <w:rFonts w:ascii="Montserrat" w:eastAsia="Montserrat" w:hAnsi="Montserrat" w:cs="Montserrat"/>
          <w:b/>
          <w:sz w:val="18"/>
          <w:szCs w:val="18"/>
        </w:rPr>
        <w:t>499</w:t>
      </w:r>
    </w:p>
    <w:p w14:paraId="15D1844B" w14:textId="4096C41C" w:rsidR="00190C62" w:rsidRPr="0004444F" w:rsidRDefault="00190C62" w:rsidP="00416DE7">
      <w:pPr>
        <w:ind w:right="38"/>
        <w:jc w:val="both"/>
        <w:rPr>
          <w:rFonts w:ascii="Montserrat" w:eastAsia="Montserrat" w:hAnsi="Montserrat" w:cs="Montserrat"/>
          <w:b/>
          <w:sz w:val="18"/>
          <w:szCs w:val="18"/>
        </w:rPr>
      </w:pPr>
    </w:p>
    <w:p w14:paraId="126E3019" w14:textId="0096DFFD" w:rsidR="00190C62" w:rsidRPr="0004444F" w:rsidRDefault="00190C62" w:rsidP="00190C62">
      <w:pPr>
        <w:ind w:right="38"/>
        <w:jc w:val="both"/>
        <w:rPr>
          <w:rFonts w:ascii="Montserrat" w:eastAsia="Montserrat" w:hAnsi="Montserrat" w:cs="Montserrat"/>
          <w:sz w:val="18"/>
          <w:szCs w:val="18"/>
        </w:rPr>
      </w:pPr>
      <w:r w:rsidRPr="0004444F">
        <w:rPr>
          <w:rFonts w:ascii="Montserrat" w:eastAsia="Montserrat" w:hAnsi="Montserrat" w:cs="Montserrat"/>
          <w:sz w:val="18"/>
          <w:szCs w:val="18"/>
        </w:rPr>
        <w:t>Un particular requirió</w:t>
      </w:r>
      <w:r w:rsidR="00F954CA">
        <w:rPr>
          <w:rFonts w:ascii="Montserrat" w:eastAsia="Montserrat" w:hAnsi="Montserrat" w:cs="Montserrat"/>
          <w:sz w:val="18"/>
          <w:szCs w:val="18"/>
        </w:rPr>
        <w:t>:</w:t>
      </w:r>
    </w:p>
    <w:p w14:paraId="4DD7C76D" w14:textId="77777777" w:rsidR="00190C62" w:rsidRPr="0004444F" w:rsidRDefault="00190C62" w:rsidP="00190C62">
      <w:pPr>
        <w:ind w:right="38"/>
        <w:jc w:val="both"/>
        <w:rPr>
          <w:rFonts w:ascii="Montserrat" w:eastAsia="Montserrat" w:hAnsi="Montserrat" w:cs="Montserrat"/>
          <w:sz w:val="18"/>
          <w:szCs w:val="18"/>
        </w:rPr>
      </w:pPr>
    </w:p>
    <w:p w14:paraId="40143573" w14:textId="77777777" w:rsidR="005A5870" w:rsidRDefault="00190C62" w:rsidP="005A5870">
      <w:pPr>
        <w:ind w:left="720" w:right="616" w:firstLine="45"/>
        <w:jc w:val="both"/>
        <w:rPr>
          <w:rFonts w:ascii="Montserrat" w:eastAsia="Montserrat" w:hAnsi="Montserrat" w:cs="Montserrat"/>
          <w:i/>
          <w:sz w:val="16"/>
          <w:szCs w:val="16"/>
        </w:rPr>
      </w:pPr>
      <w:r w:rsidRPr="0004444F">
        <w:rPr>
          <w:rFonts w:ascii="Montserrat" w:eastAsia="Montserrat" w:hAnsi="Montserrat" w:cs="Montserrat"/>
          <w:sz w:val="18"/>
          <w:szCs w:val="18"/>
        </w:rPr>
        <w:t>“</w:t>
      </w:r>
      <w:r w:rsidRPr="0004444F">
        <w:rPr>
          <w:rFonts w:ascii="Montserrat" w:eastAsia="Montserrat" w:hAnsi="Montserrat" w:cs="Montserrat"/>
          <w:i/>
          <w:sz w:val="16"/>
          <w:szCs w:val="16"/>
        </w:rPr>
        <w:t>Se solicita copia certificada de los Oficios de respuesta emitidos por diversas áreas normativas de la Procuraduría Agraria en respuesta a los requerimientos del Órgano Interno de Control en la Procuraduría Agraria</w:t>
      </w:r>
      <w:r w:rsidR="00BC566F">
        <w:rPr>
          <w:rFonts w:ascii="Montserrat" w:eastAsia="Montserrat" w:hAnsi="Montserrat" w:cs="Montserrat"/>
          <w:i/>
          <w:sz w:val="16"/>
          <w:szCs w:val="16"/>
        </w:rPr>
        <w:t xml:space="preserve"> </w:t>
      </w:r>
      <w:r w:rsidRPr="0004444F">
        <w:rPr>
          <w:rFonts w:ascii="Montserrat" w:eastAsia="Montserrat" w:hAnsi="Montserrat" w:cs="Montserrat"/>
          <w:i/>
          <w:sz w:val="16"/>
          <w:szCs w:val="16"/>
        </w:rPr>
        <w:t>Datos complementarios: Se adjunta archivo que relaciona las referencias de los Oficios en formato de excel.”. (Sic)</w:t>
      </w:r>
    </w:p>
    <w:p w14:paraId="06555F5F" w14:textId="719A1B3F" w:rsidR="00190C62" w:rsidRPr="0004444F" w:rsidRDefault="005A5870" w:rsidP="005A5870">
      <w:pPr>
        <w:ind w:left="720" w:right="616" w:firstLine="45"/>
        <w:jc w:val="both"/>
        <w:rPr>
          <w:rFonts w:ascii="Montserrat" w:eastAsia="Montserrat" w:hAnsi="Montserrat" w:cs="Montserrat"/>
          <w:sz w:val="18"/>
          <w:szCs w:val="18"/>
        </w:rPr>
      </w:pPr>
      <w:r w:rsidRPr="0004444F">
        <w:rPr>
          <w:rFonts w:ascii="Montserrat" w:eastAsia="Montserrat" w:hAnsi="Montserrat" w:cs="Montserrat"/>
          <w:sz w:val="18"/>
          <w:szCs w:val="18"/>
        </w:rPr>
        <w:t xml:space="preserve"> </w:t>
      </w:r>
    </w:p>
    <w:p w14:paraId="4F2106BB" w14:textId="1E5FEECB" w:rsidR="00B57578" w:rsidRPr="0004444F" w:rsidRDefault="00B57578" w:rsidP="00B57578">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El Área de Quejas, Denuncias e Investigaciones del Órgano Interno de Control Específico en la Procuraduría Agraria (OIC-PA), solicitó al Comité de Transparencia la reserva de los oficios</w:t>
      </w:r>
      <w:r w:rsidR="009C031B" w:rsidRPr="0004444F">
        <w:rPr>
          <w:rFonts w:ascii="Montserrat" w:eastAsia="Montserrat" w:hAnsi="Montserrat" w:cs="Montserrat"/>
          <w:sz w:val="18"/>
          <w:szCs w:val="18"/>
        </w:rPr>
        <w:t xml:space="preserve"> </w:t>
      </w:r>
      <w:r w:rsidRPr="0004444F">
        <w:rPr>
          <w:rFonts w:ascii="Montserrat" w:eastAsia="Times New Roman" w:hAnsi="Montserrat" w:cs="Arial"/>
          <w:sz w:val="18"/>
          <w:szCs w:val="18"/>
        </w:rPr>
        <w:t xml:space="preserve">requeridos por el solicitante, en razón de que forman parte del expediente administrativo 2023/PA/DE56, cuya determinación fue impugnada a través del juicio de amparo indirecto </w:t>
      </w:r>
      <w:r w:rsidRPr="0004444F">
        <w:rPr>
          <w:rFonts w:ascii="Montserrat" w:eastAsia="Times New Roman" w:hAnsi="Montserrat"/>
          <w:bCs/>
          <w:sz w:val="18"/>
          <w:szCs w:val="18"/>
          <w:bdr w:val="none" w:sz="0" w:space="0" w:color="auto" w:frame="1"/>
          <w:lang w:eastAsia="es-ES_tradnl"/>
        </w:rPr>
        <w:t>1195/2023-I-M</w:t>
      </w:r>
      <w:r w:rsidRPr="0004444F">
        <w:rPr>
          <w:rFonts w:ascii="Montserrat" w:eastAsia="Montserrat" w:hAnsi="Montserrat" w:cs="Montserrat"/>
          <w:sz w:val="18"/>
          <w:szCs w:val="18"/>
        </w:rPr>
        <w:t>, toda vez que su publicación vulneraría la conducción del procedimiento administrativo seguido en forma de juicio, por el periodo de 1 año, con fundamento en el artículo 110, fracción XI, de la Ley Federal de Transparencia y Acceso a la Información Pública.</w:t>
      </w:r>
    </w:p>
    <w:p w14:paraId="1C740B95" w14:textId="77777777" w:rsidR="00AF3889" w:rsidRPr="0004444F" w:rsidRDefault="00AF3889" w:rsidP="00AF3889">
      <w:pPr>
        <w:ind w:right="-19"/>
        <w:jc w:val="both"/>
        <w:rPr>
          <w:rFonts w:ascii="Montserrat" w:eastAsia="Montserrat" w:hAnsi="Montserrat" w:cs="Montserrat"/>
          <w:sz w:val="18"/>
          <w:szCs w:val="18"/>
        </w:rPr>
      </w:pPr>
    </w:p>
    <w:p w14:paraId="61DE3D15" w14:textId="702F60F0" w:rsidR="00AF3889" w:rsidRPr="0004444F" w:rsidRDefault="00AF3889" w:rsidP="00AF3889">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En cumplimiento al artículo 104, de la Ley General de Transparencia y Acceso a la Información Pública, se apli</w:t>
      </w:r>
      <w:r w:rsidR="00F954CA">
        <w:rPr>
          <w:rFonts w:ascii="Montserrat" w:eastAsia="Montserrat" w:hAnsi="Montserrat" w:cs="Montserrat"/>
          <w:sz w:val="18"/>
          <w:szCs w:val="18"/>
        </w:rPr>
        <w:t>có la siguiente prueba de daño:</w:t>
      </w:r>
    </w:p>
    <w:p w14:paraId="25DA3E33" w14:textId="1E553D46" w:rsidR="00AF3889" w:rsidRPr="0004444F" w:rsidRDefault="001D78D8" w:rsidP="00AF3889">
      <w:pPr>
        <w:ind w:right="-19"/>
        <w:jc w:val="both"/>
        <w:rPr>
          <w:rFonts w:ascii="Montserrat" w:eastAsia="Montserrat" w:hAnsi="Montserrat" w:cs="Arial"/>
          <w:sz w:val="18"/>
          <w:szCs w:val="18"/>
        </w:rPr>
      </w:pPr>
      <w:r>
        <w:rPr>
          <w:rFonts w:ascii="Montserrat" w:eastAsia="Montserrat" w:hAnsi="Montserrat" w:cs="Arial"/>
          <w:bCs/>
          <w:sz w:val="18"/>
          <w:szCs w:val="18"/>
        </w:rPr>
        <w:lastRenderedPageBreak/>
        <w:t xml:space="preserve">I. </w:t>
      </w:r>
      <w:r w:rsidR="00AF3889" w:rsidRPr="0004444F">
        <w:rPr>
          <w:rFonts w:ascii="Montserrat" w:eastAsia="Montserrat" w:hAnsi="Montserrat" w:cs="Arial"/>
          <w:bCs/>
          <w:sz w:val="18"/>
          <w:szCs w:val="18"/>
        </w:rPr>
        <w:t>La divulgación de la información representa un riesgo real, demostrable e identificable de perjuicio significativo al interés público</w:t>
      </w:r>
      <w:r w:rsidR="00AF3889" w:rsidRPr="0004444F">
        <w:rPr>
          <w:rFonts w:ascii="Montserrat" w:eastAsia="Montserrat" w:hAnsi="Montserrat" w:cs="Arial"/>
          <w:sz w:val="18"/>
          <w:szCs w:val="18"/>
        </w:rPr>
        <w:t>: Con la divulgación de la información se causaría un riesgo real, demostrable e identificable, en razón de que se estaría vulnerando el derecho al honor de las personas servidoras públicas sujetas a investigación, el cual consiste en el reconocimiento y respeto que tiene cada ser humano ante las demás personas, de su dignidad humana y de los méritos y cualidades que ha ido adquiriendo como fruto de su desarrollo personal y social, así como del principio de presunción de inocencia,  es decir, que toda persona servidora pública debe ser tratada como inocente, hasta en tanto no se demuestre su responsabilidad mediante una resolución sancionatoria que haya adquirido firmeza.</w:t>
      </w:r>
    </w:p>
    <w:p w14:paraId="4090EFC3" w14:textId="77777777" w:rsidR="00AF3889" w:rsidRPr="00F954CA" w:rsidRDefault="00AF3889" w:rsidP="00AF3889">
      <w:pPr>
        <w:ind w:right="-19"/>
        <w:jc w:val="both"/>
        <w:rPr>
          <w:rFonts w:ascii="Montserrat" w:eastAsia="Montserrat" w:hAnsi="Montserrat" w:cs="Arial"/>
          <w:sz w:val="16"/>
          <w:szCs w:val="18"/>
        </w:rPr>
      </w:pPr>
    </w:p>
    <w:p w14:paraId="134ADF63" w14:textId="683243EF" w:rsidR="00AF3889" w:rsidRPr="0004444F" w:rsidRDefault="0049551B" w:rsidP="0049551B">
      <w:pPr>
        <w:pBdr>
          <w:top w:val="nil"/>
          <w:left w:val="nil"/>
          <w:bottom w:val="nil"/>
          <w:right w:val="nil"/>
          <w:between w:val="nil"/>
        </w:pBdr>
        <w:jc w:val="both"/>
        <w:rPr>
          <w:rFonts w:ascii="Montserrat" w:eastAsia="Montserrat" w:hAnsi="Montserrat" w:cs="Arial"/>
          <w:sz w:val="18"/>
          <w:szCs w:val="18"/>
        </w:rPr>
      </w:pPr>
      <w:r w:rsidRPr="0049551B">
        <w:rPr>
          <w:rFonts w:ascii="Montserrat" w:eastAsia="Montserrat" w:hAnsi="Montserrat" w:cs="Arial"/>
          <w:sz w:val="18"/>
          <w:szCs w:val="18"/>
        </w:rPr>
        <w:t>II. El riesgo de perjuicio que supondría la divulgación supera el interés público general de que se</w:t>
      </w:r>
      <w:r>
        <w:rPr>
          <w:rFonts w:ascii="Montserrat" w:eastAsia="Montserrat" w:hAnsi="Montserrat" w:cs="Arial"/>
          <w:sz w:val="18"/>
          <w:szCs w:val="18"/>
        </w:rPr>
        <w:t xml:space="preserve"> difunda. L</w:t>
      </w:r>
      <w:r w:rsidR="00AF3889" w:rsidRPr="0004444F">
        <w:rPr>
          <w:rFonts w:ascii="Montserrat" w:eastAsia="Montserrat" w:hAnsi="Montserrat" w:cs="Arial"/>
          <w:sz w:val="18"/>
          <w:szCs w:val="18"/>
        </w:rPr>
        <w:t xml:space="preserve">a difusión de dicha información puede poner en peligro la integridad y el ejercicio de los derechos de las personas, de ahí que la reserva es justificada y contribuye al fin perseguido, así como, se evitaría la obstaculización en la construcción de argumentos o razonamientos de solución por parte del órgano jurisdiccional competente, es decir, forman parte del proceso deliberativo del expediente, previo a que cause estado; de ahí que, por regla general, no puedan ser divulgables con antelación. </w:t>
      </w:r>
    </w:p>
    <w:p w14:paraId="3A68A0BF" w14:textId="77777777" w:rsidR="00AF3889" w:rsidRPr="00F954CA" w:rsidRDefault="00AF3889" w:rsidP="00AF3889">
      <w:pPr>
        <w:ind w:right="-19"/>
        <w:jc w:val="both"/>
        <w:rPr>
          <w:rFonts w:ascii="Montserrat" w:eastAsia="Montserrat" w:hAnsi="Montserrat" w:cs="Arial"/>
          <w:sz w:val="16"/>
          <w:szCs w:val="22"/>
        </w:rPr>
      </w:pPr>
      <w:r w:rsidRPr="0004444F">
        <w:rPr>
          <w:rFonts w:ascii="Montserrat" w:eastAsia="Montserrat" w:hAnsi="Montserrat" w:cs="Arial"/>
          <w:sz w:val="18"/>
          <w:szCs w:val="18"/>
        </w:rPr>
        <w:t xml:space="preserve">  </w:t>
      </w:r>
    </w:p>
    <w:p w14:paraId="5AEB99AD" w14:textId="2795A92C" w:rsidR="00AF3889" w:rsidRPr="0004444F" w:rsidRDefault="00E7085A" w:rsidP="00AF3889">
      <w:pPr>
        <w:ind w:right="-19"/>
        <w:jc w:val="both"/>
        <w:rPr>
          <w:rFonts w:ascii="Montserrat" w:eastAsia="Montserrat" w:hAnsi="Montserrat" w:cs="Montserrat"/>
          <w:sz w:val="18"/>
          <w:szCs w:val="18"/>
        </w:rPr>
      </w:pPr>
      <w:r>
        <w:rPr>
          <w:rFonts w:ascii="Montserrat" w:eastAsia="Montserrat" w:hAnsi="Montserrat" w:cs="Montserrat"/>
          <w:sz w:val="18"/>
          <w:szCs w:val="18"/>
        </w:rPr>
        <w:t>I</w:t>
      </w:r>
      <w:r w:rsidR="00D47DF7">
        <w:rPr>
          <w:rFonts w:ascii="Montserrat" w:eastAsia="Montserrat" w:hAnsi="Montserrat" w:cs="Montserrat"/>
          <w:sz w:val="18"/>
          <w:szCs w:val="18"/>
        </w:rPr>
        <w:t>I</w:t>
      </w:r>
      <w:r>
        <w:rPr>
          <w:rFonts w:ascii="Montserrat" w:eastAsia="Montserrat" w:hAnsi="Montserrat" w:cs="Montserrat"/>
          <w:sz w:val="18"/>
          <w:szCs w:val="18"/>
        </w:rPr>
        <w:t xml:space="preserve">I. </w:t>
      </w:r>
      <w:r w:rsidR="00AF3889" w:rsidRPr="0004444F">
        <w:rPr>
          <w:rFonts w:ascii="Montserrat" w:eastAsia="Montserrat" w:hAnsi="Montserrat" w:cs="Montserrat"/>
          <w:sz w:val="18"/>
          <w:szCs w:val="18"/>
        </w:rPr>
        <w:t>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 menos lesivo para la adecuada verificación del cumplimiento de leyes.</w:t>
      </w:r>
    </w:p>
    <w:p w14:paraId="1B7356F8" w14:textId="77777777" w:rsidR="00AF3889" w:rsidRPr="00F954CA" w:rsidRDefault="00AF3889" w:rsidP="00AF3889">
      <w:pPr>
        <w:ind w:right="-19"/>
        <w:jc w:val="both"/>
        <w:rPr>
          <w:rFonts w:ascii="Montserrat" w:eastAsia="Montserrat" w:hAnsi="Montserrat" w:cs="Montserrat"/>
          <w:sz w:val="16"/>
          <w:szCs w:val="18"/>
        </w:rPr>
      </w:pPr>
    </w:p>
    <w:p w14:paraId="32DC28C2" w14:textId="51D16ADD" w:rsidR="00AF3889" w:rsidRPr="0004444F" w:rsidRDefault="00AF3889" w:rsidP="00AF3889">
      <w:pPr>
        <w:pBdr>
          <w:top w:val="nil"/>
          <w:left w:val="nil"/>
          <w:bottom w:val="nil"/>
          <w:right w:val="nil"/>
          <w:between w:val="nil"/>
        </w:pBdr>
        <w:jc w:val="both"/>
        <w:rPr>
          <w:rFonts w:ascii="Montserrat" w:eastAsia="Montserrat" w:hAnsi="Montserrat" w:cs="Arial"/>
          <w:sz w:val="18"/>
          <w:szCs w:val="18"/>
        </w:rPr>
      </w:pPr>
      <w:r w:rsidRPr="0004444F">
        <w:rPr>
          <w:rFonts w:ascii="Montserrat" w:hAnsi="Montserrat" w:cs="Arial"/>
          <w:sz w:val="18"/>
          <w:szCs w:val="18"/>
          <w:bdr w:val="none" w:sz="0" w:space="0" w:color="auto" w:frame="1"/>
        </w:rPr>
        <w:t xml:space="preserve">Máxime, que del análisis realizado a las constancias que integran el expediente administrativo 2022/PA/DE56, entre ellos los oficios solicitados, se determinó la inexistencia de elementos concluyentes que acreditaran la comisión de presuntas faltas administrativas de las previstas en la Ley General de Responsabilidades Administrativas </w:t>
      </w:r>
      <w:r w:rsidRPr="0004444F">
        <w:rPr>
          <w:rFonts w:ascii="Montserrat" w:hAnsi="Montserrat" w:cs="Arial"/>
          <w:bCs/>
          <w:sz w:val="18"/>
          <w:szCs w:val="18"/>
          <w:bdr w:val="none" w:sz="0" w:space="0" w:color="auto" w:frame="1"/>
        </w:rPr>
        <w:t>determinación que fue impugnada a través de un juicio de amparo indirecto, el cual se encuentra en trámite</w:t>
      </w:r>
      <w:r w:rsidRPr="0004444F">
        <w:rPr>
          <w:rFonts w:ascii="Montserrat" w:hAnsi="Montserrat" w:cs="Arial"/>
          <w:sz w:val="18"/>
          <w:szCs w:val="18"/>
          <w:bdr w:val="none" w:sz="0" w:space="0" w:color="auto" w:frame="1"/>
        </w:rPr>
        <w:t xml:space="preserve"> y al no haber prescrito la acción del Estado para sancionar de conformidad con el artículo 74 de la Ley en cita, este es susceptible de continuar con la investigación.</w:t>
      </w:r>
    </w:p>
    <w:p w14:paraId="43146AF3" w14:textId="77777777" w:rsidR="00AF3889" w:rsidRPr="0004444F" w:rsidRDefault="00AF3889" w:rsidP="00AF3889">
      <w:pPr>
        <w:ind w:right="-19"/>
        <w:jc w:val="both"/>
        <w:rPr>
          <w:rFonts w:ascii="Montserrat" w:eastAsia="Montserrat" w:hAnsi="Montserrat" w:cs="Montserrat"/>
          <w:sz w:val="18"/>
          <w:szCs w:val="18"/>
        </w:rPr>
      </w:pPr>
    </w:p>
    <w:p w14:paraId="0157C944" w14:textId="6D183429" w:rsidR="00AF3889" w:rsidRPr="0004444F" w:rsidRDefault="00AF3889" w:rsidP="00AF3889">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En cumplimiento al Trigésimo de los Lineamientos en materia de clasificación y desclasificación de la información, así como para la elaboración de versiones públicas, se acreditan los siguientes elementos:</w:t>
      </w:r>
    </w:p>
    <w:p w14:paraId="1FD0F924" w14:textId="77777777" w:rsidR="00AF3889" w:rsidRPr="0004444F" w:rsidRDefault="00AF3889" w:rsidP="00AF3889">
      <w:pPr>
        <w:ind w:right="-19"/>
        <w:jc w:val="both"/>
        <w:rPr>
          <w:rFonts w:ascii="Montserrat" w:eastAsia="Montserrat" w:hAnsi="Montserrat" w:cs="Montserrat"/>
          <w:sz w:val="18"/>
          <w:szCs w:val="18"/>
        </w:rPr>
      </w:pPr>
    </w:p>
    <w:p w14:paraId="29110CFE" w14:textId="67AC9576" w:rsidR="00BB6CBB" w:rsidRDefault="00AF3889" w:rsidP="001A5477">
      <w:pPr>
        <w:pStyle w:val="Prrafodelista"/>
        <w:pBdr>
          <w:top w:val="nil"/>
          <w:left w:val="nil"/>
          <w:bottom w:val="nil"/>
          <w:right w:val="nil"/>
          <w:between w:val="nil"/>
        </w:pBdr>
        <w:ind w:left="0"/>
        <w:jc w:val="both"/>
        <w:rPr>
          <w:rFonts w:ascii="Montserrat" w:hAnsi="Montserrat" w:cs="Arial"/>
          <w:sz w:val="18"/>
          <w:szCs w:val="18"/>
          <w:shd w:val="clear" w:color="auto" w:fill="FFFFFF"/>
        </w:rPr>
      </w:pPr>
      <w:r w:rsidRPr="0004444F">
        <w:rPr>
          <w:rFonts w:ascii="Montserrat" w:eastAsia="Montserrat" w:hAnsi="Montserrat" w:cs="Montserrat"/>
          <w:sz w:val="18"/>
          <w:szCs w:val="18"/>
        </w:rPr>
        <w:t>I. La existencia de un juicio o procedimiento administrativo materialmente jurisdiccion</w:t>
      </w:r>
      <w:r w:rsidR="00D47DF7">
        <w:rPr>
          <w:rFonts w:ascii="Montserrat" w:eastAsia="Montserrat" w:hAnsi="Montserrat" w:cs="Montserrat"/>
          <w:sz w:val="18"/>
          <w:szCs w:val="18"/>
        </w:rPr>
        <w:t>al, que se encuentre en trámite:</w:t>
      </w:r>
      <w:r w:rsidRPr="0004444F">
        <w:rPr>
          <w:rFonts w:ascii="Montserrat" w:eastAsia="Montserrat" w:hAnsi="Montserrat" w:cs="Montserrat"/>
          <w:sz w:val="18"/>
          <w:szCs w:val="18"/>
        </w:rPr>
        <w:t xml:space="preserve"> </w:t>
      </w:r>
      <w:r w:rsidR="00D47DF7">
        <w:rPr>
          <w:rFonts w:ascii="Montserrat" w:hAnsi="Montserrat" w:cs="Arial"/>
          <w:sz w:val="18"/>
          <w:szCs w:val="18"/>
          <w:shd w:val="clear" w:color="auto" w:fill="FFFFFF"/>
        </w:rPr>
        <w:t xml:space="preserve">Los </w:t>
      </w:r>
      <w:r w:rsidR="00BB6CBB" w:rsidRPr="0004444F">
        <w:rPr>
          <w:rFonts w:ascii="Montserrat" w:hAnsi="Montserrat" w:cs="Arial"/>
          <w:sz w:val="18"/>
          <w:szCs w:val="18"/>
          <w:shd w:val="clear" w:color="auto" w:fill="FFFFFF"/>
        </w:rPr>
        <w:t xml:space="preserve">oficios </w:t>
      </w:r>
      <w:r w:rsidR="00BB6CBB" w:rsidRPr="0004444F">
        <w:rPr>
          <w:rFonts w:ascii="Montserrat" w:hAnsi="Montserrat" w:cs="Arial"/>
          <w:sz w:val="18"/>
          <w:szCs w:val="18"/>
        </w:rPr>
        <w:t xml:space="preserve">15/105/OIC/AQDI-715/2022, 15/105/OIC/AQDI-747/2022, DP/1375/2022, 15/105/OIC/AQDI-1181/2022, 15/105/OIC/AQDI-1183/2022, SG/1051/2022, 15/105/OIC/AQDI-082/2023, CGOR4T/DSPAC/141/2023, 15/105/OIC/AQDI-352/2023, CGOR4T/DSPAC/0315/2023, 15/105/OIC/AQDI-364/2023, SG/616/2023, 15/105/OIC/AQDI-869/2023, SG/780/2023, 15/105/OIC/AQDI-1246/2023, CGOR4T/DSPAC/611/2023, 15/105/OIC/AQDI-1247/2023, DP/1534/2023, DP/1555/2023, 15/105/OIC/AQDI-1361/2023, DP/1698/2023, DP/1727/2023, 15/105/OIC/AQDI-1727/2023 y DGJRA/DRA/730/2023 </w:t>
      </w:r>
      <w:r w:rsidR="00BB6CBB" w:rsidRPr="0004444F">
        <w:rPr>
          <w:rFonts w:ascii="Montserrat" w:hAnsi="Montserrat" w:cs="Arial"/>
          <w:sz w:val="18"/>
          <w:szCs w:val="18"/>
          <w:shd w:val="clear" w:color="auto" w:fill="FFFFFF"/>
        </w:rPr>
        <w:t>requeridos por el solicitante, obran dentro del expediente administrativo 2022/PA/DE56, que fue motivo de investigación por la comisión de presuntas faltas administrativas atribuibles a diversos servidores públicos adscritos a la Procuraduría Agraria.</w:t>
      </w:r>
    </w:p>
    <w:p w14:paraId="0CCB179D" w14:textId="4E4FF0AC" w:rsidR="00BB6CBB" w:rsidRPr="0004444F" w:rsidRDefault="00BB6CBB" w:rsidP="00AF3889">
      <w:pPr>
        <w:pStyle w:val="Prrafodelista"/>
        <w:pBdr>
          <w:top w:val="nil"/>
          <w:left w:val="nil"/>
          <w:bottom w:val="nil"/>
          <w:right w:val="nil"/>
          <w:between w:val="nil"/>
        </w:pBdr>
        <w:ind w:left="0"/>
        <w:jc w:val="both"/>
        <w:rPr>
          <w:rFonts w:ascii="Montserrat" w:eastAsia="Montserrat" w:hAnsi="Montserrat" w:cs="Montserrat"/>
          <w:sz w:val="18"/>
          <w:szCs w:val="18"/>
        </w:rPr>
      </w:pPr>
    </w:p>
    <w:p w14:paraId="5F9D5EBF" w14:textId="22E5F784" w:rsidR="00AF3889" w:rsidRPr="0004444F" w:rsidRDefault="00AF3889" w:rsidP="00AF3889">
      <w:pPr>
        <w:pStyle w:val="Prrafodelista"/>
        <w:pBdr>
          <w:top w:val="nil"/>
          <w:left w:val="nil"/>
          <w:bottom w:val="nil"/>
          <w:right w:val="nil"/>
          <w:between w:val="nil"/>
        </w:pBdr>
        <w:ind w:left="0"/>
        <w:jc w:val="both"/>
        <w:rPr>
          <w:rFonts w:ascii="Montserrat" w:eastAsia="Montserrat" w:hAnsi="Montserrat" w:cs="Arial"/>
          <w:sz w:val="18"/>
          <w:szCs w:val="18"/>
        </w:rPr>
      </w:pPr>
      <w:r w:rsidRPr="0004444F">
        <w:rPr>
          <w:rFonts w:ascii="Montserrat" w:eastAsia="Montserrat" w:hAnsi="Montserrat" w:cs="Arial"/>
          <w:sz w:val="18"/>
          <w:szCs w:val="18"/>
        </w:rPr>
        <w:t>Sobre la presunción de inocencia, el máximo tribunal constitucional del país ha resuelto que, en los procedimientos administrativos sancionadores, debe garantizarse dicho principio en su vertiente de regla de trato, es decir, que toda persona servidora pública debe ser tratada como inocente, hasta en tanto no se demuestre su responsabilidad mediante una resolución sancionatoria que haya adquirido firmeza. Así también, la Secretaría de la Función Pública tiene la obligación de garantizar el derecho al honor de las personas servidoras públicas desde un enfoque objetivo. El cual consiste en el reconocimiento y respeto que tiene cada</w:t>
      </w:r>
      <w:r w:rsidR="001A5477">
        <w:rPr>
          <w:rFonts w:ascii="Montserrat" w:eastAsia="Montserrat" w:hAnsi="Montserrat" w:cs="Arial"/>
          <w:sz w:val="18"/>
          <w:szCs w:val="18"/>
        </w:rPr>
        <w:t xml:space="preserve"> </w:t>
      </w:r>
      <w:r w:rsidRPr="0004444F">
        <w:rPr>
          <w:rFonts w:ascii="Montserrat" w:eastAsia="Montserrat" w:hAnsi="Montserrat" w:cs="Arial"/>
          <w:sz w:val="18"/>
          <w:szCs w:val="18"/>
        </w:rPr>
        <w:t>ser humano ante las demás personas, de su dignidad humana y de los méritos y cualidades que ha ido adquiriendo como fruto de su desarrollo personal y social.</w:t>
      </w:r>
    </w:p>
    <w:p w14:paraId="3348C1D8" w14:textId="77777777" w:rsidR="00AF3889" w:rsidRPr="0004444F" w:rsidRDefault="00AF3889" w:rsidP="00AF3889">
      <w:pPr>
        <w:pStyle w:val="Prrafodelista"/>
        <w:pBdr>
          <w:top w:val="nil"/>
          <w:left w:val="nil"/>
          <w:bottom w:val="nil"/>
          <w:right w:val="nil"/>
          <w:between w:val="nil"/>
        </w:pBdr>
        <w:ind w:left="0"/>
        <w:jc w:val="both"/>
        <w:rPr>
          <w:rFonts w:ascii="Montserrat" w:eastAsia="Montserrat" w:hAnsi="Montserrat" w:cs="Arial"/>
          <w:sz w:val="18"/>
          <w:szCs w:val="18"/>
        </w:rPr>
      </w:pPr>
    </w:p>
    <w:p w14:paraId="094149FF" w14:textId="783EA9E4" w:rsidR="00AF3889" w:rsidRPr="0004444F" w:rsidRDefault="00AF3889" w:rsidP="00AF3889">
      <w:pPr>
        <w:pStyle w:val="Prrafodelista"/>
        <w:pBdr>
          <w:top w:val="nil"/>
          <w:left w:val="nil"/>
          <w:bottom w:val="nil"/>
          <w:right w:val="nil"/>
          <w:between w:val="nil"/>
        </w:pBdr>
        <w:ind w:left="0"/>
        <w:jc w:val="both"/>
        <w:rPr>
          <w:rFonts w:ascii="Montserrat" w:eastAsia="Montserrat" w:hAnsi="Montserrat" w:cs="Arial"/>
          <w:sz w:val="18"/>
          <w:szCs w:val="18"/>
        </w:rPr>
      </w:pPr>
      <w:r w:rsidRPr="0004444F">
        <w:rPr>
          <w:rFonts w:ascii="Montserrat" w:hAnsi="Montserrat" w:cs="Arial"/>
          <w:sz w:val="18"/>
          <w:szCs w:val="18"/>
          <w:bdr w:val="none" w:sz="0" w:space="0" w:color="auto" w:frame="1"/>
        </w:rPr>
        <w:t xml:space="preserve">Bajo ese contexto, el artículo precitado clasifica como reservada la información cuando se lesionen los derechos de un tercero; los cuales al caso en concreto, recae en particulares y servidores públicos denunciados, mismos que revisten como quedo asentado en el párrafo anterior y en términos del artículo 135 de la Ley </w:t>
      </w:r>
      <w:r w:rsidR="0017753E" w:rsidRPr="0004444F">
        <w:rPr>
          <w:rFonts w:ascii="Montserrat" w:hAnsi="Montserrat" w:cs="Arial"/>
          <w:sz w:val="18"/>
          <w:szCs w:val="18"/>
          <w:bdr w:val="none" w:sz="0" w:space="0" w:color="auto" w:frame="1"/>
        </w:rPr>
        <w:t xml:space="preserve">General </w:t>
      </w:r>
      <w:r w:rsidRPr="0004444F">
        <w:rPr>
          <w:rFonts w:ascii="Montserrat" w:hAnsi="Montserrat" w:cs="Arial"/>
          <w:sz w:val="18"/>
          <w:szCs w:val="18"/>
          <w:bdr w:val="none" w:sz="0" w:space="0" w:color="auto" w:frame="1"/>
        </w:rPr>
        <w:t xml:space="preserve">de </w:t>
      </w:r>
      <w:r w:rsidR="0017753E" w:rsidRPr="0004444F">
        <w:rPr>
          <w:rFonts w:ascii="Montserrat" w:hAnsi="Montserrat" w:cs="Arial"/>
          <w:sz w:val="18"/>
          <w:szCs w:val="18"/>
          <w:bdr w:val="none" w:sz="0" w:space="0" w:color="auto" w:frame="1"/>
        </w:rPr>
        <w:t xml:space="preserve">Responsabilidades Administrativas </w:t>
      </w:r>
      <w:r w:rsidRPr="0004444F">
        <w:rPr>
          <w:rFonts w:ascii="Montserrat" w:hAnsi="Montserrat" w:cs="Arial"/>
          <w:sz w:val="18"/>
          <w:szCs w:val="18"/>
          <w:bdr w:val="none" w:sz="0" w:space="0" w:color="auto" w:frame="1"/>
        </w:rPr>
        <w:t>del derecho de presunción de inocencia, por lo que resulta improcedente proporcionar los oficios solicitados ya que de divulgarse la información que obran en el mismo, se estaría poniendo en riesgo la intimidad de los sujetos investigados, y por lo tanto, su derecho presuntivo.</w:t>
      </w:r>
    </w:p>
    <w:p w14:paraId="28C07CE7" w14:textId="77777777" w:rsidR="00AF3889" w:rsidRPr="0004444F" w:rsidRDefault="00AF3889" w:rsidP="00AF3889">
      <w:pPr>
        <w:pStyle w:val="Prrafodelista"/>
        <w:ind w:left="0"/>
        <w:rPr>
          <w:rFonts w:ascii="Montserrat" w:hAnsi="Montserrat" w:cs="Arial"/>
          <w:sz w:val="18"/>
          <w:szCs w:val="18"/>
          <w:bdr w:val="none" w:sz="0" w:space="0" w:color="auto" w:frame="1"/>
        </w:rPr>
      </w:pPr>
    </w:p>
    <w:p w14:paraId="7B846568" w14:textId="17BEFFB6" w:rsidR="00AF3889" w:rsidRPr="0004444F" w:rsidRDefault="00AF3889" w:rsidP="00AF3889">
      <w:pPr>
        <w:pStyle w:val="Prrafodelista"/>
        <w:pBdr>
          <w:top w:val="nil"/>
          <w:left w:val="nil"/>
          <w:bottom w:val="nil"/>
          <w:right w:val="nil"/>
          <w:between w:val="nil"/>
        </w:pBdr>
        <w:ind w:left="0"/>
        <w:jc w:val="both"/>
        <w:rPr>
          <w:rFonts w:ascii="Montserrat" w:eastAsia="Montserrat" w:hAnsi="Montserrat" w:cs="Arial"/>
          <w:sz w:val="18"/>
          <w:szCs w:val="18"/>
        </w:rPr>
      </w:pPr>
      <w:r w:rsidRPr="0004444F">
        <w:rPr>
          <w:rFonts w:ascii="Montserrat" w:hAnsi="Montserrat" w:cs="Arial"/>
          <w:sz w:val="18"/>
          <w:szCs w:val="18"/>
          <w:bdr w:val="none" w:sz="0" w:space="0" w:color="auto" w:frame="1"/>
        </w:rPr>
        <w:t xml:space="preserve">Ahora bien, es preciso mencionar que con fecha 31 de julio de 2023, esta Área de Quejas, Denuncias e Investigaciones del Órgano Interno de Control de la Procuraduría Agraria de conformidad con el artículo 100 de la Ley </w:t>
      </w:r>
      <w:r w:rsidR="000208EE" w:rsidRPr="0004444F">
        <w:rPr>
          <w:rFonts w:ascii="Montserrat" w:hAnsi="Montserrat" w:cs="Arial"/>
          <w:sz w:val="18"/>
          <w:szCs w:val="18"/>
          <w:bdr w:val="none" w:sz="0" w:space="0" w:color="auto" w:frame="1"/>
        </w:rPr>
        <w:t>General de Responsabilidades Administrativas</w:t>
      </w:r>
      <w:r w:rsidRPr="0004444F">
        <w:rPr>
          <w:rFonts w:ascii="Montserrat" w:hAnsi="Montserrat" w:cs="Arial"/>
          <w:sz w:val="18"/>
          <w:szCs w:val="18"/>
          <w:bdr w:val="none" w:sz="0" w:space="0" w:color="auto" w:frame="1"/>
        </w:rPr>
        <w:t xml:space="preserve">, emitió acuerdo de conclusión y archivo de expediente, al no encontrarse con los elementos suficientes para demostrar la responsabilidad administrativa de los servidores públicos denunciados, determinación a la que se arribó de las líneas de investigación instruidas para el esclarecimiento de los hechos denunciados, y de las cuales se advierte el contenido de información de diversos sujetos investigados, asimismo es menester mencionar que dicha determinación fue impugnada a través de un </w:t>
      </w:r>
      <w:r w:rsidRPr="0004444F">
        <w:rPr>
          <w:rFonts w:ascii="Montserrat" w:hAnsi="Montserrat" w:cs="Arial"/>
          <w:bCs/>
          <w:sz w:val="18"/>
          <w:szCs w:val="18"/>
          <w:bdr w:val="none" w:sz="0" w:space="0" w:color="auto" w:frame="1"/>
        </w:rPr>
        <w:t>juicio de amparo indirecto, identificado con el número</w:t>
      </w:r>
      <w:r w:rsidRPr="0004444F">
        <w:rPr>
          <w:rFonts w:ascii="Montserrat" w:hAnsi="Montserrat" w:cs="Arial"/>
          <w:sz w:val="18"/>
          <w:szCs w:val="18"/>
          <w:bdr w:val="none" w:sz="0" w:space="0" w:color="auto" w:frame="1"/>
        </w:rPr>
        <w:t xml:space="preserve"> </w:t>
      </w:r>
      <w:r w:rsidRPr="0004444F">
        <w:rPr>
          <w:rFonts w:ascii="Montserrat" w:eastAsia="Times New Roman" w:hAnsi="Montserrat"/>
          <w:bCs/>
          <w:sz w:val="20"/>
          <w:szCs w:val="20"/>
          <w:bdr w:val="none" w:sz="0" w:space="0" w:color="auto" w:frame="1"/>
          <w:lang w:eastAsia="es-ES_tradnl"/>
        </w:rPr>
        <w:t>1195/2023-I-M</w:t>
      </w:r>
      <w:r w:rsidRPr="0004444F">
        <w:rPr>
          <w:rFonts w:ascii="Montserrat" w:hAnsi="Montserrat" w:cs="Arial"/>
          <w:sz w:val="18"/>
          <w:szCs w:val="18"/>
          <w:bdr w:val="none" w:sz="0" w:space="0" w:color="auto" w:frame="1"/>
        </w:rPr>
        <w:t xml:space="preserve">, </w:t>
      </w:r>
      <w:r w:rsidRPr="0004444F">
        <w:rPr>
          <w:rFonts w:ascii="Montserrat" w:hAnsi="Montserrat" w:cs="Arial"/>
          <w:bCs/>
          <w:sz w:val="18"/>
          <w:szCs w:val="18"/>
          <w:bdr w:val="none" w:sz="0" w:space="0" w:color="auto" w:frame="1"/>
        </w:rPr>
        <w:t>radicado en el Juzgado Segundo de Distrito en el Estado de San Luis Potosí</w:t>
      </w:r>
      <w:r w:rsidRPr="0004444F">
        <w:rPr>
          <w:rFonts w:ascii="Montserrat" w:hAnsi="Montserrat" w:cs="Arial"/>
          <w:sz w:val="18"/>
          <w:szCs w:val="18"/>
          <w:bdr w:val="none" w:sz="0" w:space="0" w:color="auto" w:frame="1"/>
        </w:rPr>
        <w:t xml:space="preserve"> el cual se encuentra en trámite y al no haber prescrito la acción del Estado para sancionar de conformidad con el artículo 74 de la Ley en cita, este es susceptible de continuar con la investigación.</w:t>
      </w:r>
    </w:p>
    <w:p w14:paraId="21334F87" w14:textId="77777777" w:rsidR="00AF3889" w:rsidRPr="0004444F" w:rsidRDefault="00AF3889" w:rsidP="00AF3889">
      <w:pPr>
        <w:pStyle w:val="Prrafodelista"/>
        <w:pBdr>
          <w:top w:val="nil"/>
          <w:left w:val="nil"/>
          <w:bottom w:val="nil"/>
          <w:right w:val="nil"/>
          <w:between w:val="nil"/>
        </w:pBdr>
        <w:ind w:left="0"/>
        <w:jc w:val="both"/>
        <w:rPr>
          <w:rFonts w:ascii="Montserrat" w:eastAsia="Montserrat" w:hAnsi="Montserrat" w:cs="Arial"/>
          <w:sz w:val="18"/>
          <w:szCs w:val="18"/>
        </w:rPr>
      </w:pPr>
    </w:p>
    <w:p w14:paraId="5A89F7FC" w14:textId="1D1097F7" w:rsidR="00BB6CBB" w:rsidRPr="0004444F" w:rsidRDefault="00AF3889" w:rsidP="00AF3889">
      <w:pPr>
        <w:pStyle w:val="Prrafodelista"/>
        <w:pBdr>
          <w:top w:val="nil"/>
          <w:left w:val="nil"/>
          <w:bottom w:val="nil"/>
          <w:right w:val="nil"/>
          <w:between w:val="nil"/>
        </w:pBdr>
        <w:ind w:left="0"/>
        <w:jc w:val="both"/>
        <w:rPr>
          <w:rFonts w:ascii="Montserrat" w:hAnsi="Montserrat" w:cs="Arial"/>
          <w:sz w:val="18"/>
          <w:szCs w:val="18"/>
          <w:shd w:val="clear" w:color="auto" w:fill="FFFFFF"/>
        </w:rPr>
      </w:pPr>
      <w:r w:rsidRPr="0004444F">
        <w:rPr>
          <w:rFonts w:ascii="Montserrat" w:hAnsi="Montserrat" w:cs="Arial"/>
          <w:sz w:val="18"/>
          <w:szCs w:val="18"/>
          <w:shd w:val="clear" w:color="auto" w:fill="FFFFFF"/>
        </w:rPr>
        <w:t>En ese sentido, existe la necesidad de mantener la reserva sobre el contenido de la información solicitada hasta no obtener una resolución emitida por el órgano jurisdiccional competente así como los posibles resultados que obran en estos momentos en el expediente (con la divulgación de datos de prueba que la comprometan o, en su caso, alertar a personas implicadas lo que podría llevar a la destrucción de pruebas supervenientes o novedosas), así como con la finalidad de proteger datos sensibles que solo corresponden conocer a las partes involucradas y al órgano responsable de resolver. Lo anterior se robustece, tomando en consideración que las investigaciones respectivas no pueden considerarse como concluidas definitivamente, sino hasta el momento en que las condiciones dispuestas en la ley</w:t>
      </w:r>
      <w:r w:rsidR="00396866">
        <w:rPr>
          <w:rFonts w:ascii="Montserrat" w:hAnsi="Montserrat" w:cs="Arial"/>
          <w:sz w:val="18"/>
          <w:szCs w:val="18"/>
          <w:shd w:val="clear" w:color="auto" w:fill="FFFFFF"/>
        </w:rPr>
        <w:t xml:space="preserve"> de la materia se materialicen.</w:t>
      </w:r>
    </w:p>
    <w:p w14:paraId="3FE15C24" w14:textId="77777777" w:rsidR="00AF3889" w:rsidRPr="0004444F" w:rsidRDefault="00AF3889" w:rsidP="00AF3889">
      <w:pPr>
        <w:pStyle w:val="Prrafodelista"/>
        <w:pBdr>
          <w:top w:val="nil"/>
          <w:left w:val="nil"/>
          <w:bottom w:val="nil"/>
          <w:right w:val="nil"/>
          <w:between w:val="nil"/>
        </w:pBdr>
        <w:ind w:left="0"/>
        <w:jc w:val="both"/>
        <w:rPr>
          <w:rFonts w:ascii="Montserrat" w:hAnsi="Montserrat" w:cs="Arial"/>
          <w:sz w:val="18"/>
          <w:szCs w:val="18"/>
          <w:shd w:val="clear" w:color="auto" w:fill="FFFFFF"/>
        </w:rPr>
      </w:pPr>
    </w:p>
    <w:p w14:paraId="41685F01" w14:textId="5FBC417B" w:rsidR="00AF3889" w:rsidRPr="0004444F" w:rsidRDefault="00AF3889" w:rsidP="00AF3889">
      <w:pPr>
        <w:pStyle w:val="Prrafodelista"/>
        <w:pBdr>
          <w:top w:val="nil"/>
          <w:left w:val="nil"/>
          <w:bottom w:val="nil"/>
          <w:right w:val="nil"/>
          <w:between w:val="nil"/>
        </w:pBdr>
        <w:ind w:left="0"/>
        <w:jc w:val="both"/>
        <w:rPr>
          <w:rFonts w:ascii="Montserrat" w:eastAsia="Times New Roman" w:hAnsi="Montserrat" w:cs="Arial"/>
          <w:sz w:val="18"/>
          <w:szCs w:val="18"/>
        </w:rPr>
      </w:pPr>
      <w:r w:rsidRPr="0004444F">
        <w:rPr>
          <w:rFonts w:ascii="Montserrat" w:eastAsia="Montserrat" w:hAnsi="Montserrat" w:cs="Montserrat"/>
          <w:sz w:val="18"/>
          <w:szCs w:val="18"/>
        </w:rPr>
        <w:t>I</w:t>
      </w:r>
      <w:r w:rsidR="000208EE" w:rsidRPr="0004444F">
        <w:rPr>
          <w:rFonts w:ascii="Montserrat" w:eastAsia="Montserrat" w:hAnsi="Montserrat" w:cs="Montserrat"/>
          <w:sz w:val="18"/>
          <w:szCs w:val="18"/>
        </w:rPr>
        <w:t>I</w:t>
      </w:r>
      <w:r w:rsidRPr="0004444F">
        <w:rPr>
          <w:rFonts w:ascii="Montserrat" w:eastAsia="Montserrat" w:hAnsi="Montserrat" w:cs="Montserrat"/>
          <w:sz w:val="18"/>
          <w:szCs w:val="18"/>
        </w:rPr>
        <w:t>. Que la información solicitada se refiera a actuaciones, diligencias o constancias propias del procedimiento</w:t>
      </w:r>
      <w:r w:rsidR="00396866">
        <w:rPr>
          <w:rFonts w:ascii="Montserrat" w:eastAsia="Montserrat" w:hAnsi="Montserrat" w:cs="Montserrat"/>
          <w:sz w:val="18"/>
          <w:szCs w:val="18"/>
        </w:rPr>
        <w:t xml:space="preserve">: </w:t>
      </w:r>
      <w:r w:rsidRPr="0004444F">
        <w:rPr>
          <w:rFonts w:ascii="Montserrat" w:eastAsia="Times New Roman" w:hAnsi="Montserrat" w:cs="Arial"/>
          <w:sz w:val="18"/>
          <w:szCs w:val="18"/>
        </w:rPr>
        <w:t xml:space="preserve">Bajo este contexto, y como ha quedado establecido en líneas precedentes, los oficios requeridos por el solicitante forman parte del expediente administrativo 2023/PA/DE56, cuya determinación fue impugnada a través del juicio de amparo indirecto </w:t>
      </w:r>
      <w:r w:rsidRPr="0004444F">
        <w:rPr>
          <w:rFonts w:ascii="Montserrat" w:eastAsia="Times New Roman" w:hAnsi="Montserrat"/>
          <w:bCs/>
          <w:sz w:val="20"/>
          <w:szCs w:val="20"/>
          <w:bdr w:val="none" w:sz="0" w:space="0" w:color="auto" w:frame="1"/>
          <w:lang w:eastAsia="es-ES_tradnl"/>
        </w:rPr>
        <w:t>1195/2023-I-M</w:t>
      </w:r>
      <w:r w:rsidRPr="0004444F">
        <w:rPr>
          <w:rFonts w:ascii="Montserrat" w:hAnsi="Montserrat" w:cs="Arial"/>
          <w:sz w:val="18"/>
          <w:szCs w:val="18"/>
          <w:bdr w:val="none" w:sz="0" w:space="0" w:color="auto" w:frame="1"/>
        </w:rPr>
        <w:t xml:space="preserve">, </w:t>
      </w:r>
      <w:r w:rsidRPr="0004444F">
        <w:rPr>
          <w:rFonts w:ascii="Montserrat" w:hAnsi="Montserrat" w:cs="Arial"/>
          <w:bCs/>
          <w:sz w:val="18"/>
          <w:szCs w:val="18"/>
          <w:bdr w:val="none" w:sz="0" w:space="0" w:color="auto" w:frame="1"/>
        </w:rPr>
        <w:t>radicado en el Juzgado Segundo de Distrito en el Estado de San Luis Potosí, el cual se encuentra en trámite</w:t>
      </w:r>
      <w:r w:rsidRPr="0004444F">
        <w:rPr>
          <w:rFonts w:ascii="Montserrat" w:hAnsi="Montserrat" w:cs="Arial"/>
          <w:sz w:val="18"/>
          <w:szCs w:val="18"/>
          <w:bdr w:val="none" w:sz="0" w:space="0" w:color="auto" w:frame="1"/>
        </w:rPr>
        <w:t>, en ese sentido, es</w:t>
      </w:r>
      <w:r w:rsidRPr="0004444F">
        <w:rPr>
          <w:rFonts w:ascii="Montserrat" w:hAnsi="Montserrat" w:cs="Arial"/>
          <w:bCs/>
          <w:sz w:val="18"/>
          <w:szCs w:val="18"/>
          <w:bdr w:val="none" w:sz="0" w:space="0" w:color="auto" w:frame="1"/>
        </w:rPr>
        <w:t xml:space="preserve"> </w:t>
      </w:r>
      <w:r w:rsidRPr="0004444F">
        <w:rPr>
          <w:rFonts w:ascii="Montserrat" w:eastAsia="Times New Roman" w:hAnsi="Montserrat" w:cs="Arial"/>
          <w:sz w:val="18"/>
          <w:szCs w:val="18"/>
        </w:rPr>
        <w:t xml:space="preserve">importante destacar, que de los artículos 3, fracciones II, III, IV y IX, 10, 91, 94, y 100 de la Ley </w:t>
      </w:r>
      <w:r w:rsidR="002F6896" w:rsidRPr="0004444F">
        <w:rPr>
          <w:rFonts w:ascii="Montserrat" w:eastAsia="Times New Roman" w:hAnsi="Montserrat" w:cs="Arial"/>
          <w:sz w:val="18"/>
          <w:szCs w:val="18"/>
        </w:rPr>
        <w:t xml:space="preserve">General </w:t>
      </w:r>
      <w:r w:rsidR="00396866">
        <w:rPr>
          <w:rFonts w:ascii="Montserrat" w:eastAsia="Times New Roman" w:hAnsi="Montserrat" w:cs="Arial"/>
          <w:sz w:val="18"/>
          <w:szCs w:val="18"/>
        </w:rPr>
        <w:t>de</w:t>
      </w:r>
      <w:r w:rsidR="002F6896" w:rsidRPr="0004444F">
        <w:rPr>
          <w:rFonts w:ascii="Montserrat" w:eastAsia="Times New Roman" w:hAnsi="Montserrat" w:cs="Arial"/>
          <w:sz w:val="18"/>
          <w:szCs w:val="18"/>
        </w:rPr>
        <w:t xml:space="preserve"> Responsabilidades Administrativas </w:t>
      </w:r>
      <w:r w:rsidRPr="0004444F">
        <w:rPr>
          <w:rFonts w:ascii="Montserrat" w:eastAsia="Times New Roman" w:hAnsi="Montserrat" w:cs="Arial"/>
          <w:sz w:val="18"/>
          <w:szCs w:val="18"/>
        </w:rPr>
        <w:t>se desprende lo siguiente:</w:t>
      </w:r>
    </w:p>
    <w:p w14:paraId="5C118B5E" w14:textId="77777777" w:rsidR="00AF3889" w:rsidRPr="0004444F" w:rsidRDefault="00AF3889" w:rsidP="00AF3889">
      <w:pPr>
        <w:pStyle w:val="Prrafodelista"/>
        <w:pBdr>
          <w:top w:val="nil"/>
          <w:left w:val="nil"/>
          <w:bottom w:val="nil"/>
          <w:right w:val="nil"/>
          <w:between w:val="nil"/>
        </w:pBdr>
        <w:ind w:left="0"/>
        <w:jc w:val="both"/>
        <w:rPr>
          <w:rFonts w:ascii="Montserrat" w:eastAsia="Times New Roman" w:hAnsi="Montserrat" w:cs="Arial"/>
          <w:sz w:val="18"/>
          <w:szCs w:val="18"/>
        </w:rPr>
      </w:pPr>
    </w:p>
    <w:p w14:paraId="281C8578" w14:textId="6723EA1D" w:rsidR="00AF3889" w:rsidRPr="0004444F" w:rsidRDefault="00AF3889" w:rsidP="00AF3889">
      <w:pPr>
        <w:pStyle w:val="Prrafodelista"/>
        <w:pBdr>
          <w:top w:val="nil"/>
          <w:left w:val="nil"/>
          <w:bottom w:val="nil"/>
          <w:right w:val="nil"/>
          <w:between w:val="nil"/>
        </w:pBdr>
        <w:ind w:left="0"/>
        <w:jc w:val="both"/>
        <w:rPr>
          <w:rFonts w:ascii="Montserrat" w:eastAsia="Times New Roman" w:hAnsi="Montserrat" w:cs="Arial"/>
          <w:sz w:val="18"/>
          <w:szCs w:val="18"/>
        </w:rPr>
      </w:pPr>
      <w:r w:rsidRPr="0004444F">
        <w:rPr>
          <w:rFonts w:ascii="Montserrat" w:eastAsia="Times New Roman" w:hAnsi="Montserrat" w:cs="Arial"/>
          <w:sz w:val="18"/>
          <w:szCs w:val="18"/>
        </w:rPr>
        <w:t>Para efectos de dicha Ley, se conciben las siguientes definiciones:</w:t>
      </w:r>
    </w:p>
    <w:p w14:paraId="692638A6" w14:textId="23C5D2C0" w:rsidR="00396866" w:rsidRPr="0004444F" w:rsidRDefault="00396866" w:rsidP="00AF3889">
      <w:pPr>
        <w:pStyle w:val="Prrafodelista"/>
        <w:pBdr>
          <w:top w:val="nil"/>
          <w:left w:val="nil"/>
          <w:bottom w:val="nil"/>
          <w:right w:val="nil"/>
          <w:between w:val="nil"/>
        </w:pBdr>
        <w:ind w:left="0"/>
        <w:jc w:val="both"/>
        <w:rPr>
          <w:rFonts w:ascii="Montserrat" w:eastAsia="Times New Roman" w:hAnsi="Montserrat" w:cs="Arial"/>
          <w:sz w:val="18"/>
          <w:szCs w:val="18"/>
        </w:rPr>
      </w:pPr>
    </w:p>
    <w:p w14:paraId="4C5F91B8" w14:textId="6560B1FA" w:rsidR="00AF3889" w:rsidRPr="0004444F" w:rsidRDefault="00AF3889" w:rsidP="00AF3889">
      <w:pPr>
        <w:pStyle w:val="Prrafodelista"/>
        <w:pBdr>
          <w:top w:val="nil"/>
          <w:left w:val="nil"/>
          <w:bottom w:val="nil"/>
          <w:right w:val="nil"/>
          <w:between w:val="nil"/>
        </w:pBdr>
        <w:ind w:left="0"/>
        <w:jc w:val="both"/>
        <w:rPr>
          <w:rFonts w:ascii="Montserrat" w:eastAsia="Times New Roman" w:hAnsi="Montserrat" w:cs="Arial"/>
          <w:sz w:val="18"/>
          <w:szCs w:val="18"/>
        </w:rPr>
      </w:pPr>
      <w:r w:rsidRPr="0004444F">
        <w:rPr>
          <w:rFonts w:ascii="Montserrat" w:eastAsia="Times New Roman" w:hAnsi="Montserrat" w:cs="Arial"/>
          <w:bCs/>
          <w:sz w:val="18"/>
          <w:szCs w:val="18"/>
        </w:rPr>
        <w:t>Autoridad investigadora:</w:t>
      </w:r>
      <w:r w:rsidRPr="0004444F">
        <w:rPr>
          <w:rFonts w:ascii="Montserrat" w:eastAsia="Times New Roman" w:hAnsi="Montserrat" w:cs="Arial"/>
          <w:sz w:val="18"/>
          <w:szCs w:val="18"/>
        </w:rPr>
        <w:t xml:space="preserve"> La autoridad en las Secretarías, los Órganos internos de control, la Auditoría Superior de la Federación y las entidades de fiscalización superior de las entidades federativas, así como las unidades de responsabilidades de las empresas productivas del Estado, encargada de la investigación de faltas administrativas.</w:t>
      </w:r>
    </w:p>
    <w:p w14:paraId="09660B60" w14:textId="77777777" w:rsidR="00AF3889" w:rsidRPr="0004444F" w:rsidRDefault="00AF3889" w:rsidP="00AF3889">
      <w:pPr>
        <w:pStyle w:val="Prrafodelista"/>
        <w:pBdr>
          <w:top w:val="nil"/>
          <w:left w:val="nil"/>
          <w:bottom w:val="nil"/>
          <w:right w:val="nil"/>
          <w:between w:val="nil"/>
        </w:pBdr>
        <w:ind w:left="0"/>
        <w:jc w:val="both"/>
        <w:rPr>
          <w:rFonts w:ascii="Montserrat" w:eastAsia="Times New Roman" w:hAnsi="Montserrat" w:cs="Arial"/>
          <w:sz w:val="18"/>
          <w:szCs w:val="18"/>
        </w:rPr>
      </w:pPr>
    </w:p>
    <w:p w14:paraId="2ACF18F3" w14:textId="0B5AF3BD" w:rsidR="00AF3889" w:rsidRPr="0004444F" w:rsidRDefault="00AF3889" w:rsidP="00AF3889">
      <w:pPr>
        <w:pStyle w:val="Prrafodelista"/>
        <w:pBdr>
          <w:top w:val="nil"/>
          <w:left w:val="nil"/>
          <w:bottom w:val="nil"/>
          <w:right w:val="nil"/>
          <w:between w:val="nil"/>
        </w:pBdr>
        <w:ind w:left="0"/>
        <w:jc w:val="both"/>
        <w:rPr>
          <w:rFonts w:ascii="Montserrat" w:eastAsia="Times New Roman" w:hAnsi="Montserrat" w:cs="Arial"/>
          <w:sz w:val="18"/>
          <w:szCs w:val="18"/>
        </w:rPr>
      </w:pPr>
      <w:r w:rsidRPr="0004444F">
        <w:rPr>
          <w:rFonts w:ascii="Montserrat" w:eastAsia="Times New Roman" w:hAnsi="Montserrat" w:cs="Arial"/>
          <w:bCs/>
          <w:sz w:val="18"/>
          <w:szCs w:val="18"/>
        </w:rPr>
        <w:t>Autoridad substanciadora:</w:t>
      </w:r>
      <w:r w:rsidRPr="0004444F">
        <w:rPr>
          <w:rFonts w:ascii="Montserrat" w:eastAsia="Times New Roman" w:hAnsi="Montserrat" w:cs="Arial"/>
          <w:sz w:val="18"/>
          <w:szCs w:val="18"/>
        </w:rPr>
        <w:t xml:space="preserve"> La autoridad en las Secretarías, los Órganos internos de control, la Auditoría Superior y sus homólogas en las entidades federativas, así como las unidades de responsabilidades de las empresas productivas del Estado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w:t>
      </w:r>
    </w:p>
    <w:p w14:paraId="65FCE928" w14:textId="77777777" w:rsidR="00AF3889" w:rsidRPr="0004444F" w:rsidRDefault="00AF3889" w:rsidP="00AF3889">
      <w:pPr>
        <w:pStyle w:val="Prrafodelista"/>
        <w:pBdr>
          <w:top w:val="nil"/>
          <w:left w:val="nil"/>
          <w:bottom w:val="nil"/>
          <w:right w:val="nil"/>
          <w:between w:val="nil"/>
        </w:pBdr>
        <w:ind w:left="0"/>
        <w:jc w:val="both"/>
        <w:rPr>
          <w:rFonts w:ascii="Montserrat" w:eastAsia="Times New Roman" w:hAnsi="Montserrat" w:cs="Arial"/>
          <w:sz w:val="18"/>
          <w:szCs w:val="18"/>
        </w:rPr>
      </w:pPr>
    </w:p>
    <w:p w14:paraId="32899D4A" w14:textId="1FC79846" w:rsidR="00AF3889" w:rsidRPr="0004444F" w:rsidRDefault="00AF3889" w:rsidP="00AF3889">
      <w:pPr>
        <w:pStyle w:val="Prrafodelista"/>
        <w:pBdr>
          <w:top w:val="nil"/>
          <w:left w:val="nil"/>
          <w:bottom w:val="nil"/>
          <w:right w:val="nil"/>
          <w:between w:val="nil"/>
        </w:pBdr>
        <w:ind w:left="0"/>
        <w:jc w:val="both"/>
        <w:rPr>
          <w:rFonts w:ascii="Montserrat" w:eastAsia="Times New Roman" w:hAnsi="Montserrat" w:cs="Arial"/>
          <w:sz w:val="18"/>
          <w:szCs w:val="18"/>
        </w:rPr>
      </w:pPr>
      <w:r w:rsidRPr="0004444F">
        <w:rPr>
          <w:rFonts w:ascii="Montserrat" w:eastAsia="Times New Roman" w:hAnsi="Montserrat" w:cs="Arial"/>
          <w:bCs/>
          <w:sz w:val="18"/>
          <w:szCs w:val="18"/>
        </w:rPr>
        <w:t>Autoridad resolutora</w:t>
      </w:r>
      <w:r w:rsidRPr="0004444F">
        <w:rPr>
          <w:rFonts w:ascii="Montserrat" w:eastAsia="Times New Roman" w:hAnsi="Montserrat" w:cs="Arial"/>
          <w:sz w:val="18"/>
          <w:szCs w:val="18"/>
        </w:rPr>
        <w:t>: Tratándose de faltas administrativas no graves lo será la unidad de responsabilidades administrativas o el servidor público asignado en los Órganos internos de control. Para las faltas administrativas graves, así como para las faltas de particulares, lo será el tribunal competente.</w:t>
      </w:r>
    </w:p>
    <w:p w14:paraId="64640017" w14:textId="77777777" w:rsidR="00AF3889" w:rsidRPr="0004444F" w:rsidRDefault="00AF3889" w:rsidP="00AF3889">
      <w:pPr>
        <w:pStyle w:val="Prrafodelista"/>
        <w:pBdr>
          <w:top w:val="nil"/>
          <w:left w:val="nil"/>
          <w:bottom w:val="nil"/>
          <w:right w:val="nil"/>
          <w:between w:val="nil"/>
        </w:pBdr>
        <w:ind w:left="0"/>
        <w:jc w:val="both"/>
        <w:rPr>
          <w:rFonts w:ascii="Montserrat" w:eastAsia="Times New Roman" w:hAnsi="Montserrat" w:cs="Arial"/>
          <w:sz w:val="18"/>
          <w:szCs w:val="18"/>
        </w:rPr>
      </w:pPr>
    </w:p>
    <w:p w14:paraId="6B6454E2" w14:textId="3FC3DDCA" w:rsidR="00AF3889" w:rsidRPr="0004444F" w:rsidRDefault="00AF3889" w:rsidP="00AF3889">
      <w:pPr>
        <w:pStyle w:val="Prrafodelista"/>
        <w:pBdr>
          <w:top w:val="nil"/>
          <w:left w:val="nil"/>
          <w:bottom w:val="nil"/>
          <w:right w:val="nil"/>
          <w:between w:val="nil"/>
        </w:pBdr>
        <w:ind w:left="0"/>
        <w:jc w:val="both"/>
        <w:rPr>
          <w:rFonts w:ascii="Montserrat" w:eastAsia="Times New Roman" w:hAnsi="Montserrat" w:cs="Arial"/>
          <w:sz w:val="18"/>
          <w:szCs w:val="18"/>
        </w:rPr>
      </w:pPr>
      <w:r w:rsidRPr="0004444F">
        <w:rPr>
          <w:rFonts w:ascii="Montserrat" w:eastAsia="Times New Roman" w:hAnsi="Montserrat" w:cs="Arial"/>
          <w:bCs/>
          <w:sz w:val="18"/>
          <w:szCs w:val="18"/>
        </w:rPr>
        <w:t>Denunciante:</w:t>
      </w:r>
      <w:r w:rsidRPr="0004444F">
        <w:rPr>
          <w:rFonts w:ascii="Montserrat" w:eastAsia="Times New Roman" w:hAnsi="Montserrat" w:cs="Arial"/>
          <w:sz w:val="18"/>
          <w:szCs w:val="18"/>
        </w:rPr>
        <w:t xml:space="preserve"> La persona física o moral, o el servidor público que acude ante las autoridades investigadoras a que se refiere la citada Ley, con el fin de denunciar actos u omisiones que pudieran constituir o vincularse con faltas administrativas.</w:t>
      </w:r>
    </w:p>
    <w:p w14:paraId="03195CD7" w14:textId="77777777" w:rsidR="00AF3889" w:rsidRPr="0004444F" w:rsidRDefault="00AF3889" w:rsidP="00AF3889">
      <w:pPr>
        <w:pStyle w:val="Prrafodelista"/>
        <w:pBdr>
          <w:top w:val="nil"/>
          <w:left w:val="nil"/>
          <w:bottom w:val="nil"/>
          <w:right w:val="nil"/>
          <w:between w:val="nil"/>
        </w:pBdr>
        <w:ind w:left="0"/>
        <w:jc w:val="both"/>
        <w:rPr>
          <w:rFonts w:ascii="Montserrat" w:eastAsia="Times New Roman" w:hAnsi="Montserrat" w:cs="Arial"/>
          <w:sz w:val="22"/>
          <w:szCs w:val="22"/>
        </w:rPr>
      </w:pPr>
    </w:p>
    <w:p w14:paraId="7F0B4598" w14:textId="01D4A310"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bCs/>
          <w:sz w:val="18"/>
          <w:szCs w:val="18"/>
        </w:rPr>
        <w:t>Expediente de presunta responsabilidad administrativa</w:t>
      </w:r>
      <w:r w:rsidRPr="0004444F">
        <w:rPr>
          <w:rFonts w:ascii="Montserrat" w:eastAsia="Times New Roman" w:hAnsi="Montserrat"/>
          <w:sz w:val="18"/>
          <w:szCs w:val="18"/>
        </w:rPr>
        <w:t>: El expediente derivado de la investigación que las autoridades investigadoras realizan en sede administrativa, al tener conocimiento de un acto u omisión posiblemente constitutivo de faltas administrativas.</w:t>
      </w:r>
    </w:p>
    <w:p w14:paraId="6E79DFD7"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548D232E" w14:textId="36B9EF65"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bCs/>
          <w:sz w:val="18"/>
          <w:szCs w:val="18"/>
        </w:rPr>
        <w:t>Informe de presunta responsabilidad administrativa:</w:t>
      </w:r>
      <w:r w:rsidRPr="0004444F">
        <w:rPr>
          <w:rFonts w:ascii="Montserrat" w:eastAsia="Times New Roman" w:hAnsi="Montserrat"/>
          <w:sz w:val="18"/>
          <w:szCs w:val="18"/>
        </w:rPr>
        <w:t xml:space="preserve"> El instrumento en el que las autoridades investigadoras describen los hechos relacionados con alguna de las faltas señaladas en la citada Ley, exponiendo de forma documentada con las pruebas y fundamentos, los motivos y presunta responsabilidad del servidor público o de un particular en la comisión de faltas administrativas.</w:t>
      </w:r>
    </w:p>
    <w:p w14:paraId="458B8117"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13E41FFB" w14:textId="49D2E3A5"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Las Secretarías y los Órganos internos de control, y sus homólogas en las entidades federativas tendrán a su cargo, en el ámbito de su competencia, la investigación, substanciación y calificación de las faltas administrativas. Tratándose de actos u omisiones que hayan sido calificados como faltas administrativas no graves, las Secretarías y los Órganos internos de control serán competentes para iniciar, substanciar y resolver los procedimientos de responsabilidad administrativa.</w:t>
      </w:r>
    </w:p>
    <w:p w14:paraId="31ABA4BF"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20DBEE95" w14:textId="70DD921F"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En el supuesto de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la referida Ley.</w:t>
      </w:r>
    </w:p>
    <w:p w14:paraId="305C90A3"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6A259421" w14:textId="64F63F1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La investigación por la presunta responsabilidad de faltas administrativas iniciará de oficio, por denuncia o derivado de las auditorías practicadas por parte de las autoridades competentes o, en su caso, de auditores externos.</w:t>
      </w:r>
    </w:p>
    <w:p w14:paraId="3EB0AACD"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1A955B22" w14:textId="49C6F1F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Las autoridades investigadoras llevarán de oficio las auditorías o investigaciones debidamente fundadas y motivadas respecto de las conductas de los servidores públicos y particulares que puedan constituir responsabilidades administrativas en el ámbito de su competencia. Lo anterior sin menoscabo de las investigaciones que se deriven de las denuncias.</w:t>
      </w:r>
    </w:p>
    <w:p w14:paraId="6ED5E6F7"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1F0A73BD" w14:textId="77777777" w:rsidR="00AF3889" w:rsidRPr="0004444F" w:rsidRDefault="00AF3889" w:rsidP="00AF3889">
      <w:pPr>
        <w:pBdr>
          <w:top w:val="nil"/>
          <w:left w:val="nil"/>
          <w:bottom w:val="nil"/>
          <w:right w:val="nil"/>
          <w:between w:val="nil"/>
        </w:pBdr>
        <w:jc w:val="both"/>
        <w:rPr>
          <w:rFonts w:ascii="Montserrat" w:eastAsia="Times New Roman" w:hAnsi="Montserrat"/>
          <w:bCs/>
          <w:sz w:val="18"/>
          <w:szCs w:val="18"/>
        </w:rPr>
      </w:pPr>
      <w:r w:rsidRPr="0004444F">
        <w:rPr>
          <w:rFonts w:ascii="Montserrat" w:eastAsia="Times New Roman" w:hAnsi="Montserrat"/>
          <w:bCs/>
          <w:sz w:val="18"/>
          <w:szCs w:val="18"/>
        </w:rPr>
        <w:t>Concluidas las diligencias de investigación, las autoridades investigadoras procederán al análisis de los hechos, así como de la información recabada, a efecto de determinar la existencia o inexistencia de actos u omisiones que la ley señale como falta administrativa y, en su caso, calificarla como grave o no grave.</w:t>
      </w:r>
    </w:p>
    <w:p w14:paraId="6F06E39D" w14:textId="77777777" w:rsidR="00AF3889" w:rsidRPr="0004444F" w:rsidRDefault="00AF3889" w:rsidP="00AF3889">
      <w:pPr>
        <w:pBdr>
          <w:top w:val="nil"/>
          <w:left w:val="nil"/>
          <w:bottom w:val="nil"/>
          <w:right w:val="nil"/>
          <w:between w:val="nil"/>
        </w:pBdr>
        <w:jc w:val="both"/>
        <w:rPr>
          <w:rFonts w:ascii="Montserrat" w:eastAsia="Times New Roman" w:hAnsi="Montserrat"/>
          <w:bCs/>
          <w:sz w:val="18"/>
          <w:szCs w:val="18"/>
        </w:rPr>
      </w:pPr>
    </w:p>
    <w:p w14:paraId="7656E296" w14:textId="10B02DFB" w:rsidR="00AF3889" w:rsidRPr="0004444F" w:rsidRDefault="00AF3889" w:rsidP="00AF3889">
      <w:pPr>
        <w:pBdr>
          <w:top w:val="nil"/>
          <w:left w:val="nil"/>
          <w:bottom w:val="nil"/>
          <w:right w:val="nil"/>
          <w:between w:val="nil"/>
        </w:pBdr>
        <w:jc w:val="both"/>
        <w:rPr>
          <w:rFonts w:ascii="Montserrat" w:eastAsia="Times New Roman" w:hAnsi="Montserrat"/>
          <w:bCs/>
          <w:sz w:val="18"/>
          <w:szCs w:val="18"/>
        </w:rPr>
      </w:pPr>
      <w:r w:rsidRPr="0004444F">
        <w:rPr>
          <w:rFonts w:ascii="Montserrat" w:eastAsia="Times New Roman" w:hAnsi="Montserrat"/>
          <w:bCs/>
          <w:sz w:val="18"/>
          <w:szCs w:val="18"/>
        </w:rPr>
        <w:t>Una vez calificada la conducta se incluirá la misma en el informe de presunta responsabilidad administrativa y este se presentará ante la autoridad substanciadora a efecto de iniciar el procedimiento de responsabilidad administrativa. 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w:t>
      </w:r>
    </w:p>
    <w:p w14:paraId="7E3F8BB3" w14:textId="77777777" w:rsidR="00AF3889" w:rsidRPr="0004444F" w:rsidRDefault="00AF3889" w:rsidP="00AF3889">
      <w:pPr>
        <w:pBdr>
          <w:top w:val="nil"/>
          <w:left w:val="nil"/>
          <w:bottom w:val="nil"/>
          <w:right w:val="nil"/>
          <w:between w:val="nil"/>
        </w:pBdr>
        <w:jc w:val="both"/>
        <w:rPr>
          <w:rFonts w:ascii="Montserrat" w:eastAsia="Times New Roman" w:hAnsi="Montserrat"/>
          <w:bCs/>
          <w:sz w:val="18"/>
          <w:szCs w:val="18"/>
        </w:rPr>
      </w:pPr>
    </w:p>
    <w:p w14:paraId="66DF51EE" w14:textId="465AB9B0" w:rsidR="00AF3889" w:rsidRPr="0004444F" w:rsidRDefault="00AF3889" w:rsidP="00AF3889">
      <w:pPr>
        <w:pBdr>
          <w:top w:val="nil"/>
          <w:left w:val="nil"/>
          <w:bottom w:val="nil"/>
          <w:right w:val="nil"/>
          <w:between w:val="nil"/>
        </w:pBdr>
        <w:jc w:val="both"/>
        <w:rPr>
          <w:rFonts w:ascii="Montserrat" w:eastAsia="Times New Roman" w:hAnsi="Montserrat"/>
          <w:bCs/>
          <w:sz w:val="18"/>
          <w:szCs w:val="18"/>
        </w:rPr>
      </w:pPr>
      <w:r w:rsidRPr="0004444F">
        <w:rPr>
          <w:rFonts w:ascii="Montserrat" w:eastAsia="Times New Roman" w:hAnsi="Montserrat"/>
          <w:bCs/>
          <w:sz w:val="18"/>
          <w:szCs w:val="18"/>
        </w:rPr>
        <w:lastRenderedPageBreak/>
        <w:t>Las autoridades substanciadoras, o en su caso, las resolutoras se abstendrán de iniciar el procedimiento de responsabilidad administrativa previsto en la Ley o de imponer sanciones administrativas a un servidor público, según sea el caso, cuando de las investigaciones practicadas o derivado de la valoración de las pruebas aportadas en el procedimiento referido, adviertan que no existe daño ni perjuicio a la hacienda pública federal, local o municipal, o al patrimonio de los entes públicos y que se actualiza alguna de las siguientes hipótesis:</w:t>
      </w:r>
    </w:p>
    <w:p w14:paraId="2056F3B3"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42CFE482" w14:textId="287FD96B"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 Que la actuación de la persona servidora pública, en la atención, trámite o resolución de asuntos a su cargo, esté referida a una cuestión de criterio o arbitrio opinable o debatible, en la que válidamente puedan sustentarse diversas soluciones, siempre que la conducta o abstención no constituya una desviación a la legalidad y obren constancias de los elementos que tomó en cuenta el servidor público en la decisión que adoptó, o</w:t>
      </w:r>
    </w:p>
    <w:p w14:paraId="3C7E17D5"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4C652098"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 Que el acto u omisión fue corregido o subsanado de manera espontánea por el servidor público o implique error manifiesto y en cualquiera de estos supuestos, los efectos que, en su caso, se hubieren producido, desaparecieron.</w:t>
      </w:r>
    </w:p>
    <w:p w14:paraId="5EA0355E"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432C424C"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La autoridad investigadora o la persona denunciante podrán impugnar la abstención.</w:t>
      </w:r>
    </w:p>
    <w:p w14:paraId="13F82DB6"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32FE5943" w14:textId="2C9B5059"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El procedimiento de responsabilidad administrativa dará inicio cuando las autoridades substanciadoras, en el ámbito de su competencia, admitan el Informe de presunta responsabilidad administrativa.</w:t>
      </w:r>
    </w:p>
    <w:p w14:paraId="62B33761"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10606E7D"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La autoridad a quien se encomiende la substanciación y, en su caso, resolución del procedimiento de responsabilidad administrativa, deberá ser distinto de aquél o aquellos encargados de la investigación, garantizándose la independencia entre ambas en el ejercicio de sus funciones.</w:t>
      </w:r>
    </w:p>
    <w:p w14:paraId="5E7B7A9D"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421BC4A2" w14:textId="260D55C8"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A partir de lo anterior, es posible advertir que el procedimiento administrativo previsto en la Ley general de responsabilidades administrativa establece dos etapas, la primera corresponde al procedimiento de la investigación y calificación de las faltas administrativas (graves y no graves); y la segunda consiste en el procedimiento de responsabilidad administrativa</w:t>
      </w:r>
      <w:r w:rsidR="00BB6CBB" w:rsidRPr="0004444F">
        <w:rPr>
          <w:rFonts w:ascii="Montserrat" w:eastAsia="Times New Roman" w:hAnsi="Montserrat"/>
          <w:sz w:val="18"/>
          <w:szCs w:val="18"/>
        </w:rPr>
        <w:t>.</w:t>
      </w:r>
    </w:p>
    <w:p w14:paraId="3E534E66" w14:textId="09F9FEC8"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1CF366D7"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El procedimiento de la investigación y calificación de faltas graves y no graves se inicia con la recepción de una denuncia administrativa en la que se hacen del conocimiento de la autoridad hechos que pudieran ser irregulares administrativamente y, de acreditarse, configurarían alguna de las faltas administrativas que prevé la Ley en comento.</w:t>
      </w:r>
    </w:p>
    <w:p w14:paraId="40BCFA08"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2CD0DA07"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Asimismo, el procedimiento de investigación tiene como finalidad realizar una investigación con el propósito de determinar si los hechos denunciados se acreditan o no. Así, una vez concluida la investigación, la autoridad investigadora procede a emitir el acuerdo correspondiente:</w:t>
      </w:r>
    </w:p>
    <w:p w14:paraId="6348FF34"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027364BB"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 Si los hechos no se demuestran, se ordena a archivar el expediente como asunto concluido;</w:t>
      </w:r>
    </w:p>
    <w:p w14:paraId="1FEC108F"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3E440163" w14:textId="7DCF256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 En caso de que se demuestren los hechos, se determina si con los mismos presuntamente se configura alguna de las faltas administrativas que prevé la Ley general de la materia, en caso de que no ocurra lo anterior, también se ordena a archivar el expediente como asunto concluido;</w:t>
      </w:r>
    </w:p>
    <w:p w14:paraId="51F60FBA" w14:textId="77777777"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p>
    <w:p w14:paraId="67C62776" w14:textId="0AA5828D" w:rsidR="00AF3889" w:rsidRPr="0004444F" w:rsidRDefault="00AF3889" w:rsidP="00AF3889">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 Si se acreditan los hechos y se determina que con ellos se tipifica alguna de las faltas administrativas, se procede a calificar las mismas y a integrar el informe de presunta responsabilidad administrativa, el cual se presenta ante la autoridad substanciadora a efecto de iniciar el procedimiento de responsabilidad administrativa.</w:t>
      </w:r>
    </w:p>
    <w:p w14:paraId="37E4D25A" w14:textId="77777777" w:rsidR="00AF3889" w:rsidRPr="0004444F" w:rsidRDefault="00AF3889" w:rsidP="00AF3889">
      <w:pPr>
        <w:pStyle w:val="Prrafodelista"/>
        <w:pBdr>
          <w:top w:val="nil"/>
          <w:left w:val="nil"/>
          <w:bottom w:val="nil"/>
          <w:right w:val="nil"/>
          <w:between w:val="nil"/>
        </w:pBdr>
        <w:ind w:left="0"/>
        <w:jc w:val="both"/>
        <w:rPr>
          <w:rFonts w:ascii="Montserrat" w:eastAsia="Times New Roman" w:hAnsi="Montserrat" w:cs="Arial"/>
          <w:sz w:val="22"/>
          <w:szCs w:val="22"/>
        </w:rPr>
      </w:pPr>
    </w:p>
    <w:p w14:paraId="6066A388" w14:textId="77777777" w:rsidR="00AF3889" w:rsidRPr="0004444F" w:rsidRDefault="00AF3889" w:rsidP="00AF3889">
      <w:pPr>
        <w:pStyle w:val="Prrafodelista"/>
        <w:pBdr>
          <w:top w:val="nil"/>
          <w:left w:val="nil"/>
          <w:bottom w:val="nil"/>
          <w:right w:val="nil"/>
          <w:between w:val="nil"/>
        </w:pBdr>
        <w:ind w:left="0"/>
        <w:jc w:val="both"/>
        <w:rPr>
          <w:rFonts w:ascii="Montserrat" w:hAnsi="Montserrat" w:cs="Arial"/>
          <w:sz w:val="18"/>
          <w:szCs w:val="18"/>
          <w:bdr w:val="none" w:sz="0" w:space="0" w:color="auto" w:frame="1"/>
        </w:rPr>
      </w:pPr>
      <w:r w:rsidRPr="0004444F">
        <w:rPr>
          <w:rFonts w:ascii="Montserrat" w:eastAsia="Times New Roman" w:hAnsi="Montserrat" w:cs="Arial"/>
          <w:sz w:val="18"/>
          <w:szCs w:val="18"/>
        </w:rPr>
        <w:lastRenderedPageBreak/>
        <w:t xml:space="preserve">Bajo ese contexto, al estar tramitándose un juicio de amparo indirecto pendiente por ser resuelto, </w:t>
      </w:r>
      <w:r w:rsidRPr="0004444F">
        <w:rPr>
          <w:rFonts w:ascii="Montserrat" w:eastAsia="Times New Roman" w:hAnsi="Montserrat"/>
          <w:sz w:val="18"/>
          <w:szCs w:val="18"/>
        </w:rPr>
        <w:t xml:space="preserve">se acredita la existencia de un juicio materialmente jurisdiccional a cargo del Juzgado Segundo de Distrito en el Estado de San Luis Potosí, respecto a la resolución por el acto de autoridad emitido adolecido al hoy quejoso, </w:t>
      </w:r>
      <w:r w:rsidRPr="0004444F">
        <w:rPr>
          <w:rFonts w:ascii="Montserrat" w:hAnsi="Montserrat" w:cs="Arial"/>
          <w:sz w:val="18"/>
          <w:szCs w:val="18"/>
          <w:shd w:val="clear" w:color="auto" w:fill="FFFFFF"/>
        </w:rPr>
        <w:t>lo anterior se robustece, tomando en consideración que las investigaciones respectivas no pueden considerarse como concluidas definitivamente, sino hasta el momento en que las condiciones dispuestas en la ley de la materia se materialicen,</w:t>
      </w:r>
      <w:r w:rsidRPr="0004444F">
        <w:rPr>
          <w:rFonts w:ascii="Montserrat" w:hAnsi="Montserrat" w:cs="Arial"/>
          <w:sz w:val="18"/>
          <w:szCs w:val="18"/>
          <w:bdr w:val="none" w:sz="0" w:space="0" w:color="auto" w:frame="1"/>
        </w:rPr>
        <w:t xml:space="preserve"> y al no haber prescrito la acción del Estado para sancionar de conformidad con el artículo 74 de la Ley en cita, este es susceptible de continuar con la investigación.</w:t>
      </w:r>
    </w:p>
    <w:p w14:paraId="5C9C7444" w14:textId="77777777" w:rsidR="00AF3889" w:rsidRPr="00F954CA" w:rsidRDefault="00AF3889" w:rsidP="00AF3889">
      <w:pPr>
        <w:pStyle w:val="Prrafodelista"/>
        <w:pBdr>
          <w:top w:val="nil"/>
          <w:left w:val="nil"/>
          <w:bottom w:val="nil"/>
          <w:right w:val="nil"/>
          <w:between w:val="nil"/>
        </w:pBdr>
        <w:ind w:left="0"/>
        <w:jc w:val="both"/>
        <w:rPr>
          <w:rFonts w:ascii="Montserrat" w:hAnsi="Montserrat" w:cs="Arial"/>
          <w:sz w:val="16"/>
          <w:szCs w:val="18"/>
          <w:bdr w:val="none" w:sz="0" w:space="0" w:color="auto" w:frame="1"/>
        </w:rPr>
      </w:pPr>
    </w:p>
    <w:p w14:paraId="5576244E" w14:textId="2D39AEBA" w:rsidR="00AF3889" w:rsidRPr="0004444F" w:rsidRDefault="00AF3889" w:rsidP="00396866">
      <w:pPr>
        <w:pStyle w:val="Prrafodelista"/>
        <w:pBdr>
          <w:top w:val="nil"/>
          <w:left w:val="nil"/>
          <w:bottom w:val="nil"/>
          <w:right w:val="nil"/>
          <w:between w:val="nil"/>
        </w:pBdr>
        <w:ind w:left="0"/>
        <w:jc w:val="both"/>
        <w:rPr>
          <w:rFonts w:ascii="Montserrat" w:eastAsia="Montserrat" w:hAnsi="Montserrat" w:cs="Arial"/>
          <w:sz w:val="18"/>
          <w:szCs w:val="18"/>
        </w:rPr>
      </w:pPr>
      <w:r w:rsidRPr="0004444F">
        <w:rPr>
          <w:rFonts w:ascii="Montserrat" w:eastAsia="Montserrat" w:hAnsi="Montserrat" w:cs="Montserrat"/>
          <w:bCs/>
          <w:sz w:val="18"/>
          <w:szCs w:val="18"/>
        </w:rPr>
        <w:t>III.</w:t>
      </w:r>
      <w:r w:rsidRPr="0004444F">
        <w:rPr>
          <w:rFonts w:ascii="Montserrat" w:eastAsia="Montserrat" w:hAnsi="Montserrat" w:cs="Montserrat"/>
          <w:sz w:val="18"/>
          <w:szCs w:val="18"/>
        </w:rPr>
        <w:t xml:space="preserve"> Que su difusión afecte o interrumpa la libertad de decisión de las autoridades dentro del juicio o procedimiento administra</w:t>
      </w:r>
      <w:r w:rsidR="00396866">
        <w:rPr>
          <w:rFonts w:ascii="Montserrat" w:eastAsia="Montserrat" w:hAnsi="Montserrat" w:cs="Montserrat"/>
          <w:sz w:val="18"/>
          <w:szCs w:val="18"/>
        </w:rPr>
        <w:t xml:space="preserve">tivo seguido en forma de juicio: </w:t>
      </w:r>
      <w:r w:rsidRPr="0004444F">
        <w:rPr>
          <w:rFonts w:ascii="Montserrat" w:eastAsia="Montserrat" w:hAnsi="Montserrat" w:cs="Arial"/>
          <w:sz w:val="18"/>
          <w:szCs w:val="18"/>
        </w:rPr>
        <w:t xml:space="preserve">En ese sentido, los oficios requeridos por el solicitante constituyen información temporalmente reservada hasta en tanto se encuentre pendiente de resolver el juicio de amparo indirecto, medio de defensa por el cual, el denunciante de hechos impugnó la resolución emitida por esta áea de quejas, denuncias e investigaciones, en razón de que su divulgación no solo se vería afectado en su parte formal (como integración documentada de actos procesales durante la etapa de investigación), sino también material (como construcción y exteriorización de las decisiones emitidas por el órgano jurisdiccional), por lo que cualquier información que pueda vulnerar esos extremos, en el contexto de que un expediente administrativo que no ha sido resuelto hasta su etapa final, es susceptible de reserva. </w:t>
      </w:r>
    </w:p>
    <w:p w14:paraId="305BA418" w14:textId="77777777" w:rsidR="00AF3889" w:rsidRPr="00F954CA" w:rsidRDefault="00AF3889" w:rsidP="00AF3889">
      <w:pPr>
        <w:pBdr>
          <w:top w:val="nil"/>
          <w:left w:val="nil"/>
          <w:bottom w:val="nil"/>
          <w:right w:val="nil"/>
          <w:between w:val="nil"/>
        </w:pBdr>
        <w:jc w:val="both"/>
        <w:rPr>
          <w:rFonts w:ascii="Montserrat" w:eastAsia="Montserrat" w:hAnsi="Montserrat" w:cs="Arial"/>
          <w:sz w:val="16"/>
          <w:szCs w:val="18"/>
        </w:rPr>
      </w:pPr>
    </w:p>
    <w:p w14:paraId="46B30BCD" w14:textId="77777777" w:rsidR="00AF3889" w:rsidRPr="0004444F" w:rsidRDefault="00AF3889" w:rsidP="00AF3889">
      <w:pPr>
        <w:pBdr>
          <w:top w:val="nil"/>
          <w:left w:val="nil"/>
          <w:bottom w:val="nil"/>
          <w:right w:val="nil"/>
          <w:between w:val="nil"/>
        </w:pBdr>
        <w:jc w:val="both"/>
        <w:rPr>
          <w:rFonts w:ascii="Montserrat" w:eastAsia="Montserrat" w:hAnsi="Montserrat" w:cs="Arial"/>
          <w:sz w:val="18"/>
          <w:szCs w:val="18"/>
        </w:rPr>
      </w:pPr>
      <w:r w:rsidRPr="0004444F">
        <w:rPr>
          <w:rFonts w:ascii="Montserrat" w:eastAsia="Montserrat" w:hAnsi="Montserrat" w:cs="Arial"/>
          <w:sz w:val="18"/>
          <w:szCs w:val="18"/>
        </w:rPr>
        <w:t>Por lo que hace factible confirmar que el propósito de la causal de reserva es el de lograr el eficaz mantenimiento de los procesos administrativos y jurisdiccionales en todas sus etapas, específicamente por cuanto a la imparcial integración del expediente (documental y decisoria) desde su apertura hasta su total solución (cause estado), en el entendido de que, en principio, en ese lapso, las constancias que nutren su conformación sólo atañen a las partes y al juzgador.</w:t>
      </w:r>
    </w:p>
    <w:p w14:paraId="5DD8A491" w14:textId="77777777" w:rsidR="00AF3889" w:rsidRPr="00F954CA" w:rsidRDefault="00AF3889" w:rsidP="00AF3889">
      <w:pPr>
        <w:pBdr>
          <w:top w:val="nil"/>
          <w:left w:val="nil"/>
          <w:bottom w:val="nil"/>
          <w:right w:val="nil"/>
          <w:between w:val="nil"/>
        </w:pBdr>
        <w:jc w:val="both"/>
        <w:rPr>
          <w:rFonts w:ascii="Montserrat" w:eastAsia="Montserrat" w:hAnsi="Montserrat" w:cs="Arial"/>
          <w:sz w:val="16"/>
          <w:szCs w:val="18"/>
        </w:rPr>
      </w:pPr>
    </w:p>
    <w:p w14:paraId="5B2E3A7F" w14:textId="77777777" w:rsidR="00AF3889" w:rsidRPr="0004444F" w:rsidRDefault="00AF3889" w:rsidP="00AF3889">
      <w:pPr>
        <w:pBdr>
          <w:top w:val="nil"/>
          <w:left w:val="nil"/>
          <w:bottom w:val="nil"/>
          <w:right w:val="nil"/>
          <w:between w:val="nil"/>
        </w:pBdr>
        <w:jc w:val="both"/>
        <w:rPr>
          <w:rFonts w:ascii="Montserrat" w:eastAsia="Montserrat" w:hAnsi="Montserrat" w:cs="Arial"/>
          <w:sz w:val="18"/>
          <w:szCs w:val="18"/>
        </w:rPr>
      </w:pPr>
      <w:r w:rsidRPr="0004444F">
        <w:rPr>
          <w:rFonts w:ascii="Montserrat" w:eastAsia="Montserrat" w:hAnsi="Montserrat" w:cs="Arial"/>
          <w:sz w:val="18"/>
          <w:szCs w:val="18"/>
        </w:rPr>
        <w:t xml:space="preserve">En conclusión, se considera que en tanto se encuentre en trámite el juicio de amparo indirecto promovido por el denunciante, dichos oficios, corresponden a la construcción de argumentos o razonamientos de solución por parte del órgano jurisdiccional competente, es decir, forman parte del proceso deliberativo del expediente, previo a que cause estado; de ahí que, por regla general, no puedan ser divulgables con antelación. </w:t>
      </w:r>
    </w:p>
    <w:p w14:paraId="17870297" w14:textId="77777777" w:rsidR="00AF3889" w:rsidRPr="00F954CA" w:rsidRDefault="00AF3889" w:rsidP="00AF3889">
      <w:pPr>
        <w:pBdr>
          <w:top w:val="nil"/>
          <w:left w:val="nil"/>
          <w:bottom w:val="nil"/>
          <w:right w:val="nil"/>
          <w:between w:val="nil"/>
        </w:pBdr>
        <w:jc w:val="both"/>
        <w:rPr>
          <w:rFonts w:ascii="Montserrat" w:eastAsia="Montserrat" w:hAnsi="Montserrat" w:cs="Arial"/>
          <w:sz w:val="16"/>
          <w:szCs w:val="22"/>
        </w:rPr>
      </w:pPr>
    </w:p>
    <w:p w14:paraId="317B1646" w14:textId="325C086B" w:rsidR="00AF3889" w:rsidRPr="0004444F" w:rsidRDefault="00AF3889" w:rsidP="00AF3889">
      <w:pPr>
        <w:pBdr>
          <w:top w:val="nil"/>
          <w:left w:val="nil"/>
          <w:bottom w:val="nil"/>
          <w:right w:val="nil"/>
          <w:between w:val="nil"/>
        </w:pBdr>
        <w:jc w:val="both"/>
        <w:rPr>
          <w:rFonts w:ascii="Montserrat" w:eastAsia="Montserrat" w:hAnsi="Montserrat" w:cs="Montserrat"/>
          <w:sz w:val="18"/>
          <w:szCs w:val="18"/>
        </w:rPr>
      </w:pPr>
      <w:r w:rsidRPr="0004444F">
        <w:rPr>
          <w:rFonts w:ascii="Montserrat" w:eastAsia="Montserrat" w:hAnsi="Montserrat" w:cs="Montserrat"/>
          <w:sz w:val="18"/>
          <w:szCs w:val="18"/>
        </w:rPr>
        <w:t xml:space="preserve">De tales circunstancias, se cumple </w:t>
      </w:r>
      <w:r w:rsidR="00B57578" w:rsidRPr="0004444F">
        <w:rPr>
          <w:rFonts w:ascii="Montserrat" w:eastAsia="Montserrat" w:hAnsi="Montserrat" w:cs="Montserrat"/>
          <w:sz w:val="18"/>
          <w:szCs w:val="18"/>
        </w:rPr>
        <w:t>con los tres</w:t>
      </w:r>
      <w:r w:rsidRPr="0004444F">
        <w:rPr>
          <w:rFonts w:ascii="Montserrat" w:eastAsia="Montserrat" w:hAnsi="Montserrat" w:cs="Montserrat"/>
          <w:sz w:val="18"/>
          <w:szCs w:val="18"/>
        </w:rPr>
        <w:t xml:space="preserve"> requisito</w:t>
      </w:r>
      <w:r w:rsidR="00B57578" w:rsidRPr="0004444F">
        <w:rPr>
          <w:rFonts w:ascii="Montserrat" w:eastAsia="Montserrat" w:hAnsi="Montserrat" w:cs="Montserrat"/>
          <w:sz w:val="18"/>
          <w:szCs w:val="18"/>
        </w:rPr>
        <w:t>s</w:t>
      </w:r>
      <w:r w:rsidRPr="0004444F">
        <w:rPr>
          <w:rFonts w:ascii="Montserrat" w:eastAsia="Montserrat" w:hAnsi="Montserrat" w:cs="Montserrat"/>
          <w:sz w:val="18"/>
          <w:szCs w:val="18"/>
        </w:rPr>
        <w:t xml:space="preserve"> de procedencia y, por lo tanto, se actualizan todos los elementos establecidos en el artículo 110, fracción XI, de la Ley Federal de Transparencia y Acceso a la Información Pública y 113, fracción XI de la Ley General de Transparencia y Acceso a la Información Pública.</w:t>
      </w:r>
    </w:p>
    <w:p w14:paraId="5583BD7C" w14:textId="77777777" w:rsidR="00AF3889" w:rsidRPr="0004444F" w:rsidRDefault="00AF3889" w:rsidP="00AF3889">
      <w:pPr>
        <w:pBdr>
          <w:top w:val="nil"/>
          <w:left w:val="nil"/>
          <w:bottom w:val="nil"/>
          <w:right w:val="nil"/>
          <w:between w:val="nil"/>
        </w:pBdr>
        <w:jc w:val="both"/>
        <w:rPr>
          <w:rFonts w:ascii="Montserrat" w:eastAsia="Montserrat" w:hAnsi="Montserrat" w:cs="Montserrat"/>
          <w:sz w:val="18"/>
          <w:szCs w:val="18"/>
        </w:rPr>
      </w:pPr>
    </w:p>
    <w:p w14:paraId="5A1256D7" w14:textId="77777777" w:rsidR="00AF3889" w:rsidRPr="0004444F" w:rsidRDefault="00AF3889" w:rsidP="00AF3889">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Así tomando en cuenta la prueba de daño realizada, en términos de lo establecido en los artículos 99, párrafo segundo y 100, de la Ley Federal de Transparencia y Acceso a la Información Pública, se determina que el plazo de reserva debe ser de 1 año, el cual, podrá modificarse en caso variación en las circunstancias que llevaron a establecerlo.</w:t>
      </w:r>
    </w:p>
    <w:p w14:paraId="0C9A6707" w14:textId="77777777" w:rsidR="00AF3889" w:rsidRPr="0004444F" w:rsidRDefault="00AF3889" w:rsidP="00AF3889">
      <w:pPr>
        <w:ind w:right="-19"/>
        <w:jc w:val="both"/>
        <w:rPr>
          <w:rFonts w:ascii="Montserrat" w:eastAsia="Montserrat" w:hAnsi="Montserrat" w:cs="Montserrat"/>
          <w:sz w:val="18"/>
          <w:szCs w:val="18"/>
        </w:rPr>
      </w:pPr>
    </w:p>
    <w:p w14:paraId="1A6F20C2" w14:textId="77777777" w:rsidR="00AF3889" w:rsidRPr="0004444F" w:rsidRDefault="00AF3889" w:rsidP="00AF3889">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En consecuencia, se emite la emite la siguiente resolución por unanimidad:</w:t>
      </w:r>
    </w:p>
    <w:p w14:paraId="34486235" w14:textId="77777777" w:rsidR="00AF3889" w:rsidRPr="0004444F" w:rsidRDefault="00AF3889" w:rsidP="00AF3889">
      <w:pPr>
        <w:ind w:right="-19"/>
        <w:jc w:val="both"/>
        <w:rPr>
          <w:rFonts w:ascii="Montserrat" w:eastAsia="Montserrat" w:hAnsi="Montserrat" w:cs="Montserrat"/>
          <w:sz w:val="18"/>
          <w:szCs w:val="18"/>
        </w:rPr>
      </w:pPr>
    </w:p>
    <w:p w14:paraId="57EC59C7" w14:textId="068019F9" w:rsidR="00AF3889" w:rsidRDefault="00AF3889" w:rsidP="00AF3889">
      <w:pPr>
        <w:ind w:right="-19"/>
        <w:jc w:val="both"/>
        <w:rPr>
          <w:rFonts w:ascii="Montserrat" w:eastAsia="Montserrat" w:hAnsi="Montserrat" w:cs="Montserrat"/>
          <w:sz w:val="18"/>
          <w:szCs w:val="18"/>
        </w:rPr>
      </w:pPr>
      <w:r w:rsidRPr="0004444F">
        <w:rPr>
          <w:rFonts w:ascii="Montserrat" w:eastAsia="Montserrat" w:hAnsi="Montserrat" w:cs="Montserrat"/>
          <w:b/>
          <w:sz w:val="18"/>
          <w:szCs w:val="18"/>
        </w:rPr>
        <w:t>II.A.1.ORD.3.2</w:t>
      </w:r>
      <w:r w:rsidR="00EA3E79" w:rsidRPr="0004444F">
        <w:rPr>
          <w:rFonts w:ascii="Montserrat" w:eastAsia="Montserrat" w:hAnsi="Montserrat" w:cs="Montserrat"/>
          <w:b/>
          <w:sz w:val="18"/>
          <w:szCs w:val="18"/>
        </w:rPr>
        <w:t>4</w:t>
      </w:r>
      <w:r w:rsidRPr="0004444F">
        <w:rPr>
          <w:rFonts w:ascii="Montserrat" w:eastAsia="Montserrat" w:hAnsi="Montserrat" w:cs="Montserrat"/>
          <w:b/>
          <w:sz w:val="18"/>
          <w:szCs w:val="18"/>
        </w:rPr>
        <w:t xml:space="preserve">: CONFIRMAR </w:t>
      </w:r>
      <w:r w:rsidRPr="0004444F">
        <w:rPr>
          <w:rFonts w:ascii="Montserrat" w:eastAsia="Montserrat" w:hAnsi="Montserrat" w:cs="Montserrat"/>
          <w:sz w:val="18"/>
          <w:szCs w:val="18"/>
        </w:rPr>
        <w:t xml:space="preserve">la clasificación de reserva invocada por el Órgano Interno de Control Específico en la Procuraduría Agraria (OIC-PA), de los oficios  </w:t>
      </w:r>
      <w:r w:rsidRPr="0004444F">
        <w:rPr>
          <w:rFonts w:ascii="Montserrat" w:hAnsi="Montserrat" w:cs="Arial"/>
          <w:sz w:val="18"/>
          <w:szCs w:val="18"/>
        </w:rPr>
        <w:t xml:space="preserve">15/105/OIC/AQDI-715/2022, 15/105/OIC/AQDI-747/2022, DP/1375/2022, 15/105/OIC/AQDI-1181/2022, 15/105/OIC/AQDI-1183/2022, SG/1051/2022, 15/105/OIC/AQDI-082/2023, CGOR4T/DSPAC/141/2023, 15/105/OIC/AQDI-352/2023, CGOR4T/DSPAC/0315/2023, 15/105/OIC/AQDI-364/2023, SG/616/2023, 15/105/OIC/AQDI-869/2023, SG/780/2023, 15/105/OIC/AQDI-1246/2023, CGOR4T/DSPAC/611/2023, 15/105/OIC/AQDI-1247/2023, DP/1534/2023, DP/1555/2023, 15/105/OIC/AQDI-1361/2023, DP/1698/2023, DP/1727/2023, 15/105/OIC/AQDI-1727/2023 y DGJRA/DRA/730/2023 </w:t>
      </w:r>
      <w:r w:rsidRPr="0004444F">
        <w:rPr>
          <w:rFonts w:ascii="Montserrat" w:hAnsi="Montserrat" w:cs="Arial"/>
          <w:sz w:val="18"/>
          <w:szCs w:val="18"/>
          <w:shd w:val="clear" w:color="auto" w:fill="FFFFFF"/>
        </w:rPr>
        <w:t>requeridos por el solicitante,</w:t>
      </w:r>
      <w:r w:rsidR="002F6896" w:rsidRPr="0004444F">
        <w:rPr>
          <w:rFonts w:ascii="Montserrat" w:hAnsi="Montserrat" w:cs="Arial"/>
          <w:sz w:val="18"/>
          <w:szCs w:val="18"/>
          <w:shd w:val="clear" w:color="auto" w:fill="FFFFFF"/>
        </w:rPr>
        <w:t xml:space="preserve"> toda vez que,</w:t>
      </w:r>
      <w:r w:rsidRPr="0004444F">
        <w:rPr>
          <w:rFonts w:ascii="Montserrat" w:hAnsi="Montserrat" w:cs="Arial"/>
          <w:sz w:val="18"/>
          <w:szCs w:val="18"/>
          <w:shd w:val="clear" w:color="auto" w:fill="FFFFFF"/>
        </w:rPr>
        <w:t xml:space="preserve"> obran dentro del expediente administrativo 2022/PA/DE56 y que actualmente está en </w:t>
      </w:r>
      <w:r w:rsidRPr="0004444F">
        <w:rPr>
          <w:rFonts w:ascii="Montserrat" w:hAnsi="Montserrat" w:cs="Arial"/>
          <w:bCs/>
          <w:sz w:val="18"/>
          <w:szCs w:val="18"/>
          <w:bdr w:val="none" w:sz="0" w:space="0" w:color="auto" w:frame="1"/>
        </w:rPr>
        <w:t>juicio de amparo indirecto, identificado con el número</w:t>
      </w:r>
      <w:r w:rsidRPr="0004444F">
        <w:rPr>
          <w:rFonts w:ascii="Montserrat" w:hAnsi="Montserrat" w:cs="Arial"/>
          <w:sz w:val="18"/>
          <w:szCs w:val="18"/>
          <w:bdr w:val="none" w:sz="0" w:space="0" w:color="auto" w:frame="1"/>
        </w:rPr>
        <w:t xml:space="preserve"> </w:t>
      </w:r>
      <w:r w:rsidRPr="0004444F">
        <w:rPr>
          <w:rFonts w:ascii="Montserrat" w:eastAsia="Times New Roman" w:hAnsi="Montserrat"/>
          <w:bCs/>
          <w:sz w:val="20"/>
          <w:szCs w:val="20"/>
          <w:bdr w:val="none" w:sz="0" w:space="0" w:color="auto" w:frame="1"/>
          <w:lang w:eastAsia="es-ES_tradnl"/>
        </w:rPr>
        <w:t>1195/2023-I-M</w:t>
      </w:r>
      <w:r w:rsidRPr="0004444F">
        <w:rPr>
          <w:rFonts w:ascii="Montserrat" w:hAnsi="Montserrat" w:cs="Arial"/>
          <w:sz w:val="18"/>
          <w:szCs w:val="18"/>
          <w:shd w:val="clear" w:color="auto" w:fill="FFFFFF"/>
        </w:rPr>
        <w:t xml:space="preserve">, </w:t>
      </w:r>
      <w:r w:rsidRPr="0004444F">
        <w:rPr>
          <w:rFonts w:ascii="Montserrat" w:eastAsia="Montserrat" w:hAnsi="Montserrat" w:cs="Montserrat"/>
          <w:sz w:val="18"/>
          <w:szCs w:val="18"/>
        </w:rPr>
        <w:t>toda vez que su publicación vulneraría la conducción del procedimiento administrativo seguido en forma de juicio, por el periodo de 1 año, con fundamento en el artículo 110, fracción XI, de la Ley Federal de Transparencia y Acceso a la Información Pública.</w:t>
      </w:r>
    </w:p>
    <w:p w14:paraId="7B7116E8" w14:textId="77777777" w:rsidR="00F954CA" w:rsidRPr="0004444F" w:rsidRDefault="00F954CA" w:rsidP="00AF3889">
      <w:pPr>
        <w:ind w:right="-19"/>
        <w:jc w:val="both"/>
        <w:rPr>
          <w:rFonts w:ascii="Montserrat" w:eastAsia="Montserrat" w:hAnsi="Montserrat" w:cs="Montserrat"/>
          <w:sz w:val="18"/>
          <w:szCs w:val="18"/>
        </w:rPr>
      </w:pPr>
    </w:p>
    <w:p w14:paraId="06DA1BBB" w14:textId="73432A38" w:rsidR="007B78DD" w:rsidRPr="0004444F" w:rsidRDefault="007B78DD" w:rsidP="00AF3889">
      <w:pPr>
        <w:ind w:right="38"/>
        <w:jc w:val="both"/>
        <w:rPr>
          <w:rFonts w:ascii="Montserrat" w:eastAsia="Montserrat" w:hAnsi="Montserrat" w:cs="Montserrat"/>
          <w:b/>
          <w:sz w:val="18"/>
          <w:szCs w:val="18"/>
        </w:rPr>
      </w:pPr>
      <w:r w:rsidRPr="0004444F">
        <w:rPr>
          <w:rFonts w:ascii="Montserrat" w:eastAsia="Montserrat" w:hAnsi="Montserrat" w:cs="Montserrat"/>
          <w:b/>
          <w:sz w:val="18"/>
          <w:szCs w:val="18"/>
        </w:rPr>
        <w:t>A.</w:t>
      </w:r>
      <w:r w:rsidR="00057BA2" w:rsidRPr="0004444F">
        <w:rPr>
          <w:rFonts w:ascii="Montserrat" w:eastAsia="Montserrat" w:hAnsi="Montserrat" w:cs="Montserrat"/>
          <w:b/>
          <w:sz w:val="18"/>
          <w:szCs w:val="18"/>
        </w:rPr>
        <w:t>2</w:t>
      </w:r>
      <w:r w:rsidRPr="0004444F">
        <w:rPr>
          <w:rFonts w:ascii="Montserrat" w:eastAsia="Montserrat" w:hAnsi="Montserrat" w:cs="Montserrat"/>
          <w:b/>
          <w:sz w:val="18"/>
          <w:szCs w:val="18"/>
        </w:rPr>
        <w:t xml:space="preserve"> Folio 330026523004523</w:t>
      </w:r>
    </w:p>
    <w:p w14:paraId="61477669" w14:textId="77777777" w:rsidR="007E7B02" w:rsidRPr="00F954CA" w:rsidRDefault="007E7B02" w:rsidP="00AF3889">
      <w:pPr>
        <w:ind w:right="51"/>
        <w:jc w:val="both"/>
        <w:rPr>
          <w:rFonts w:ascii="Montserrat" w:eastAsia="Montserrat" w:hAnsi="Montserrat" w:cs="Montserrat"/>
          <w:b/>
          <w:sz w:val="18"/>
          <w:szCs w:val="18"/>
        </w:rPr>
      </w:pPr>
    </w:p>
    <w:p w14:paraId="226B77AD" w14:textId="4F4B1A24" w:rsidR="007B78DD" w:rsidRPr="00F954CA" w:rsidRDefault="007B78DD" w:rsidP="00AF3889">
      <w:pPr>
        <w:jc w:val="both"/>
        <w:rPr>
          <w:rFonts w:ascii="Montserrat" w:eastAsia="Montserrat" w:hAnsi="Montserrat" w:cs="Montserrat"/>
          <w:sz w:val="18"/>
          <w:szCs w:val="18"/>
        </w:rPr>
      </w:pPr>
      <w:r w:rsidRPr="00F954CA">
        <w:rPr>
          <w:rFonts w:ascii="Montserrat" w:eastAsia="Montserrat" w:hAnsi="Montserrat" w:cs="Montserrat"/>
          <w:sz w:val="18"/>
          <w:szCs w:val="18"/>
        </w:rPr>
        <w:t>Un particular requirió</w:t>
      </w:r>
    </w:p>
    <w:p w14:paraId="38EF5E15" w14:textId="77777777" w:rsidR="007B78DD" w:rsidRPr="00F954CA" w:rsidRDefault="007B78DD" w:rsidP="00AF3889">
      <w:pPr>
        <w:jc w:val="both"/>
        <w:rPr>
          <w:rFonts w:ascii="Montserrat" w:eastAsia="Montserrat" w:hAnsi="Montserrat" w:cs="Montserrat"/>
          <w:sz w:val="18"/>
          <w:szCs w:val="18"/>
        </w:rPr>
      </w:pPr>
    </w:p>
    <w:p w14:paraId="304CB6FC" w14:textId="03B90199" w:rsidR="007B78DD" w:rsidRPr="00F954CA" w:rsidRDefault="007B78DD" w:rsidP="00AF3889">
      <w:pPr>
        <w:ind w:left="720" w:right="616"/>
        <w:jc w:val="both"/>
        <w:rPr>
          <w:rFonts w:ascii="Montserrat" w:eastAsia="Montserrat" w:hAnsi="Montserrat" w:cs="Montserrat"/>
          <w:i/>
          <w:sz w:val="18"/>
          <w:szCs w:val="18"/>
        </w:rPr>
      </w:pPr>
      <w:r w:rsidRPr="00F954CA">
        <w:rPr>
          <w:rFonts w:ascii="Montserrat" w:eastAsia="Montserrat" w:hAnsi="Montserrat" w:cs="Montserrat"/>
          <w:sz w:val="18"/>
          <w:szCs w:val="18"/>
        </w:rPr>
        <w:t>“</w:t>
      </w:r>
      <w:r w:rsidRPr="00F954CA">
        <w:rPr>
          <w:rFonts w:ascii="Montserrat" w:eastAsia="Montserrat" w:hAnsi="Montserrat" w:cs="Montserrat"/>
          <w:i/>
          <w:sz w:val="18"/>
          <w:szCs w:val="18"/>
        </w:rPr>
        <w:t>ME INTERSARIA SABER EL CONTENIDO DEL EXPEDIENTE 273480/20237OMEXT/PA/DE312 QUIEN REALIZO LA DENUNCIA Y EL CONTENIDO DE LA MISMA. COMO ESA DENUNCIA NO LA PUDO HACER UN CIUDADANO QUE SERVIDOR PUBLICO LA REALIZO Y EL TEXTO DE LA MISMA. POR NO TRATARSE DE UN ASUNTO NI CONFIDENCIAL, NI DE PELIGROSIDAD NI DE SEGURIDAD NACIONAL, SOLICITO TOD</w:t>
      </w:r>
      <w:r w:rsidR="0007766A" w:rsidRPr="00F954CA">
        <w:rPr>
          <w:rFonts w:ascii="Montserrat" w:eastAsia="Montserrat" w:hAnsi="Montserrat" w:cs="Montserrat"/>
          <w:i/>
          <w:sz w:val="18"/>
          <w:szCs w:val="18"/>
        </w:rPr>
        <w:t xml:space="preserve">O LO ACTUADO EN ESE EXPEDIENTE. </w:t>
      </w:r>
      <w:r w:rsidRPr="00F954CA">
        <w:rPr>
          <w:rFonts w:ascii="Montserrat" w:eastAsia="Montserrat" w:hAnsi="Montserrat" w:cs="Montserrat"/>
          <w:i/>
          <w:sz w:val="18"/>
          <w:szCs w:val="18"/>
        </w:rPr>
        <w:t>ASIMISMO ME INTERESARIA SABER DE ACUERDO A LA FUNDAMENTACION LEGAL; EN VIRTUD DE QUE SE LE PUEDE SOLICITAR A ALGUIEN QUE YA NO ES FUNCIONARIO PUBLICO QUE REALICE UN DECLARACION ESPECIFICA (EN ESTE CASO DE EN SU MODALIDAD DE INICIO) CUANDO EL YA NO PERTENECE AL SERVICIO PUBLICO NI DECLARANET LE PERMITE DECLARAR POR NO HALLARSE</w:t>
      </w:r>
      <w:r w:rsidR="0007766A" w:rsidRPr="00F954CA">
        <w:rPr>
          <w:rFonts w:ascii="Montserrat" w:eastAsia="Montserrat" w:hAnsi="Montserrat" w:cs="Montserrat"/>
          <w:i/>
          <w:sz w:val="18"/>
          <w:szCs w:val="18"/>
        </w:rPr>
        <w:t xml:space="preserve"> ACTIVO EN EL SERVICIO PUBLICO</w:t>
      </w:r>
      <w:r w:rsidRPr="00F954CA">
        <w:rPr>
          <w:rFonts w:ascii="Montserrat" w:eastAsia="Montserrat" w:hAnsi="Montserrat" w:cs="Montserrat"/>
          <w:i/>
          <w:sz w:val="18"/>
          <w:szCs w:val="18"/>
        </w:rPr>
        <w:t>”. (Sic)</w:t>
      </w:r>
    </w:p>
    <w:p w14:paraId="0A14B7CB" w14:textId="77777777" w:rsidR="007B78DD" w:rsidRPr="00F954CA" w:rsidRDefault="007B78DD" w:rsidP="00AF3889">
      <w:pPr>
        <w:jc w:val="both"/>
        <w:rPr>
          <w:rFonts w:ascii="Montserrat" w:eastAsia="Montserrat" w:hAnsi="Montserrat" w:cs="Montserrat"/>
          <w:i/>
          <w:sz w:val="18"/>
          <w:szCs w:val="18"/>
        </w:rPr>
      </w:pPr>
    </w:p>
    <w:p w14:paraId="5100F2AA" w14:textId="53B2EAAE" w:rsidR="007414F5" w:rsidRPr="00F954CA" w:rsidRDefault="007414F5" w:rsidP="00AF3889">
      <w:pPr>
        <w:ind w:right="-19"/>
        <w:jc w:val="both"/>
        <w:rPr>
          <w:rFonts w:ascii="Montserrat" w:eastAsia="Montserrat" w:hAnsi="Montserrat" w:cs="Montserrat"/>
          <w:sz w:val="18"/>
          <w:szCs w:val="18"/>
        </w:rPr>
      </w:pPr>
      <w:r w:rsidRPr="00F954CA">
        <w:rPr>
          <w:rFonts w:ascii="Montserrat" w:eastAsia="Montserrat" w:hAnsi="Montserrat" w:cs="Montserrat"/>
          <w:sz w:val="18"/>
          <w:szCs w:val="18"/>
        </w:rPr>
        <w:t>El Área de Quejas, Denuncias e Investigaciones del Órgano Interno de Control Específico en la Procuraduría Agraria (OIC-PA), solicitó al Comité de Transparencia la reserva de</w:t>
      </w:r>
      <w:r w:rsidR="001A5477" w:rsidRPr="00F954CA">
        <w:rPr>
          <w:rFonts w:ascii="Montserrat" w:eastAsia="Montserrat" w:hAnsi="Montserrat" w:cs="Montserrat"/>
          <w:sz w:val="18"/>
          <w:szCs w:val="18"/>
        </w:rPr>
        <w:t xml:space="preserve">l expediente </w:t>
      </w:r>
      <w:r w:rsidRPr="00F954CA">
        <w:rPr>
          <w:rFonts w:ascii="Montserrat" w:eastAsia="Montserrat" w:hAnsi="Montserrat" w:cs="Montserrat"/>
          <w:sz w:val="18"/>
          <w:szCs w:val="18"/>
        </w:rPr>
        <w:t>273480/2023/OMEXT/PA/DE312, toda vez que</w:t>
      </w:r>
      <w:r w:rsidR="00E33DD8" w:rsidRPr="00F954CA">
        <w:rPr>
          <w:rFonts w:ascii="Montserrat" w:eastAsia="Montserrat" w:hAnsi="Montserrat" w:cs="Montserrat"/>
          <w:sz w:val="18"/>
          <w:szCs w:val="18"/>
        </w:rPr>
        <w:t xml:space="preserve"> </w:t>
      </w:r>
      <w:r w:rsidRPr="00F954CA">
        <w:rPr>
          <w:rFonts w:ascii="Montserrat" w:eastAsia="Montserrat" w:hAnsi="Montserrat" w:cs="Montserrat"/>
          <w:sz w:val="18"/>
          <w:szCs w:val="18"/>
        </w:rPr>
        <w:t>corresponde a un procedimiento que se encuentra en etapa de investigación y que, por su naturaleza jurídica, su entrega podría obstruir el debido proceso de las diligencias practicadas para determinar la existencia o inexistencia de alguna conducta irregular susceptible de configurarse</w:t>
      </w:r>
      <w:r w:rsidR="00AF3889" w:rsidRPr="00F954CA">
        <w:rPr>
          <w:rFonts w:ascii="Montserrat" w:eastAsia="Montserrat" w:hAnsi="Montserrat" w:cs="Montserrat"/>
          <w:sz w:val="18"/>
          <w:szCs w:val="18"/>
        </w:rPr>
        <w:t xml:space="preserve"> en la faltas que prevé la Ley </w:t>
      </w:r>
      <w:r w:rsidR="002F6896" w:rsidRPr="00F954CA">
        <w:rPr>
          <w:rFonts w:ascii="Montserrat" w:eastAsia="Montserrat" w:hAnsi="Montserrat" w:cs="Montserrat"/>
          <w:sz w:val="18"/>
          <w:szCs w:val="18"/>
        </w:rPr>
        <w:t xml:space="preserve">General </w:t>
      </w:r>
      <w:r w:rsidR="008C58A9" w:rsidRPr="00F954CA">
        <w:rPr>
          <w:rFonts w:ascii="Montserrat" w:eastAsia="Montserrat" w:hAnsi="Montserrat" w:cs="Montserrat"/>
          <w:sz w:val="18"/>
          <w:szCs w:val="18"/>
        </w:rPr>
        <w:t>de</w:t>
      </w:r>
      <w:r w:rsidR="002F6896" w:rsidRPr="00F954CA">
        <w:rPr>
          <w:rFonts w:ascii="Montserrat" w:eastAsia="Montserrat" w:hAnsi="Montserrat" w:cs="Montserrat"/>
          <w:sz w:val="18"/>
          <w:szCs w:val="18"/>
        </w:rPr>
        <w:t xml:space="preserve"> Responsabilidades Administrativas</w:t>
      </w:r>
      <w:r w:rsidRPr="00F954CA">
        <w:rPr>
          <w:rFonts w:ascii="Montserrat" w:eastAsia="Montserrat" w:hAnsi="Montserrat" w:cs="Montserrat"/>
          <w:sz w:val="18"/>
          <w:szCs w:val="18"/>
        </w:rPr>
        <w:t>, por el periodo de 1 año, con fundamento en el artículo 110, fracción VI, de la Ley Federal de Transparencia y Acceso a la Información Pública.</w:t>
      </w:r>
    </w:p>
    <w:p w14:paraId="2C6A3295" w14:textId="77777777" w:rsidR="007414F5" w:rsidRPr="00F954CA" w:rsidRDefault="007414F5" w:rsidP="00AF3889">
      <w:pPr>
        <w:ind w:right="-19"/>
        <w:jc w:val="both"/>
        <w:rPr>
          <w:rFonts w:ascii="Montserrat" w:eastAsia="Montserrat" w:hAnsi="Montserrat" w:cs="Montserrat"/>
          <w:sz w:val="18"/>
          <w:szCs w:val="18"/>
        </w:rPr>
      </w:pPr>
    </w:p>
    <w:p w14:paraId="01235B45" w14:textId="77777777" w:rsidR="007414F5" w:rsidRPr="00F954CA" w:rsidRDefault="007414F5" w:rsidP="00AF3889">
      <w:pPr>
        <w:ind w:right="-19"/>
        <w:jc w:val="both"/>
        <w:rPr>
          <w:rFonts w:ascii="Montserrat" w:eastAsia="Montserrat" w:hAnsi="Montserrat" w:cs="Montserrat"/>
          <w:sz w:val="18"/>
          <w:szCs w:val="18"/>
        </w:rPr>
      </w:pPr>
      <w:r w:rsidRPr="00F954CA">
        <w:rPr>
          <w:rFonts w:ascii="Montserrat" w:eastAsia="Montserrat" w:hAnsi="Montserrat" w:cs="Montserrat"/>
          <w:sz w:val="18"/>
          <w:szCs w:val="18"/>
        </w:rPr>
        <w:t>En cumplimiento al artículo 104, de la Ley General de Transparencia y Acceso a la Información Pública, se aplicó la siguiente prueba de daño:</w:t>
      </w:r>
    </w:p>
    <w:p w14:paraId="44711113" w14:textId="77777777" w:rsidR="007414F5" w:rsidRPr="00F954CA" w:rsidRDefault="007414F5" w:rsidP="00AF3889">
      <w:pPr>
        <w:ind w:right="-19"/>
        <w:jc w:val="both"/>
        <w:rPr>
          <w:rFonts w:ascii="Montserrat" w:eastAsia="Montserrat" w:hAnsi="Montserrat" w:cs="Montserrat"/>
          <w:sz w:val="18"/>
          <w:szCs w:val="18"/>
        </w:rPr>
      </w:pPr>
    </w:p>
    <w:p w14:paraId="40A8E9C9" w14:textId="373F961F" w:rsidR="007414F5" w:rsidRPr="00F954CA" w:rsidRDefault="007414F5" w:rsidP="00AF3889">
      <w:pPr>
        <w:ind w:right="-19"/>
        <w:jc w:val="both"/>
        <w:rPr>
          <w:rFonts w:ascii="Montserrat" w:eastAsia="Montserrat" w:hAnsi="Montserrat" w:cs="Montserrat"/>
          <w:sz w:val="18"/>
          <w:szCs w:val="18"/>
        </w:rPr>
      </w:pPr>
      <w:r w:rsidRPr="00F954CA">
        <w:rPr>
          <w:rFonts w:ascii="Montserrat" w:eastAsia="Montserrat" w:hAnsi="Montserrat" w:cs="Montserrat"/>
          <w:sz w:val="18"/>
          <w:szCs w:val="18"/>
        </w:rPr>
        <w:t>I. La divulgación de la información representa un riesgo real, demostrable e identificable de perjuicio significativo al interés público: Con la divulgación de la información se causaría un riesgo real, demostrable e identificable, en razón de que causaría un menoscabo significativo a las actividades de verificación relativas al cumplimiento de la Ley</w:t>
      </w:r>
      <w:r w:rsidR="00AF3889" w:rsidRPr="00F954CA">
        <w:rPr>
          <w:rFonts w:ascii="Montserrat" w:eastAsia="Montserrat" w:hAnsi="Montserrat" w:cs="Montserrat"/>
          <w:sz w:val="18"/>
          <w:szCs w:val="18"/>
        </w:rPr>
        <w:t xml:space="preserve"> </w:t>
      </w:r>
      <w:r w:rsidR="002F6896" w:rsidRPr="00F954CA">
        <w:rPr>
          <w:rFonts w:ascii="Montserrat" w:eastAsia="Montserrat" w:hAnsi="Montserrat" w:cs="Montserrat"/>
          <w:sz w:val="18"/>
          <w:szCs w:val="18"/>
        </w:rPr>
        <w:t>General de Responsabilidades Administrativas</w:t>
      </w:r>
      <w:r w:rsidRPr="00F954CA">
        <w:rPr>
          <w:rFonts w:ascii="Montserrat" w:eastAsia="Montserrat" w:hAnsi="Montserrat" w:cs="Montserrat"/>
          <w:sz w:val="18"/>
          <w:szCs w:val="18"/>
        </w:rPr>
        <w:t>, en tanto que ésta corresponde a constancias propias del procedimiento de investigación, y por ende, facilitaría la realización de acciones dirigidas a modificar o alterar los hechos, cambiando el resultado de la investigación.</w:t>
      </w:r>
    </w:p>
    <w:p w14:paraId="106D7224" w14:textId="77777777" w:rsidR="00AF3889" w:rsidRPr="00F954CA" w:rsidRDefault="00AF3889" w:rsidP="00AF3889">
      <w:pPr>
        <w:ind w:right="-19"/>
        <w:jc w:val="both"/>
        <w:rPr>
          <w:rFonts w:ascii="Montserrat" w:eastAsia="Montserrat" w:hAnsi="Montserrat" w:cs="Montserrat"/>
          <w:sz w:val="18"/>
          <w:szCs w:val="18"/>
        </w:rPr>
      </w:pPr>
    </w:p>
    <w:p w14:paraId="26F0B89E" w14:textId="6B0B8028" w:rsidR="007414F5" w:rsidRPr="00F954CA" w:rsidRDefault="007414F5" w:rsidP="00AF3889">
      <w:pPr>
        <w:ind w:right="-19"/>
        <w:jc w:val="both"/>
        <w:rPr>
          <w:rFonts w:ascii="Montserrat" w:eastAsia="Montserrat" w:hAnsi="Montserrat" w:cs="Montserrat"/>
          <w:sz w:val="18"/>
          <w:szCs w:val="18"/>
        </w:rPr>
      </w:pPr>
      <w:r w:rsidRPr="00F954CA">
        <w:rPr>
          <w:rFonts w:ascii="Montserrat" w:eastAsia="Montserrat" w:hAnsi="Montserrat" w:cs="Montserrat"/>
          <w:sz w:val="18"/>
          <w:szCs w:val="18"/>
        </w:rPr>
        <w:t>II. El riesgo de perjuicio que supondría la divulgación supera el interés público general de que se difunda: Toda vez que el bien jurídico que protege la causal de reserva prevista en la fracción VI del artículo 110 de la Ley Federal de Transparencia y Acceso a la Información Pública y 113 fracción VI de la Ley General de Transparencia y Acceso a la Información Pública es la protección de la injerencia de cualquier persona externa que por mínima que sea, altere la oportunidad de la autoridad indagatoria de allegarse de los elementos objetivos que acrediten la conducta investigada, sin que se alteren los hechos.</w:t>
      </w:r>
    </w:p>
    <w:p w14:paraId="33406D93" w14:textId="77777777" w:rsidR="00AF3889" w:rsidRPr="00F954CA" w:rsidRDefault="00AF3889" w:rsidP="00AF3889">
      <w:pPr>
        <w:ind w:right="-19"/>
        <w:jc w:val="both"/>
        <w:rPr>
          <w:rFonts w:ascii="Montserrat" w:eastAsia="Montserrat" w:hAnsi="Montserrat" w:cs="Montserrat"/>
          <w:sz w:val="18"/>
          <w:szCs w:val="18"/>
        </w:rPr>
      </w:pPr>
    </w:p>
    <w:p w14:paraId="73C51548" w14:textId="138C6827" w:rsidR="007414F5" w:rsidRPr="0004444F" w:rsidRDefault="007414F5" w:rsidP="00AF3889">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III. La limitación se adecúa al principio de proporcionalidad y representa el medio menos restrictivo disponible para evitar el perjuicio: La limitación al acceso de la información que se solicita se adecua al principio de proporcionalidad y representa el medio menos restrictivo disponible para evitar el perjuicio, puesto que se trata de una medida temporal, cuya finalidad es salvaguardar la conducción de dicho procedimiento y los intereses de la sociedad, esclareciendo las presuntas irregularidades cometidas por servidores públicos en ejercicio de sus funciones. Máxime que es el medio</w:t>
      </w:r>
      <w:r w:rsidR="00AF3889" w:rsidRPr="0004444F">
        <w:rPr>
          <w:rFonts w:ascii="Montserrat" w:eastAsia="Montserrat" w:hAnsi="Montserrat" w:cs="Montserrat"/>
          <w:sz w:val="18"/>
          <w:szCs w:val="18"/>
        </w:rPr>
        <w:t xml:space="preserve"> menos lesivo para la adecuada </w:t>
      </w:r>
      <w:r w:rsidRPr="0004444F">
        <w:rPr>
          <w:rFonts w:ascii="Montserrat" w:eastAsia="Montserrat" w:hAnsi="Montserrat" w:cs="Montserrat"/>
          <w:sz w:val="18"/>
          <w:szCs w:val="18"/>
        </w:rPr>
        <w:t>verificación del cumplimiento de leyes.</w:t>
      </w:r>
    </w:p>
    <w:p w14:paraId="6ACE5CF8" w14:textId="04017204" w:rsidR="007414F5" w:rsidRDefault="007414F5" w:rsidP="00AF3889">
      <w:pPr>
        <w:ind w:right="-19"/>
        <w:jc w:val="both"/>
        <w:rPr>
          <w:rFonts w:ascii="Montserrat" w:eastAsia="Montserrat" w:hAnsi="Montserrat" w:cs="Montserrat"/>
          <w:sz w:val="16"/>
          <w:szCs w:val="18"/>
        </w:rPr>
      </w:pPr>
    </w:p>
    <w:p w14:paraId="467FB92D" w14:textId="0108228B" w:rsidR="00F954CA" w:rsidRDefault="00F954CA" w:rsidP="00AF3889">
      <w:pPr>
        <w:ind w:right="-19"/>
        <w:jc w:val="both"/>
        <w:rPr>
          <w:rFonts w:ascii="Montserrat" w:eastAsia="Montserrat" w:hAnsi="Montserrat" w:cs="Montserrat"/>
          <w:sz w:val="16"/>
          <w:szCs w:val="18"/>
        </w:rPr>
      </w:pPr>
    </w:p>
    <w:p w14:paraId="3021D682" w14:textId="0377A652" w:rsidR="00F954CA" w:rsidRDefault="00F954CA" w:rsidP="00AF3889">
      <w:pPr>
        <w:ind w:right="-19"/>
        <w:jc w:val="both"/>
        <w:rPr>
          <w:rFonts w:ascii="Montserrat" w:eastAsia="Montserrat" w:hAnsi="Montserrat" w:cs="Montserrat"/>
          <w:sz w:val="16"/>
          <w:szCs w:val="18"/>
        </w:rPr>
      </w:pPr>
    </w:p>
    <w:p w14:paraId="203458C1" w14:textId="77777777" w:rsidR="00F954CA" w:rsidRPr="00F954CA" w:rsidRDefault="00F954CA" w:rsidP="00AF3889">
      <w:pPr>
        <w:ind w:right="-19"/>
        <w:jc w:val="both"/>
        <w:rPr>
          <w:rFonts w:ascii="Montserrat" w:eastAsia="Montserrat" w:hAnsi="Montserrat" w:cs="Montserrat"/>
          <w:sz w:val="16"/>
          <w:szCs w:val="18"/>
        </w:rPr>
      </w:pPr>
    </w:p>
    <w:p w14:paraId="09D19301" w14:textId="77777777" w:rsidR="007414F5" w:rsidRPr="0004444F" w:rsidRDefault="007414F5" w:rsidP="00AF3889">
      <w:pPr>
        <w:ind w:right="-19"/>
        <w:jc w:val="both"/>
        <w:rPr>
          <w:rFonts w:ascii="Montserrat" w:eastAsia="Montserrat" w:hAnsi="Montserrat" w:cs="Montserrat"/>
          <w:sz w:val="18"/>
          <w:szCs w:val="18"/>
        </w:rPr>
      </w:pPr>
      <w:r w:rsidRPr="0004444F">
        <w:rPr>
          <w:rFonts w:ascii="Montserrat" w:eastAsia="Montserrat" w:hAnsi="Montserrat" w:cs="Montserrat"/>
          <w:sz w:val="18"/>
          <w:szCs w:val="18"/>
        </w:rPr>
        <w:lastRenderedPageBreak/>
        <w:t>Por otra parte, cobra importancia tener en consideración la tesis con datos de identificación: Registro digital: 2023879; Instancia: Tribunales Colegiados de Circuito; Undécima Época; Materias(s): Administrativa; Tesis: I.12o.A.1 A (11a.); Fuente: Gaceta del Semanario Judicial de la Federación. Libro 7, Noviembre de 2021, Tomo IV; , página 3410; Tipo: Aislada, en donde que la participación activa del denunciante en la fase de investigación de responsabilidades administrativas es sólo con el fin de exponer actos u omisiones que pudieran constituir o vincularse con faltas en relación con los hechos de autoridades denunciadas y para impugnar en la vía correspondiente el acuerdo de conclusión o abstención de la autoridad investigadora de iniciar el procedimiento relativo, pero en modo alguno incluye el acceso al expediente como coadyuvante de la autoridad.</w:t>
      </w:r>
    </w:p>
    <w:p w14:paraId="4801390C" w14:textId="77777777" w:rsidR="007414F5" w:rsidRPr="0004444F" w:rsidRDefault="007414F5" w:rsidP="00AF3889">
      <w:pPr>
        <w:ind w:right="-19"/>
        <w:jc w:val="both"/>
        <w:rPr>
          <w:rFonts w:ascii="Montserrat" w:eastAsia="Montserrat" w:hAnsi="Montserrat" w:cs="Montserrat"/>
          <w:sz w:val="18"/>
          <w:szCs w:val="18"/>
        </w:rPr>
      </w:pPr>
    </w:p>
    <w:p w14:paraId="71F65739" w14:textId="2B6B2AFB" w:rsidR="007414F5" w:rsidRPr="0004444F" w:rsidRDefault="007414F5" w:rsidP="007414F5">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 xml:space="preserve">Lo </w:t>
      </w:r>
      <w:r w:rsidR="00AF3889" w:rsidRPr="0004444F">
        <w:rPr>
          <w:rFonts w:ascii="Montserrat" w:eastAsia="Montserrat" w:hAnsi="Montserrat" w:cs="Montserrat"/>
          <w:sz w:val="18"/>
          <w:szCs w:val="18"/>
        </w:rPr>
        <w:t>anterior es así, ya que la Ley general de responsabilidades a</w:t>
      </w:r>
      <w:r w:rsidRPr="0004444F">
        <w:rPr>
          <w:rFonts w:ascii="Montserrat" w:eastAsia="Montserrat" w:hAnsi="Montserrat" w:cs="Montserrat"/>
          <w:sz w:val="18"/>
          <w:szCs w:val="18"/>
        </w:rPr>
        <w:t>dministrativas prevé una etapa de investigación y otra de substanciación, donde propiamente inicia el procedimiento de responsabilidades administrativas, y es en esta última donde de conformidad con el artículo 116, fracción IV, de la mencionada ley, el denunciante adquiere la calidad de tercero. En ese contexto, la participación activa que se le otorga en la fase de investigación sólo es en su carácter de denunciante de hechos; máxime que el régimen de responsabilidades de los servidores públicos no tiene como propósito fundamental salvaguardar intereses particulares, sino de la colectividad.</w:t>
      </w:r>
    </w:p>
    <w:p w14:paraId="127D2C0E" w14:textId="77777777" w:rsidR="007414F5" w:rsidRPr="0004444F" w:rsidRDefault="007414F5" w:rsidP="007414F5">
      <w:pPr>
        <w:ind w:right="-19"/>
        <w:jc w:val="both"/>
        <w:rPr>
          <w:rFonts w:ascii="Montserrat" w:eastAsia="Montserrat" w:hAnsi="Montserrat" w:cs="Montserrat"/>
          <w:sz w:val="18"/>
          <w:szCs w:val="18"/>
        </w:rPr>
      </w:pPr>
    </w:p>
    <w:p w14:paraId="670FE2C9" w14:textId="288EA483" w:rsidR="007414F5" w:rsidRPr="0004444F" w:rsidRDefault="007414F5" w:rsidP="007414F5">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Como se advierte en la etapa de investigación, n</w:t>
      </w:r>
      <w:r w:rsidR="00E33DD8" w:rsidRPr="0004444F">
        <w:rPr>
          <w:rFonts w:ascii="Montserrat" w:eastAsia="Montserrat" w:hAnsi="Montserrat" w:cs="Montserrat"/>
          <w:sz w:val="18"/>
          <w:szCs w:val="18"/>
        </w:rPr>
        <w:t>i si</w:t>
      </w:r>
      <w:r w:rsidRPr="0004444F">
        <w:rPr>
          <w:rFonts w:ascii="Montserrat" w:eastAsia="Montserrat" w:hAnsi="Montserrat" w:cs="Montserrat"/>
          <w:sz w:val="18"/>
          <w:szCs w:val="18"/>
        </w:rPr>
        <w:t xml:space="preserve">quiera las personas denunciantes tienen derecho de acceder a los expedientes de investigación. </w:t>
      </w:r>
    </w:p>
    <w:p w14:paraId="677C20B8" w14:textId="77777777" w:rsidR="007414F5" w:rsidRPr="0004444F" w:rsidRDefault="007414F5" w:rsidP="007414F5">
      <w:pPr>
        <w:jc w:val="both"/>
        <w:rPr>
          <w:rFonts w:ascii="Montserrat" w:hAnsi="Montserrat"/>
          <w:sz w:val="18"/>
          <w:szCs w:val="18"/>
        </w:rPr>
      </w:pPr>
    </w:p>
    <w:p w14:paraId="20001BAC" w14:textId="77777777" w:rsidR="007414F5" w:rsidRPr="0004444F" w:rsidRDefault="007414F5" w:rsidP="007414F5">
      <w:pPr>
        <w:ind w:right="51"/>
        <w:jc w:val="both"/>
        <w:rPr>
          <w:rFonts w:ascii="Montserrat" w:eastAsia="Montserrat" w:hAnsi="Montserrat" w:cs="Montserrat"/>
          <w:sz w:val="18"/>
          <w:szCs w:val="18"/>
        </w:rPr>
      </w:pPr>
      <w:r w:rsidRPr="0004444F">
        <w:rPr>
          <w:rFonts w:ascii="Montserrat" w:eastAsia="Montserrat" w:hAnsi="Montserrat" w:cs="Montserrat"/>
          <w:sz w:val="18"/>
          <w:szCs w:val="18"/>
        </w:rPr>
        <w:t>Así, tomando en cuenta la prueba de daño realizada, en término de lo establecido en los artículos 99, párrafo segundo y 100, de la Ley Federal de Transparencia y Acceso a la Información Pública, se determina que el plazo de reserva debe ser de 1 año, el cual, podrá modificarse en caso de variación en las circunstancias que llevaron a establecerlo.</w:t>
      </w:r>
    </w:p>
    <w:p w14:paraId="3F324D62" w14:textId="77777777" w:rsidR="007414F5" w:rsidRPr="0004444F" w:rsidRDefault="007414F5" w:rsidP="007414F5">
      <w:pPr>
        <w:jc w:val="both"/>
        <w:rPr>
          <w:rFonts w:ascii="Montserrat" w:hAnsi="Montserrat"/>
          <w:sz w:val="18"/>
          <w:szCs w:val="18"/>
        </w:rPr>
      </w:pPr>
    </w:p>
    <w:p w14:paraId="07CF6F6A" w14:textId="77777777" w:rsidR="007414F5" w:rsidRPr="0004444F" w:rsidRDefault="007414F5" w:rsidP="007414F5">
      <w:pPr>
        <w:jc w:val="both"/>
        <w:rPr>
          <w:rFonts w:ascii="Montserrat" w:hAnsi="Montserrat"/>
          <w:sz w:val="18"/>
          <w:szCs w:val="18"/>
        </w:rPr>
      </w:pPr>
      <w:r w:rsidRPr="0004444F">
        <w:rPr>
          <w:rFonts w:ascii="Montserrat" w:hAnsi="Montserrat"/>
          <w:sz w:val="18"/>
          <w:szCs w:val="18"/>
        </w:rPr>
        <w:t>Sin detrimento de lo anterior, es importante destacar que los expedientes de investigación no se pueden catalogar como hechos de corrupción en razón de lo siguiente:</w:t>
      </w:r>
    </w:p>
    <w:p w14:paraId="3BF1DB92" w14:textId="77777777" w:rsidR="007414F5" w:rsidRPr="0004444F" w:rsidRDefault="007414F5" w:rsidP="007414F5">
      <w:pPr>
        <w:jc w:val="both"/>
        <w:rPr>
          <w:rFonts w:ascii="Montserrat" w:hAnsi="Montserrat"/>
          <w:sz w:val="18"/>
          <w:szCs w:val="18"/>
        </w:rPr>
      </w:pPr>
    </w:p>
    <w:p w14:paraId="733CC276" w14:textId="06C157A1" w:rsidR="00F942D0" w:rsidRPr="0004444F" w:rsidRDefault="007414F5" w:rsidP="007414F5">
      <w:pPr>
        <w:jc w:val="both"/>
        <w:rPr>
          <w:rFonts w:ascii="Montserrat" w:hAnsi="Montserrat"/>
          <w:sz w:val="18"/>
          <w:szCs w:val="18"/>
        </w:rPr>
      </w:pPr>
      <w:r w:rsidRPr="0004444F">
        <w:rPr>
          <w:rFonts w:ascii="Montserrat" w:hAnsi="Montserrat"/>
          <w:sz w:val="18"/>
          <w:szCs w:val="18"/>
        </w:rPr>
        <w:t>En principio, los actos u hechos de corrupción, se encuentran regulados en la normativa nacional en el Título Décimo del Código Penal Federal, tanto en el vigente al momento de los hechos como en el reformado, y normativa internacional en el artículo IV de la Convención Interamericana contra la Corrupción; en este sentido, la Secretaría de la Función Pública es competente para conocer e investigar las conductas de</w:t>
      </w:r>
      <w:r w:rsidR="00AF3889" w:rsidRPr="0004444F">
        <w:rPr>
          <w:rFonts w:ascii="Montserrat" w:hAnsi="Montserrat"/>
          <w:sz w:val="18"/>
          <w:szCs w:val="18"/>
        </w:rPr>
        <w:t xml:space="preserve"> los servidores públicos de la administración pública f</w:t>
      </w:r>
      <w:r w:rsidRPr="0004444F">
        <w:rPr>
          <w:rFonts w:ascii="Montserrat" w:hAnsi="Montserrat"/>
          <w:sz w:val="18"/>
          <w:szCs w:val="18"/>
        </w:rPr>
        <w:t>ederal que puedan constituir responsabilidades administrativas, por lo cual, los expedientes en etapa de investigación no están relacionados con actos de corrupción sino con faltas admi</w:t>
      </w:r>
      <w:r w:rsidR="00AF3889" w:rsidRPr="0004444F">
        <w:rPr>
          <w:rFonts w:ascii="Montserrat" w:hAnsi="Montserrat"/>
          <w:sz w:val="18"/>
          <w:szCs w:val="18"/>
        </w:rPr>
        <w:t>nistrativas al marco de la Ley g</w:t>
      </w:r>
      <w:r w:rsidRPr="0004444F">
        <w:rPr>
          <w:rFonts w:ascii="Montserrat" w:hAnsi="Montserrat"/>
          <w:sz w:val="18"/>
          <w:szCs w:val="18"/>
        </w:rPr>
        <w:t xml:space="preserve">eneral de </w:t>
      </w:r>
      <w:r w:rsidR="00AF3889" w:rsidRPr="0004444F">
        <w:rPr>
          <w:rFonts w:ascii="Montserrat" w:hAnsi="Montserrat"/>
          <w:sz w:val="18"/>
          <w:szCs w:val="18"/>
        </w:rPr>
        <w:t>r</w:t>
      </w:r>
      <w:r w:rsidRPr="0004444F">
        <w:rPr>
          <w:rFonts w:ascii="Montserrat" w:hAnsi="Montserrat"/>
          <w:sz w:val="18"/>
          <w:szCs w:val="18"/>
        </w:rPr>
        <w:t xml:space="preserve">esponsabilidades </w:t>
      </w:r>
      <w:r w:rsidR="00AF3889" w:rsidRPr="0004444F">
        <w:rPr>
          <w:rFonts w:ascii="Montserrat" w:hAnsi="Montserrat"/>
          <w:sz w:val="18"/>
          <w:szCs w:val="18"/>
        </w:rPr>
        <w:t>a</w:t>
      </w:r>
      <w:r w:rsidRPr="0004444F">
        <w:rPr>
          <w:rFonts w:ascii="Montserrat" w:hAnsi="Montserrat"/>
          <w:sz w:val="18"/>
          <w:szCs w:val="18"/>
        </w:rPr>
        <w:t xml:space="preserve">dministrativas. </w:t>
      </w:r>
    </w:p>
    <w:p w14:paraId="248E7C4E" w14:textId="77777777" w:rsidR="007414F5" w:rsidRPr="0004444F" w:rsidRDefault="007414F5" w:rsidP="007414F5">
      <w:pPr>
        <w:jc w:val="both"/>
        <w:rPr>
          <w:rFonts w:ascii="Montserrat" w:hAnsi="Montserrat"/>
          <w:sz w:val="18"/>
          <w:szCs w:val="18"/>
        </w:rPr>
      </w:pPr>
    </w:p>
    <w:p w14:paraId="0943943B" w14:textId="48881207" w:rsidR="007414F5" w:rsidRPr="0004444F" w:rsidRDefault="007414F5" w:rsidP="007414F5">
      <w:pPr>
        <w:jc w:val="both"/>
        <w:rPr>
          <w:rFonts w:ascii="Montserrat" w:hAnsi="Montserrat"/>
          <w:sz w:val="18"/>
          <w:szCs w:val="18"/>
        </w:rPr>
      </w:pPr>
      <w:r w:rsidRPr="0004444F">
        <w:rPr>
          <w:rFonts w:ascii="Montserrat" w:hAnsi="Montserrat"/>
          <w:sz w:val="18"/>
          <w:szCs w:val="18"/>
        </w:rPr>
        <w:t xml:space="preserve">Adicionalmente, toda vez que a la fecha de la solicitud </w:t>
      </w:r>
      <w:r w:rsidR="00E33DD8" w:rsidRPr="0004444F">
        <w:rPr>
          <w:rFonts w:ascii="Montserrat" w:hAnsi="Montserrat"/>
          <w:sz w:val="18"/>
          <w:szCs w:val="18"/>
        </w:rPr>
        <w:t>el</w:t>
      </w:r>
      <w:r w:rsidRPr="0004444F">
        <w:rPr>
          <w:rFonts w:ascii="Montserrat" w:hAnsi="Montserrat"/>
          <w:sz w:val="18"/>
          <w:szCs w:val="18"/>
        </w:rPr>
        <w:t xml:space="preserve"> expediente se encuentra en investigación, no resulta posible identificar si los hechos por los cuales se presentaron las denuncias resultan constitutivos de una falta y mucho menos si estos se vinculan con hechos de corrupción, motivo por el cual no se cuenta con elementos objetivos para aseverar que la información está ligada con actos de corrupción.</w:t>
      </w:r>
    </w:p>
    <w:p w14:paraId="009A5163" w14:textId="77777777" w:rsidR="007414F5" w:rsidRPr="0004444F" w:rsidRDefault="007414F5" w:rsidP="007414F5">
      <w:pPr>
        <w:jc w:val="both"/>
        <w:rPr>
          <w:rFonts w:ascii="Montserrat" w:hAnsi="Montserrat"/>
          <w:sz w:val="18"/>
          <w:szCs w:val="18"/>
        </w:rPr>
      </w:pPr>
    </w:p>
    <w:p w14:paraId="3B30EE0D" w14:textId="43B819D3" w:rsidR="007414F5" w:rsidRPr="0004444F" w:rsidRDefault="00AF3889" w:rsidP="007414F5">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En cumplimiento al Vigésimo c</w:t>
      </w:r>
      <w:r w:rsidR="007414F5" w:rsidRPr="0004444F">
        <w:rPr>
          <w:rFonts w:ascii="Montserrat" w:eastAsia="Montserrat" w:hAnsi="Montserrat" w:cs="Montserrat"/>
          <w:sz w:val="18"/>
          <w:szCs w:val="18"/>
        </w:rPr>
        <w:t xml:space="preserve">uarto de los </w:t>
      </w:r>
      <w:r w:rsidRPr="0004444F">
        <w:rPr>
          <w:rFonts w:ascii="Montserrat" w:eastAsia="Montserrat" w:hAnsi="Montserrat" w:cs="Montserrat"/>
          <w:sz w:val="18"/>
          <w:szCs w:val="18"/>
        </w:rPr>
        <w:t>l</w:t>
      </w:r>
      <w:r w:rsidR="007414F5" w:rsidRPr="0004444F">
        <w:rPr>
          <w:rFonts w:ascii="Montserrat" w:eastAsia="Montserrat" w:hAnsi="Montserrat" w:cs="Montserrat"/>
          <w:sz w:val="18"/>
          <w:szCs w:val="18"/>
        </w:rPr>
        <w:t>ineamientos en materia de clasificación y desclasificación de la información, así como para la elaboración de versiones públicas, se acreditan los siguientes elementos:</w:t>
      </w:r>
    </w:p>
    <w:p w14:paraId="5F292D35" w14:textId="77777777" w:rsidR="007414F5" w:rsidRPr="0004444F" w:rsidRDefault="007414F5" w:rsidP="007414F5">
      <w:pPr>
        <w:ind w:right="-19"/>
        <w:jc w:val="both"/>
        <w:rPr>
          <w:rFonts w:ascii="Montserrat" w:eastAsia="Montserrat" w:hAnsi="Montserrat" w:cs="Montserrat"/>
          <w:sz w:val="18"/>
          <w:szCs w:val="18"/>
        </w:rPr>
      </w:pPr>
    </w:p>
    <w:p w14:paraId="49B8304E" w14:textId="7665D764" w:rsidR="007414F5" w:rsidRPr="0004444F" w:rsidRDefault="007414F5" w:rsidP="007414F5">
      <w:pPr>
        <w:pBdr>
          <w:top w:val="nil"/>
          <w:left w:val="nil"/>
          <w:bottom w:val="nil"/>
          <w:right w:val="nil"/>
          <w:between w:val="nil"/>
        </w:pBdr>
        <w:jc w:val="both"/>
        <w:rPr>
          <w:rFonts w:ascii="Montserrat" w:eastAsia="Montserrat" w:hAnsi="Montserrat" w:cs="Montserrat"/>
          <w:sz w:val="18"/>
          <w:szCs w:val="18"/>
        </w:rPr>
      </w:pPr>
      <w:r w:rsidRPr="0004444F">
        <w:rPr>
          <w:rFonts w:ascii="Montserrat" w:eastAsia="Montserrat" w:hAnsi="Montserrat" w:cs="Montserrat"/>
          <w:sz w:val="18"/>
          <w:szCs w:val="18"/>
        </w:rPr>
        <w:t xml:space="preserve">I. La existencia de un procedimiento de verificación al cumplimiento de las leyes: Al respecto, cabe precisar que el expediente </w:t>
      </w:r>
      <w:r w:rsidRPr="0004444F">
        <w:rPr>
          <w:rFonts w:ascii="Montserrat" w:eastAsia="Montserrat" w:hAnsi="Montserrat" w:cs="Montserrat"/>
          <w:bCs/>
          <w:sz w:val="18"/>
          <w:szCs w:val="18"/>
        </w:rPr>
        <w:t>273480/2023/OMEXT/PA/DE312</w:t>
      </w:r>
      <w:r w:rsidRPr="0004444F">
        <w:rPr>
          <w:rFonts w:ascii="Montserrat" w:eastAsia="Montserrat" w:hAnsi="Montserrat" w:cs="Montserrat"/>
          <w:sz w:val="18"/>
          <w:szCs w:val="18"/>
        </w:rPr>
        <w:t xml:space="preserve"> se encuentra en etapa de investigación de conformidad con el Libro Segundo “Disposiciones Adjetivas”, Título Primero “De la investigación y calificación de faltas administrativas”, capítulo I “Inicio </w:t>
      </w:r>
      <w:r w:rsidR="00AF3889" w:rsidRPr="0004444F">
        <w:rPr>
          <w:rFonts w:ascii="Montserrat" w:eastAsia="Montserrat" w:hAnsi="Montserrat" w:cs="Montserrat"/>
          <w:sz w:val="18"/>
          <w:szCs w:val="18"/>
        </w:rPr>
        <w:t>de la investigación” de la Ley general de responsabilidades a</w:t>
      </w:r>
      <w:r w:rsidRPr="0004444F">
        <w:rPr>
          <w:rFonts w:ascii="Montserrat" w:eastAsia="Montserrat" w:hAnsi="Montserrat" w:cs="Montserrat"/>
          <w:sz w:val="18"/>
          <w:szCs w:val="18"/>
        </w:rPr>
        <w:t xml:space="preserve">dministrativas. </w:t>
      </w:r>
    </w:p>
    <w:p w14:paraId="3A220950" w14:textId="77777777" w:rsidR="007414F5" w:rsidRPr="0004444F" w:rsidRDefault="007414F5" w:rsidP="007414F5">
      <w:pPr>
        <w:pBdr>
          <w:top w:val="nil"/>
          <w:left w:val="nil"/>
          <w:bottom w:val="nil"/>
          <w:right w:val="nil"/>
          <w:between w:val="nil"/>
        </w:pBdr>
        <w:jc w:val="both"/>
        <w:rPr>
          <w:rFonts w:ascii="Montserrat" w:eastAsia="Montserrat" w:hAnsi="Montserrat" w:cs="Montserrat"/>
          <w:sz w:val="18"/>
          <w:szCs w:val="18"/>
        </w:rPr>
      </w:pPr>
    </w:p>
    <w:p w14:paraId="46CC07E5" w14:textId="75505E79"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Bajo este contexto, es importante destacar que de los artículos 3, fracciones II, III, IV, IX, XIII y XVIII; 10, 91, 94, 100, 101,</w:t>
      </w:r>
      <w:r w:rsidR="00AF3889" w:rsidRPr="0004444F">
        <w:rPr>
          <w:rFonts w:ascii="Montserrat" w:eastAsia="Times New Roman" w:hAnsi="Montserrat"/>
          <w:sz w:val="18"/>
          <w:szCs w:val="18"/>
        </w:rPr>
        <w:t xml:space="preserve"> 102, 112, 115 y 208 de la Ley g</w:t>
      </w:r>
      <w:r w:rsidRPr="0004444F">
        <w:rPr>
          <w:rFonts w:ascii="Montserrat" w:eastAsia="Times New Roman" w:hAnsi="Montserrat"/>
          <w:sz w:val="18"/>
          <w:szCs w:val="18"/>
        </w:rPr>
        <w:t xml:space="preserve">eneral de </w:t>
      </w:r>
      <w:r w:rsidR="00AF3889" w:rsidRPr="0004444F">
        <w:rPr>
          <w:rFonts w:ascii="Montserrat" w:eastAsia="Times New Roman" w:hAnsi="Montserrat"/>
          <w:sz w:val="18"/>
          <w:szCs w:val="18"/>
        </w:rPr>
        <w:t>responsabilidades a</w:t>
      </w:r>
      <w:r w:rsidRPr="0004444F">
        <w:rPr>
          <w:rFonts w:ascii="Montserrat" w:eastAsia="Times New Roman" w:hAnsi="Montserrat"/>
          <w:sz w:val="18"/>
          <w:szCs w:val="18"/>
        </w:rPr>
        <w:t>dministrativas se desprende lo siguiente:</w:t>
      </w:r>
    </w:p>
    <w:p w14:paraId="1C57C11F"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6D988F6F"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lastRenderedPageBreak/>
        <w:t>Para efectos de dicha Ley, se conciben las siguientes definiciones:</w:t>
      </w:r>
    </w:p>
    <w:p w14:paraId="10C398FA"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3AD067D7" w14:textId="75DFF16D"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Autoridad investigadora: La autoridad en las Secretarías, los Órganos internos de control, la Auditoría Superior de la Federación y las entidades de fiscalización superior de las entidades federativas, así como las unidad</w:t>
      </w:r>
      <w:r w:rsidR="00AF3889" w:rsidRPr="0004444F">
        <w:rPr>
          <w:rFonts w:ascii="Montserrat" w:eastAsia="Times New Roman" w:hAnsi="Montserrat"/>
          <w:sz w:val="18"/>
          <w:szCs w:val="18"/>
        </w:rPr>
        <w:t>es de responsabilidades de las e</w:t>
      </w:r>
      <w:r w:rsidRPr="0004444F">
        <w:rPr>
          <w:rFonts w:ascii="Montserrat" w:eastAsia="Times New Roman" w:hAnsi="Montserrat"/>
          <w:sz w:val="18"/>
          <w:szCs w:val="18"/>
        </w:rPr>
        <w:t>mpresas productivas del Estado, en</w:t>
      </w:r>
      <w:r w:rsidR="00AF3889" w:rsidRPr="0004444F">
        <w:rPr>
          <w:rFonts w:ascii="Montserrat" w:eastAsia="Times New Roman" w:hAnsi="Montserrat"/>
          <w:sz w:val="18"/>
          <w:szCs w:val="18"/>
        </w:rPr>
        <w:t>cargada de la investigación de f</w:t>
      </w:r>
      <w:r w:rsidRPr="0004444F">
        <w:rPr>
          <w:rFonts w:ascii="Montserrat" w:eastAsia="Times New Roman" w:hAnsi="Montserrat"/>
          <w:sz w:val="18"/>
          <w:szCs w:val="18"/>
        </w:rPr>
        <w:t>altas administrativas.</w:t>
      </w:r>
    </w:p>
    <w:p w14:paraId="3AD2E282" w14:textId="77777777" w:rsidR="00F942D0" w:rsidRPr="0004444F" w:rsidRDefault="00F942D0" w:rsidP="007414F5">
      <w:pPr>
        <w:pBdr>
          <w:top w:val="nil"/>
          <w:left w:val="nil"/>
          <w:bottom w:val="nil"/>
          <w:right w:val="nil"/>
          <w:between w:val="nil"/>
        </w:pBdr>
        <w:jc w:val="both"/>
        <w:rPr>
          <w:rFonts w:ascii="Montserrat" w:eastAsia="Times New Roman" w:hAnsi="Montserrat"/>
          <w:sz w:val="18"/>
          <w:szCs w:val="18"/>
        </w:rPr>
      </w:pPr>
    </w:p>
    <w:p w14:paraId="682C85B5" w14:textId="747AF901"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Autoridad substanciadora: La autoridad en las Secretarías, los Órganos internos de control, la Auditoría Superior y sus homólogas en las entidades federativas, así como las unidades de res</w:t>
      </w:r>
      <w:r w:rsidR="00AF3889" w:rsidRPr="0004444F">
        <w:rPr>
          <w:rFonts w:ascii="Montserrat" w:eastAsia="Times New Roman" w:hAnsi="Montserrat"/>
          <w:sz w:val="18"/>
          <w:szCs w:val="18"/>
        </w:rPr>
        <w:t>ponsabilidades de las e</w:t>
      </w:r>
      <w:r w:rsidRPr="0004444F">
        <w:rPr>
          <w:rFonts w:ascii="Montserrat" w:eastAsia="Times New Roman" w:hAnsi="Montserrat"/>
          <w:sz w:val="18"/>
          <w:szCs w:val="18"/>
        </w:rPr>
        <w:t>mpresas productivas del Estado que, en el ámbito de su competencia, dirigen y conducen el procedimiento de responsabilidades adminis</w:t>
      </w:r>
      <w:r w:rsidR="00AF3889" w:rsidRPr="0004444F">
        <w:rPr>
          <w:rFonts w:ascii="Montserrat" w:eastAsia="Times New Roman" w:hAnsi="Montserrat"/>
          <w:sz w:val="18"/>
          <w:szCs w:val="18"/>
        </w:rPr>
        <w:t>trativas desde la admisión del i</w:t>
      </w:r>
      <w:r w:rsidRPr="0004444F">
        <w:rPr>
          <w:rFonts w:ascii="Montserrat" w:eastAsia="Times New Roman" w:hAnsi="Montserrat"/>
          <w:sz w:val="18"/>
          <w:szCs w:val="18"/>
        </w:rPr>
        <w:t>nforme de presunta responsabilidad administrativa y hasta la conclusión de la audie</w:t>
      </w:r>
      <w:r w:rsidR="00AF3889" w:rsidRPr="0004444F">
        <w:rPr>
          <w:rFonts w:ascii="Montserrat" w:eastAsia="Times New Roman" w:hAnsi="Montserrat"/>
          <w:sz w:val="18"/>
          <w:szCs w:val="18"/>
        </w:rPr>
        <w:t>ncia inicial. La función de la a</w:t>
      </w:r>
      <w:r w:rsidRPr="0004444F">
        <w:rPr>
          <w:rFonts w:ascii="Montserrat" w:eastAsia="Times New Roman" w:hAnsi="Montserrat"/>
          <w:sz w:val="18"/>
          <w:szCs w:val="18"/>
        </w:rPr>
        <w:t>utoridad substanciadora, en ningún c</w:t>
      </w:r>
      <w:r w:rsidR="00AF3889" w:rsidRPr="0004444F">
        <w:rPr>
          <w:rFonts w:ascii="Montserrat" w:eastAsia="Times New Roman" w:hAnsi="Montserrat"/>
          <w:sz w:val="18"/>
          <w:szCs w:val="18"/>
        </w:rPr>
        <w:t>aso podrá ser ejercida por una a</w:t>
      </w:r>
      <w:r w:rsidRPr="0004444F">
        <w:rPr>
          <w:rFonts w:ascii="Montserrat" w:eastAsia="Times New Roman" w:hAnsi="Montserrat"/>
          <w:sz w:val="18"/>
          <w:szCs w:val="18"/>
        </w:rPr>
        <w:t>utoridad investigadora.</w:t>
      </w:r>
    </w:p>
    <w:p w14:paraId="0F127275"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51BDB617" w14:textId="78B8B50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Autor</w:t>
      </w:r>
      <w:r w:rsidR="00AF3889" w:rsidRPr="0004444F">
        <w:rPr>
          <w:rFonts w:ascii="Montserrat" w:eastAsia="Times New Roman" w:hAnsi="Montserrat"/>
          <w:sz w:val="18"/>
          <w:szCs w:val="18"/>
        </w:rPr>
        <w:t>idad resolutora: Tratándose de f</w:t>
      </w:r>
      <w:r w:rsidRPr="0004444F">
        <w:rPr>
          <w:rFonts w:ascii="Montserrat" w:eastAsia="Times New Roman" w:hAnsi="Montserrat"/>
          <w:sz w:val="18"/>
          <w:szCs w:val="18"/>
        </w:rPr>
        <w:t>altas administrativas no graves lo será la unidad de responsabilidades administrativas o el servidor público asignado en los Órganos</w:t>
      </w:r>
      <w:r w:rsidR="00AF3889" w:rsidRPr="0004444F">
        <w:rPr>
          <w:rFonts w:ascii="Montserrat" w:eastAsia="Times New Roman" w:hAnsi="Montserrat"/>
          <w:sz w:val="18"/>
          <w:szCs w:val="18"/>
        </w:rPr>
        <w:t xml:space="preserve"> internos de control. Para las f</w:t>
      </w:r>
      <w:r w:rsidRPr="0004444F">
        <w:rPr>
          <w:rFonts w:ascii="Montserrat" w:eastAsia="Times New Roman" w:hAnsi="Montserrat"/>
          <w:sz w:val="18"/>
          <w:szCs w:val="18"/>
        </w:rPr>
        <w:t>altas administrat</w:t>
      </w:r>
      <w:r w:rsidR="00AF3889" w:rsidRPr="0004444F">
        <w:rPr>
          <w:rFonts w:ascii="Montserrat" w:eastAsia="Times New Roman" w:hAnsi="Montserrat"/>
          <w:sz w:val="18"/>
          <w:szCs w:val="18"/>
        </w:rPr>
        <w:t>ivas graves, así como para las f</w:t>
      </w:r>
      <w:r w:rsidRPr="0004444F">
        <w:rPr>
          <w:rFonts w:ascii="Montserrat" w:eastAsia="Times New Roman" w:hAnsi="Montserrat"/>
          <w:sz w:val="18"/>
          <w:szCs w:val="18"/>
        </w:rPr>
        <w:t>alt</w:t>
      </w:r>
      <w:r w:rsidR="00AF3889" w:rsidRPr="0004444F">
        <w:rPr>
          <w:rFonts w:ascii="Montserrat" w:eastAsia="Times New Roman" w:hAnsi="Montserrat"/>
          <w:sz w:val="18"/>
          <w:szCs w:val="18"/>
        </w:rPr>
        <w:t>as de particulares, lo será el t</w:t>
      </w:r>
      <w:r w:rsidRPr="0004444F">
        <w:rPr>
          <w:rFonts w:ascii="Montserrat" w:eastAsia="Times New Roman" w:hAnsi="Montserrat"/>
          <w:sz w:val="18"/>
          <w:szCs w:val="18"/>
        </w:rPr>
        <w:t>ribunal competente.</w:t>
      </w:r>
    </w:p>
    <w:p w14:paraId="75FF640C"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61AE1C70" w14:textId="69FD1A6E"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Denunciante: La persona física o moral, o el servidor público que a</w:t>
      </w:r>
      <w:r w:rsidR="00AF3889" w:rsidRPr="0004444F">
        <w:rPr>
          <w:rFonts w:ascii="Montserrat" w:eastAsia="Times New Roman" w:hAnsi="Montserrat"/>
          <w:sz w:val="18"/>
          <w:szCs w:val="18"/>
        </w:rPr>
        <w:t>cude ante las a</w:t>
      </w:r>
      <w:r w:rsidRPr="0004444F">
        <w:rPr>
          <w:rFonts w:ascii="Montserrat" w:eastAsia="Times New Roman" w:hAnsi="Montserrat"/>
          <w:sz w:val="18"/>
          <w:szCs w:val="18"/>
        </w:rPr>
        <w:t>utoridades investigadoras a que se refiere la citada Ley, con el fin de denunciar actos u omisiones que pudier</w:t>
      </w:r>
      <w:r w:rsidR="00AF3889" w:rsidRPr="0004444F">
        <w:rPr>
          <w:rFonts w:ascii="Montserrat" w:eastAsia="Times New Roman" w:hAnsi="Montserrat"/>
          <w:sz w:val="18"/>
          <w:szCs w:val="18"/>
        </w:rPr>
        <w:t>an constituir o vincularse con f</w:t>
      </w:r>
      <w:r w:rsidRPr="0004444F">
        <w:rPr>
          <w:rFonts w:ascii="Montserrat" w:eastAsia="Times New Roman" w:hAnsi="Montserrat"/>
          <w:sz w:val="18"/>
          <w:szCs w:val="18"/>
        </w:rPr>
        <w:t>altas administrativas.</w:t>
      </w:r>
    </w:p>
    <w:p w14:paraId="6F85ED18"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7FE5ADF2" w14:textId="1CEDCD4F"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Expediente de presunta responsabilidad administrativa: El expediente deriva</w:t>
      </w:r>
      <w:r w:rsidR="00AF3889" w:rsidRPr="0004444F">
        <w:rPr>
          <w:rFonts w:ascii="Montserrat" w:eastAsia="Times New Roman" w:hAnsi="Montserrat"/>
          <w:sz w:val="18"/>
          <w:szCs w:val="18"/>
        </w:rPr>
        <w:t>do de la investigación que las autoridades i</w:t>
      </w:r>
      <w:r w:rsidRPr="0004444F">
        <w:rPr>
          <w:rFonts w:ascii="Montserrat" w:eastAsia="Times New Roman" w:hAnsi="Montserrat"/>
          <w:sz w:val="18"/>
          <w:szCs w:val="18"/>
        </w:rPr>
        <w:t>nvestigadoras realizan en sede administrativa, al tener conocimiento de un acto u omisió</w:t>
      </w:r>
      <w:r w:rsidR="00AF3889" w:rsidRPr="0004444F">
        <w:rPr>
          <w:rFonts w:ascii="Montserrat" w:eastAsia="Times New Roman" w:hAnsi="Montserrat"/>
          <w:sz w:val="18"/>
          <w:szCs w:val="18"/>
        </w:rPr>
        <w:t>n posiblemente constitutivo de f</w:t>
      </w:r>
      <w:r w:rsidRPr="0004444F">
        <w:rPr>
          <w:rFonts w:ascii="Montserrat" w:eastAsia="Times New Roman" w:hAnsi="Montserrat"/>
          <w:sz w:val="18"/>
          <w:szCs w:val="18"/>
        </w:rPr>
        <w:t>altas administrativas.</w:t>
      </w:r>
    </w:p>
    <w:p w14:paraId="294F2369"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5C0E4EC8" w14:textId="74E808B3"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 xml:space="preserve">Informe de Presunta Responsabilidad Administrativa: El instrumento en el que las autoridades investigadoras describen los hechos relacionados con alguna de las faltas señaladas en la citada Ley, exponiendo de forma documentada con las pruebas y fundamentos, los motivos </w:t>
      </w:r>
      <w:r w:rsidR="00AF3889" w:rsidRPr="0004444F">
        <w:rPr>
          <w:rFonts w:ascii="Montserrat" w:eastAsia="Times New Roman" w:hAnsi="Montserrat"/>
          <w:sz w:val="18"/>
          <w:szCs w:val="18"/>
        </w:rPr>
        <w:t>y presunta responsabilidad del s</w:t>
      </w:r>
      <w:r w:rsidRPr="0004444F">
        <w:rPr>
          <w:rFonts w:ascii="Montserrat" w:eastAsia="Times New Roman" w:hAnsi="Montserrat"/>
          <w:sz w:val="18"/>
          <w:szCs w:val="18"/>
        </w:rPr>
        <w:t xml:space="preserve">ervidor </w:t>
      </w:r>
      <w:r w:rsidR="00AF3889" w:rsidRPr="0004444F">
        <w:rPr>
          <w:rFonts w:ascii="Montserrat" w:eastAsia="Times New Roman" w:hAnsi="Montserrat"/>
          <w:sz w:val="18"/>
          <w:szCs w:val="18"/>
        </w:rPr>
        <w:t>p</w:t>
      </w:r>
      <w:r w:rsidRPr="0004444F">
        <w:rPr>
          <w:rFonts w:ascii="Montserrat" w:eastAsia="Times New Roman" w:hAnsi="Montserrat"/>
          <w:sz w:val="18"/>
          <w:szCs w:val="18"/>
        </w:rPr>
        <w:t xml:space="preserve">úblico o de un particular en la comisión de </w:t>
      </w:r>
      <w:r w:rsidR="00AF3889" w:rsidRPr="0004444F">
        <w:rPr>
          <w:rFonts w:ascii="Montserrat" w:eastAsia="Times New Roman" w:hAnsi="Montserrat"/>
          <w:sz w:val="18"/>
          <w:szCs w:val="18"/>
        </w:rPr>
        <w:t>f</w:t>
      </w:r>
      <w:r w:rsidRPr="0004444F">
        <w:rPr>
          <w:rFonts w:ascii="Montserrat" w:eastAsia="Times New Roman" w:hAnsi="Montserrat"/>
          <w:sz w:val="18"/>
          <w:szCs w:val="18"/>
        </w:rPr>
        <w:t>altas administrativas.</w:t>
      </w:r>
    </w:p>
    <w:p w14:paraId="2BF12E1E"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5E82F81C" w14:textId="3B0516F8"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Las Secretarías y los Órganos internos de control, y sus homólogas en las entidades federativas tendrán a su cargo, en el ámbito de su competencia, la investigación, substanciación y calificación de l</w:t>
      </w:r>
      <w:r w:rsidR="00AF3889" w:rsidRPr="0004444F">
        <w:rPr>
          <w:rFonts w:ascii="Montserrat" w:eastAsia="Times New Roman" w:hAnsi="Montserrat"/>
          <w:sz w:val="18"/>
          <w:szCs w:val="18"/>
        </w:rPr>
        <w:t>as f</w:t>
      </w:r>
      <w:r w:rsidRPr="0004444F">
        <w:rPr>
          <w:rFonts w:ascii="Montserrat" w:eastAsia="Times New Roman" w:hAnsi="Montserrat"/>
          <w:sz w:val="18"/>
          <w:szCs w:val="18"/>
        </w:rPr>
        <w:t>altas administrativas. Tratándose de actos u omisiones q</w:t>
      </w:r>
      <w:r w:rsidR="00AF3889" w:rsidRPr="0004444F">
        <w:rPr>
          <w:rFonts w:ascii="Montserrat" w:eastAsia="Times New Roman" w:hAnsi="Montserrat"/>
          <w:sz w:val="18"/>
          <w:szCs w:val="18"/>
        </w:rPr>
        <w:t>ue hayan sido calificados como f</w:t>
      </w:r>
      <w:r w:rsidRPr="0004444F">
        <w:rPr>
          <w:rFonts w:ascii="Montserrat" w:eastAsia="Times New Roman" w:hAnsi="Montserrat"/>
          <w:sz w:val="18"/>
          <w:szCs w:val="18"/>
        </w:rPr>
        <w:t>altas administrativas no graves, las Secretarías y los Órganos internos de control serán competentes para iniciar, substanciar y resolver los procedimientos de responsabilidad administrativa.</w:t>
      </w:r>
    </w:p>
    <w:p w14:paraId="61752163"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658EBD49" w14:textId="6C35E9C6"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En el supuesto de que las autoridades investigadoras determinen en su</w:t>
      </w:r>
      <w:r w:rsidR="00AF3889" w:rsidRPr="0004444F">
        <w:rPr>
          <w:rFonts w:ascii="Montserrat" w:eastAsia="Times New Roman" w:hAnsi="Montserrat"/>
          <w:sz w:val="18"/>
          <w:szCs w:val="18"/>
        </w:rPr>
        <w:t xml:space="preserve"> calificación la existencia de f</w:t>
      </w:r>
      <w:r w:rsidRPr="0004444F">
        <w:rPr>
          <w:rFonts w:ascii="Montserrat" w:eastAsia="Times New Roman" w:hAnsi="Montserrat"/>
          <w:sz w:val="18"/>
          <w:szCs w:val="18"/>
        </w:rPr>
        <w:t xml:space="preserve">altas administrativas, así como la presunta responsabilidad del </w:t>
      </w:r>
      <w:r w:rsidR="00AF3889" w:rsidRPr="0004444F">
        <w:rPr>
          <w:rFonts w:ascii="Montserrat" w:eastAsia="Times New Roman" w:hAnsi="Montserrat"/>
          <w:sz w:val="18"/>
          <w:szCs w:val="18"/>
        </w:rPr>
        <w:t>infractor, deberán elaborar el informe de p</w:t>
      </w:r>
      <w:r w:rsidRPr="0004444F">
        <w:rPr>
          <w:rFonts w:ascii="Montserrat" w:eastAsia="Times New Roman" w:hAnsi="Montserrat"/>
          <w:sz w:val="18"/>
          <w:szCs w:val="18"/>
        </w:rPr>
        <w:t xml:space="preserve">resunta </w:t>
      </w:r>
      <w:r w:rsidR="00AF3889" w:rsidRPr="0004444F">
        <w:rPr>
          <w:rFonts w:ascii="Montserrat" w:eastAsia="Times New Roman" w:hAnsi="Montserrat"/>
          <w:sz w:val="18"/>
          <w:szCs w:val="18"/>
        </w:rPr>
        <w:t>r</w:t>
      </w:r>
      <w:r w:rsidRPr="0004444F">
        <w:rPr>
          <w:rFonts w:ascii="Montserrat" w:eastAsia="Times New Roman" w:hAnsi="Montserrat"/>
          <w:sz w:val="18"/>
          <w:szCs w:val="18"/>
        </w:rPr>
        <w:t xml:space="preserve">esponsabilidad </w:t>
      </w:r>
      <w:r w:rsidR="00AF3889" w:rsidRPr="0004444F">
        <w:rPr>
          <w:rFonts w:ascii="Montserrat" w:eastAsia="Times New Roman" w:hAnsi="Montserrat"/>
          <w:sz w:val="18"/>
          <w:szCs w:val="18"/>
        </w:rPr>
        <w:t>a</w:t>
      </w:r>
      <w:r w:rsidRPr="0004444F">
        <w:rPr>
          <w:rFonts w:ascii="Montserrat" w:eastAsia="Times New Roman" w:hAnsi="Montserrat"/>
          <w:sz w:val="18"/>
          <w:szCs w:val="18"/>
        </w:rPr>
        <w:t xml:space="preserve">dministrativa y presentarlo a la </w:t>
      </w:r>
      <w:r w:rsidR="00AF3889" w:rsidRPr="0004444F">
        <w:rPr>
          <w:rFonts w:ascii="Montserrat" w:eastAsia="Times New Roman" w:hAnsi="Montserrat"/>
          <w:sz w:val="18"/>
          <w:szCs w:val="18"/>
        </w:rPr>
        <w:t>a</w:t>
      </w:r>
      <w:r w:rsidRPr="0004444F">
        <w:rPr>
          <w:rFonts w:ascii="Montserrat" w:eastAsia="Times New Roman" w:hAnsi="Montserrat"/>
          <w:sz w:val="18"/>
          <w:szCs w:val="18"/>
        </w:rPr>
        <w:t>utoridad substanciadora para que proceda en los términos previstos en la referida Ley.</w:t>
      </w:r>
    </w:p>
    <w:p w14:paraId="3000900F"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20A35090" w14:textId="5389D48E"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 xml:space="preserve">La investigación por </w:t>
      </w:r>
      <w:r w:rsidR="00AF3889" w:rsidRPr="0004444F">
        <w:rPr>
          <w:rFonts w:ascii="Montserrat" w:eastAsia="Times New Roman" w:hAnsi="Montserrat"/>
          <w:sz w:val="18"/>
          <w:szCs w:val="18"/>
        </w:rPr>
        <w:t>la presunta responsabilidad de f</w:t>
      </w:r>
      <w:r w:rsidRPr="0004444F">
        <w:rPr>
          <w:rFonts w:ascii="Montserrat" w:eastAsia="Times New Roman" w:hAnsi="Montserrat"/>
          <w:sz w:val="18"/>
          <w:szCs w:val="18"/>
        </w:rPr>
        <w:t>altas administrativas iniciará de oficio, por denuncia o derivado de las auditorías practicadas por parte de las autoridades competentes o, en su caso, de auditores externos.</w:t>
      </w:r>
    </w:p>
    <w:p w14:paraId="3456783C"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744F5A0E" w14:textId="0FE65DA6" w:rsidR="007414F5" w:rsidRPr="0004444F" w:rsidRDefault="00AF3889"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Las a</w:t>
      </w:r>
      <w:r w:rsidR="007414F5" w:rsidRPr="0004444F">
        <w:rPr>
          <w:rFonts w:ascii="Montserrat" w:eastAsia="Times New Roman" w:hAnsi="Montserrat"/>
          <w:sz w:val="18"/>
          <w:szCs w:val="18"/>
        </w:rPr>
        <w:t>utoridades investigadoras llevarán de oficio las auditorías o investigaciones debidamente fundadas y motivadas respecto de las conductas de</w:t>
      </w:r>
      <w:r w:rsidRPr="0004444F">
        <w:rPr>
          <w:rFonts w:ascii="Montserrat" w:eastAsia="Times New Roman" w:hAnsi="Montserrat"/>
          <w:sz w:val="18"/>
          <w:szCs w:val="18"/>
        </w:rPr>
        <w:t xml:space="preserve"> los servidores p</w:t>
      </w:r>
      <w:r w:rsidR="007414F5" w:rsidRPr="0004444F">
        <w:rPr>
          <w:rFonts w:ascii="Montserrat" w:eastAsia="Times New Roman" w:hAnsi="Montserrat"/>
          <w:sz w:val="18"/>
          <w:szCs w:val="18"/>
        </w:rPr>
        <w:t>úblicos y particulares que puedan constituir responsabilidades administrativas en el ámbito de su competencia. Lo anterior sin menoscabo de las investigaciones que se deriven de las denuncias.</w:t>
      </w:r>
    </w:p>
    <w:p w14:paraId="233EB722"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38046A7E"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lastRenderedPageBreak/>
        <w:t>Concluidas las diligencias de investigación, las autoridades investigadoras procederán al análisis de los hechos, así como de la información recabada, a efecto de determinar la existencia o inexistencia de actos u omisiones que la ley señale como falta administrativa y, en su caso, calificarla como grave o no grave.</w:t>
      </w:r>
    </w:p>
    <w:p w14:paraId="1C764721"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00939149" w14:textId="06285AAD"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Una vez calificada la condu</w:t>
      </w:r>
      <w:r w:rsidR="00AF3889" w:rsidRPr="0004444F">
        <w:rPr>
          <w:rFonts w:ascii="Montserrat" w:eastAsia="Times New Roman" w:hAnsi="Montserrat"/>
          <w:sz w:val="18"/>
          <w:szCs w:val="18"/>
        </w:rPr>
        <w:t>cta se incluirá la misma en el i</w:t>
      </w:r>
      <w:r w:rsidRPr="0004444F">
        <w:rPr>
          <w:rFonts w:ascii="Montserrat" w:eastAsia="Times New Roman" w:hAnsi="Montserrat"/>
          <w:sz w:val="18"/>
          <w:szCs w:val="18"/>
        </w:rPr>
        <w:t xml:space="preserve">nforme de </w:t>
      </w:r>
      <w:r w:rsidR="00AF3889" w:rsidRPr="0004444F">
        <w:rPr>
          <w:rFonts w:ascii="Montserrat" w:eastAsia="Times New Roman" w:hAnsi="Montserrat"/>
          <w:sz w:val="18"/>
          <w:szCs w:val="18"/>
        </w:rPr>
        <w:t>presunta r</w:t>
      </w:r>
      <w:r w:rsidRPr="0004444F">
        <w:rPr>
          <w:rFonts w:ascii="Montserrat" w:eastAsia="Times New Roman" w:hAnsi="Montserrat"/>
          <w:sz w:val="18"/>
          <w:szCs w:val="18"/>
        </w:rPr>
        <w:t xml:space="preserve">esponsabilidad </w:t>
      </w:r>
      <w:r w:rsidR="00AF3889" w:rsidRPr="0004444F">
        <w:rPr>
          <w:rFonts w:ascii="Montserrat" w:eastAsia="Times New Roman" w:hAnsi="Montserrat"/>
          <w:sz w:val="18"/>
          <w:szCs w:val="18"/>
        </w:rPr>
        <w:t>a</w:t>
      </w:r>
      <w:r w:rsidRPr="0004444F">
        <w:rPr>
          <w:rFonts w:ascii="Montserrat" w:eastAsia="Times New Roman" w:hAnsi="Montserrat"/>
          <w:sz w:val="18"/>
          <w:szCs w:val="18"/>
        </w:rPr>
        <w:t>dministrativa y este se presentará ante la autoridad substanciadora a efecto de iniciar el procedimiento de responsabilidad administrativa. Si no se encontraren elementos suficientes para demostrar la existencia de la infracción y la presunta responsabilidad del infractor, se emitirá un acuerdo de conclusión y archivo del expediente, sin perjuicio de que pueda abrirse nuevamente la investigación si se presentan nuevos indicios o pruebas y no hubiere prescrito la facultad para sancionar.</w:t>
      </w:r>
    </w:p>
    <w:p w14:paraId="75F46C03" w14:textId="77777777" w:rsidR="00F942D0" w:rsidRPr="0004444F" w:rsidRDefault="00F942D0" w:rsidP="007414F5">
      <w:pPr>
        <w:pBdr>
          <w:top w:val="nil"/>
          <w:left w:val="nil"/>
          <w:bottom w:val="nil"/>
          <w:right w:val="nil"/>
          <w:between w:val="nil"/>
        </w:pBdr>
        <w:jc w:val="both"/>
        <w:rPr>
          <w:rFonts w:ascii="Montserrat" w:eastAsia="Times New Roman" w:hAnsi="Montserrat"/>
          <w:sz w:val="18"/>
          <w:szCs w:val="18"/>
        </w:rPr>
      </w:pPr>
    </w:p>
    <w:p w14:paraId="38395E42" w14:textId="5D8D43D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Las autoridades substanciadoras, o en su caso, las resolutoras se abstendrán de iniciar el procedimiento de responsabilidad administrativa previsto en la Ley o de imponer sanciones administrativas a un servidor público, según sea el caso, cuando de las investigaciones practicadas o derivado de la valoración de las pruebas aportadas en el procedimiento referido, adviertan que no</w:t>
      </w:r>
      <w:r w:rsidR="00AF3889" w:rsidRPr="0004444F">
        <w:rPr>
          <w:rFonts w:ascii="Montserrat" w:eastAsia="Times New Roman" w:hAnsi="Montserrat"/>
          <w:sz w:val="18"/>
          <w:szCs w:val="18"/>
        </w:rPr>
        <w:t xml:space="preserve"> existe daño ni perjuicio a la h</w:t>
      </w:r>
      <w:r w:rsidRPr="0004444F">
        <w:rPr>
          <w:rFonts w:ascii="Montserrat" w:eastAsia="Times New Roman" w:hAnsi="Montserrat"/>
          <w:sz w:val="18"/>
          <w:szCs w:val="18"/>
        </w:rPr>
        <w:t xml:space="preserve">acienda </w:t>
      </w:r>
      <w:r w:rsidR="00AF3889" w:rsidRPr="0004444F">
        <w:rPr>
          <w:rFonts w:ascii="Montserrat" w:eastAsia="Times New Roman" w:hAnsi="Montserrat"/>
          <w:sz w:val="18"/>
          <w:szCs w:val="18"/>
        </w:rPr>
        <w:t>p</w:t>
      </w:r>
      <w:r w:rsidRPr="0004444F">
        <w:rPr>
          <w:rFonts w:ascii="Montserrat" w:eastAsia="Times New Roman" w:hAnsi="Montserrat"/>
          <w:sz w:val="18"/>
          <w:szCs w:val="18"/>
        </w:rPr>
        <w:t xml:space="preserve">ública </w:t>
      </w:r>
      <w:r w:rsidR="00AF3889" w:rsidRPr="0004444F">
        <w:rPr>
          <w:rFonts w:ascii="Montserrat" w:eastAsia="Times New Roman" w:hAnsi="Montserrat"/>
          <w:sz w:val="18"/>
          <w:szCs w:val="18"/>
        </w:rPr>
        <w:t>f</w:t>
      </w:r>
      <w:r w:rsidRPr="0004444F">
        <w:rPr>
          <w:rFonts w:ascii="Montserrat" w:eastAsia="Times New Roman" w:hAnsi="Montserrat"/>
          <w:sz w:val="18"/>
          <w:szCs w:val="18"/>
        </w:rPr>
        <w:t>ederal, local o municipal, o al patrimonio de los entes públicos y que se actualiza alguna de las siguientes hipótesis:</w:t>
      </w:r>
    </w:p>
    <w:p w14:paraId="0BE1E16C"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7391AA32" w14:textId="500A64CA"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 Que la actuación de la persona servidora pública, en la atención, trámite o resolución de asuntos a su cargo, esté referida a una cuestión de criterio o arbitrio opinable o debatible, en la que válidamente puedan sustentarse diversas soluciones, siempre que la conducta o abstención no constituya una desviación a la legalidad y obren constancias de los elementos que tomó en cu</w:t>
      </w:r>
      <w:r w:rsidR="00AF3889" w:rsidRPr="0004444F">
        <w:rPr>
          <w:rFonts w:ascii="Montserrat" w:eastAsia="Times New Roman" w:hAnsi="Montserrat"/>
          <w:sz w:val="18"/>
          <w:szCs w:val="18"/>
        </w:rPr>
        <w:t>enta el s</w:t>
      </w:r>
      <w:r w:rsidRPr="0004444F">
        <w:rPr>
          <w:rFonts w:ascii="Montserrat" w:eastAsia="Times New Roman" w:hAnsi="Montserrat"/>
          <w:sz w:val="18"/>
          <w:szCs w:val="18"/>
        </w:rPr>
        <w:t xml:space="preserve">ervidor </w:t>
      </w:r>
      <w:r w:rsidR="00AF3889" w:rsidRPr="0004444F">
        <w:rPr>
          <w:rFonts w:ascii="Montserrat" w:eastAsia="Times New Roman" w:hAnsi="Montserrat"/>
          <w:sz w:val="18"/>
          <w:szCs w:val="18"/>
        </w:rPr>
        <w:t>p</w:t>
      </w:r>
      <w:r w:rsidRPr="0004444F">
        <w:rPr>
          <w:rFonts w:ascii="Montserrat" w:eastAsia="Times New Roman" w:hAnsi="Montserrat"/>
          <w:sz w:val="18"/>
          <w:szCs w:val="18"/>
        </w:rPr>
        <w:t>úblico en la decisión que adoptó, o</w:t>
      </w:r>
    </w:p>
    <w:p w14:paraId="363B48AF"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1B60399E"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 Que el acto u omisión fue corregido o subsanado de manera espontánea por el servidor público o implique error manifiesto y en cualquiera de estos supuestos, los efectos que, en su caso, se hubieren producido, desaparecieron.</w:t>
      </w:r>
    </w:p>
    <w:p w14:paraId="558F2648"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6FBC87B9"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La autoridad investigadora o la persona denunciante podrán impugnar la abstención.</w:t>
      </w:r>
    </w:p>
    <w:p w14:paraId="2EAFAFCE"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24F84562" w14:textId="3D922BA0"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El procedimiento de responsabilidad administrativa dará inicio cuando las autoridades substanciadoras, en el ámbito de su competencia, admitan el</w:t>
      </w:r>
      <w:r w:rsidR="00AF3889" w:rsidRPr="0004444F">
        <w:rPr>
          <w:rFonts w:ascii="Montserrat" w:eastAsia="Times New Roman" w:hAnsi="Montserrat"/>
          <w:sz w:val="18"/>
          <w:szCs w:val="18"/>
        </w:rPr>
        <w:t xml:space="preserve"> i</w:t>
      </w:r>
      <w:r w:rsidRPr="0004444F">
        <w:rPr>
          <w:rFonts w:ascii="Montserrat" w:eastAsia="Times New Roman" w:hAnsi="Montserrat"/>
          <w:sz w:val="18"/>
          <w:szCs w:val="18"/>
        </w:rPr>
        <w:t xml:space="preserve">nforme de </w:t>
      </w:r>
      <w:r w:rsidR="00AF3889" w:rsidRPr="0004444F">
        <w:rPr>
          <w:rFonts w:ascii="Montserrat" w:eastAsia="Times New Roman" w:hAnsi="Montserrat"/>
          <w:sz w:val="18"/>
          <w:szCs w:val="18"/>
        </w:rPr>
        <w:t>p</w:t>
      </w:r>
      <w:r w:rsidRPr="0004444F">
        <w:rPr>
          <w:rFonts w:ascii="Montserrat" w:eastAsia="Times New Roman" w:hAnsi="Montserrat"/>
          <w:sz w:val="18"/>
          <w:szCs w:val="18"/>
        </w:rPr>
        <w:t xml:space="preserve">resunta </w:t>
      </w:r>
      <w:r w:rsidR="00AF3889" w:rsidRPr="0004444F">
        <w:rPr>
          <w:rFonts w:ascii="Montserrat" w:eastAsia="Times New Roman" w:hAnsi="Montserrat"/>
          <w:sz w:val="18"/>
          <w:szCs w:val="18"/>
        </w:rPr>
        <w:t>r</w:t>
      </w:r>
      <w:r w:rsidRPr="0004444F">
        <w:rPr>
          <w:rFonts w:ascii="Montserrat" w:eastAsia="Times New Roman" w:hAnsi="Montserrat"/>
          <w:sz w:val="18"/>
          <w:szCs w:val="18"/>
        </w:rPr>
        <w:t xml:space="preserve">esponsabilidad </w:t>
      </w:r>
      <w:r w:rsidR="00AF3889" w:rsidRPr="0004444F">
        <w:rPr>
          <w:rFonts w:ascii="Montserrat" w:eastAsia="Times New Roman" w:hAnsi="Montserrat"/>
          <w:sz w:val="18"/>
          <w:szCs w:val="18"/>
        </w:rPr>
        <w:t>a</w:t>
      </w:r>
      <w:r w:rsidRPr="0004444F">
        <w:rPr>
          <w:rFonts w:ascii="Montserrat" w:eastAsia="Times New Roman" w:hAnsi="Montserrat"/>
          <w:sz w:val="18"/>
          <w:szCs w:val="18"/>
        </w:rPr>
        <w:t>dministrativa.</w:t>
      </w:r>
    </w:p>
    <w:p w14:paraId="638A8862"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549EF1E4" w14:textId="7EC7F91D"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La autoridad a quien se encomiende la substanciación y, en su caso, resolución del procedimiento de responsabilidad administrativa, deberá ser distinto de aquél o aquellos encargados de la investigación, garantizándose la independencia entre ambas en el ejercicio de sus funciones.</w:t>
      </w:r>
    </w:p>
    <w:p w14:paraId="70B28CF2"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0CD606F2" w14:textId="648AA082"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A partir de lo anterior, es posible advertir que el procedimiento adm</w:t>
      </w:r>
      <w:r w:rsidR="00AF3889" w:rsidRPr="0004444F">
        <w:rPr>
          <w:rFonts w:ascii="Montserrat" w:eastAsia="Times New Roman" w:hAnsi="Montserrat"/>
          <w:sz w:val="18"/>
          <w:szCs w:val="18"/>
        </w:rPr>
        <w:t>inistrativo previsto en la Ley general de responsabilidades a</w:t>
      </w:r>
      <w:r w:rsidRPr="0004444F">
        <w:rPr>
          <w:rFonts w:ascii="Montserrat" w:eastAsia="Times New Roman" w:hAnsi="Montserrat"/>
          <w:sz w:val="18"/>
          <w:szCs w:val="18"/>
        </w:rPr>
        <w:t>dministrativa</w:t>
      </w:r>
      <w:r w:rsidR="00AF3889" w:rsidRPr="0004444F">
        <w:rPr>
          <w:rFonts w:ascii="Montserrat" w:eastAsia="Times New Roman" w:hAnsi="Montserrat"/>
          <w:sz w:val="18"/>
          <w:szCs w:val="18"/>
        </w:rPr>
        <w:t>s</w:t>
      </w:r>
      <w:r w:rsidRPr="0004444F">
        <w:rPr>
          <w:rFonts w:ascii="Montserrat" w:eastAsia="Times New Roman" w:hAnsi="Montserrat"/>
          <w:sz w:val="18"/>
          <w:szCs w:val="18"/>
        </w:rPr>
        <w:t xml:space="preserve"> establece dos etapas, la primera corresponde al procedimiento de la investigación y calificación de las faltas administrativas (graves y no graves); y la segunda consiste en el procedimiento de responsabilidad administrativa</w:t>
      </w:r>
    </w:p>
    <w:p w14:paraId="3DE190D9" w14:textId="77777777" w:rsidR="008C58A9" w:rsidRPr="0004444F" w:rsidRDefault="008C58A9" w:rsidP="007414F5">
      <w:pPr>
        <w:pBdr>
          <w:top w:val="nil"/>
          <w:left w:val="nil"/>
          <w:bottom w:val="nil"/>
          <w:right w:val="nil"/>
          <w:between w:val="nil"/>
        </w:pBdr>
        <w:jc w:val="both"/>
        <w:rPr>
          <w:rFonts w:ascii="Montserrat" w:eastAsia="Times New Roman" w:hAnsi="Montserrat"/>
          <w:sz w:val="18"/>
          <w:szCs w:val="18"/>
        </w:rPr>
      </w:pPr>
    </w:p>
    <w:p w14:paraId="4FA3CF09"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El procedimiento de la investigación y calificación de faltas graves y no graves se inicia con la recepción de una denuncia administrativa en la que se hacen del conocimiento de la autoridad hechos que pudieran ser irregulares administrativamente y, de acreditarse, configurarían alguna de las faltas administrativas que prevé la Ley en comento.</w:t>
      </w:r>
    </w:p>
    <w:p w14:paraId="5A4A71F2"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75023D68"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Asimismo, el procedimiento de investigación tiene como finalidad realizar una investigación con el propósito de determinar si los hechos denunciados se acreditan o no. Así, una vez concluida la investigación, la autoridad investigadora procede a emitir el acuerdo correspondiente:</w:t>
      </w:r>
    </w:p>
    <w:p w14:paraId="71FABF95"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3B949A42"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 Si los hechos no se demuestran, se ordena a archivar el expediente como asunto concluido;</w:t>
      </w:r>
    </w:p>
    <w:p w14:paraId="4EEEBBCE"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37A7A1E8" w14:textId="42D3E2CE"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lastRenderedPageBreak/>
        <w:t>- En caso de que se demuestren los hechos, se determina si con los mismos presuntamente se configura alguna de las faltas ad</w:t>
      </w:r>
      <w:r w:rsidR="00AF3889" w:rsidRPr="0004444F">
        <w:rPr>
          <w:rFonts w:ascii="Montserrat" w:eastAsia="Times New Roman" w:hAnsi="Montserrat"/>
          <w:sz w:val="18"/>
          <w:szCs w:val="18"/>
        </w:rPr>
        <w:t>ministrativas que prevé la Ley g</w:t>
      </w:r>
      <w:r w:rsidRPr="0004444F">
        <w:rPr>
          <w:rFonts w:ascii="Montserrat" w:eastAsia="Times New Roman" w:hAnsi="Montserrat"/>
          <w:sz w:val="18"/>
          <w:szCs w:val="18"/>
        </w:rPr>
        <w:t>eneral de la materia, en caso de que no ocurra lo anterior, también se ordena a archivar el expediente como asunto concluido;</w:t>
      </w:r>
    </w:p>
    <w:p w14:paraId="7EDE0B92" w14:textId="77777777" w:rsidR="00F942D0" w:rsidRPr="0004444F" w:rsidRDefault="00F942D0" w:rsidP="007414F5">
      <w:pPr>
        <w:pBdr>
          <w:top w:val="nil"/>
          <w:left w:val="nil"/>
          <w:bottom w:val="nil"/>
          <w:right w:val="nil"/>
          <w:between w:val="nil"/>
        </w:pBdr>
        <w:jc w:val="both"/>
        <w:rPr>
          <w:rFonts w:ascii="Montserrat" w:eastAsia="Times New Roman" w:hAnsi="Montserrat"/>
          <w:sz w:val="18"/>
          <w:szCs w:val="18"/>
        </w:rPr>
      </w:pPr>
    </w:p>
    <w:p w14:paraId="34FB137B" w14:textId="271B13F2"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 Si se acreditan los hechos y se determina que con ellos se tipifica alguna de las faltas administrativas, se procede a califi</w:t>
      </w:r>
      <w:r w:rsidR="00AF3889" w:rsidRPr="0004444F">
        <w:rPr>
          <w:rFonts w:ascii="Montserrat" w:eastAsia="Times New Roman" w:hAnsi="Montserrat"/>
          <w:sz w:val="18"/>
          <w:szCs w:val="18"/>
        </w:rPr>
        <w:t>car las mismas y a integrar el i</w:t>
      </w:r>
      <w:r w:rsidRPr="0004444F">
        <w:rPr>
          <w:rFonts w:ascii="Montserrat" w:eastAsia="Times New Roman" w:hAnsi="Montserrat"/>
          <w:sz w:val="18"/>
          <w:szCs w:val="18"/>
        </w:rPr>
        <w:t xml:space="preserve">nforme de </w:t>
      </w:r>
      <w:r w:rsidR="00AF3889" w:rsidRPr="0004444F">
        <w:rPr>
          <w:rFonts w:ascii="Montserrat" w:eastAsia="Times New Roman" w:hAnsi="Montserrat"/>
          <w:sz w:val="18"/>
          <w:szCs w:val="18"/>
        </w:rPr>
        <w:t>p</w:t>
      </w:r>
      <w:r w:rsidRPr="0004444F">
        <w:rPr>
          <w:rFonts w:ascii="Montserrat" w:eastAsia="Times New Roman" w:hAnsi="Montserrat"/>
          <w:sz w:val="18"/>
          <w:szCs w:val="18"/>
        </w:rPr>
        <w:t xml:space="preserve">resunta </w:t>
      </w:r>
      <w:r w:rsidR="00AF3889" w:rsidRPr="0004444F">
        <w:rPr>
          <w:rFonts w:ascii="Montserrat" w:eastAsia="Times New Roman" w:hAnsi="Montserrat"/>
          <w:sz w:val="18"/>
          <w:szCs w:val="18"/>
        </w:rPr>
        <w:t>responsabilidad a</w:t>
      </w:r>
      <w:r w:rsidRPr="0004444F">
        <w:rPr>
          <w:rFonts w:ascii="Montserrat" w:eastAsia="Times New Roman" w:hAnsi="Montserrat"/>
          <w:sz w:val="18"/>
          <w:szCs w:val="18"/>
        </w:rPr>
        <w:t>dministrativa, el cual se presenta ante la autoridad substanciadora a efecto de iniciar el procedimiento de responsabilidad administrativa.</w:t>
      </w:r>
    </w:p>
    <w:p w14:paraId="1F271321"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39158A5E"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Bajo ese contexto, se acredita la existencia de un proceso de verificación, en tanto que los expedientes administrativos aún se encuentran en etapa de investigación, es decir, las autoridades se encuentran realizando las diligencias correspondientes para determinar la procedencia de la denuncia interpuesta.</w:t>
      </w:r>
    </w:p>
    <w:p w14:paraId="0A6A0687" w14:textId="77777777"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p>
    <w:p w14:paraId="20891C5F" w14:textId="13D3D373"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Times New Roman" w:hAnsi="Montserrat"/>
          <w:sz w:val="18"/>
          <w:szCs w:val="18"/>
        </w:rPr>
        <w:t>Razón por la que se acredita el primero de los requisitos para la actualización de la causal de reserva de la información invocada, esto es, la existencia de un procedimiento de verificación del cumplimiento de las leyes.</w:t>
      </w:r>
    </w:p>
    <w:p w14:paraId="4063A77D" w14:textId="77777777" w:rsidR="00AF3889" w:rsidRPr="0004444F" w:rsidRDefault="00AF3889" w:rsidP="007414F5">
      <w:pPr>
        <w:pBdr>
          <w:top w:val="nil"/>
          <w:left w:val="nil"/>
          <w:bottom w:val="nil"/>
          <w:right w:val="nil"/>
          <w:between w:val="nil"/>
        </w:pBdr>
        <w:jc w:val="both"/>
        <w:rPr>
          <w:rFonts w:ascii="Montserrat" w:eastAsia="Times New Roman" w:hAnsi="Montserrat"/>
          <w:sz w:val="18"/>
          <w:szCs w:val="18"/>
        </w:rPr>
      </w:pPr>
    </w:p>
    <w:p w14:paraId="47122C3F" w14:textId="77777777" w:rsidR="007414F5" w:rsidRPr="0004444F" w:rsidRDefault="007414F5" w:rsidP="007414F5">
      <w:pPr>
        <w:pBdr>
          <w:top w:val="nil"/>
          <w:left w:val="nil"/>
          <w:bottom w:val="nil"/>
          <w:right w:val="nil"/>
          <w:between w:val="nil"/>
        </w:pBdr>
        <w:jc w:val="both"/>
        <w:rPr>
          <w:rFonts w:ascii="Montserrat" w:eastAsia="Montserrat" w:hAnsi="Montserrat" w:cs="Montserrat"/>
          <w:sz w:val="18"/>
          <w:szCs w:val="18"/>
        </w:rPr>
      </w:pPr>
      <w:r w:rsidRPr="0004444F">
        <w:rPr>
          <w:rFonts w:ascii="Montserrat" w:eastAsia="Montserrat" w:hAnsi="Montserrat" w:cs="Montserrat"/>
          <w:sz w:val="18"/>
          <w:szCs w:val="18"/>
        </w:rPr>
        <w:t>II. Que el procedimiento se encuentre en trámite:  En función a lo previamente referido, se advierte que existen dos etapas en el procedimiento de verificación en el que se encuentran los expedientes que pudieran contener la información del interés de la persona solicitante, a decir, procedimiento de investigación y calificación de las faltas administrativas, siendo que, para el caso concreto, aún se encuentran en la etapa de investigación, mismo que no ha concluido.</w:t>
      </w:r>
    </w:p>
    <w:p w14:paraId="1F384E85" w14:textId="77777777" w:rsidR="007414F5" w:rsidRPr="0004444F" w:rsidRDefault="007414F5" w:rsidP="007414F5">
      <w:pPr>
        <w:pBdr>
          <w:top w:val="nil"/>
          <w:left w:val="nil"/>
          <w:bottom w:val="nil"/>
          <w:right w:val="nil"/>
          <w:between w:val="nil"/>
        </w:pBdr>
        <w:jc w:val="both"/>
        <w:rPr>
          <w:rFonts w:ascii="Montserrat" w:eastAsia="Montserrat" w:hAnsi="Montserrat" w:cs="Montserrat"/>
          <w:sz w:val="18"/>
          <w:szCs w:val="18"/>
        </w:rPr>
      </w:pPr>
    </w:p>
    <w:p w14:paraId="4E2911CB" w14:textId="32FDD219" w:rsidR="007414F5" w:rsidRPr="0004444F" w:rsidRDefault="007414F5" w:rsidP="007414F5">
      <w:pPr>
        <w:pBdr>
          <w:top w:val="nil"/>
          <w:left w:val="nil"/>
          <w:bottom w:val="nil"/>
          <w:right w:val="nil"/>
          <w:between w:val="nil"/>
        </w:pBdr>
        <w:jc w:val="both"/>
        <w:rPr>
          <w:rFonts w:ascii="Montserrat" w:eastAsia="Times New Roman" w:hAnsi="Montserrat"/>
          <w:sz w:val="18"/>
          <w:szCs w:val="18"/>
        </w:rPr>
      </w:pPr>
      <w:r w:rsidRPr="0004444F">
        <w:rPr>
          <w:rFonts w:ascii="Montserrat" w:eastAsia="Montserrat" w:hAnsi="Montserrat" w:cs="Montserrat"/>
          <w:sz w:val="18"/>
          <w:szCs w:val="18"/>
        </w:rPr>
        <w:t>De tal circunstancia, se colige que se acredita, el segund</w:t>
      </w:r>
      <w:r w:rsidR="00AF3889" w:rsidRPr="0004444F">
        <w:rPr>
          <w:rFonts w:ascii="Montserrat" w:eastAsia="Montserrat" w:hAnsi="Montserrat" w:cs="Montserrat"/>
          <w:sz w:val="18"/>
          <w:szCs w:val="18"/>
        </w:rPr>
        <w:t>o requisito establecido en los lineamientos g</w:t>
      </w:r>
      <w:r w:rsidRPr="0004444F">
        <w:rPr>
          <w:rFonts w:ascii="Montserrat" w:eastAsia="Montserrat" w:hAnsi="Montserrat" w:cs="Montserrat"/>
          <w:sz w:val="18"/>
          <w:szCs w:val="18"/>
        </w:rPr>
        <w:t xml:space="preserve">enerales, pues como se advierte que los expedientes se encuentran en investigación. </w:t>
      </w:r>
    </w:p>
    <w:p w14:paraId="189C6B8B" w14:textId="77777777" w:rsidR="007414F5" w:rsidRPr="0004444F" w:rsidRDefault="007414F5" w:rsidP="007414F5">
      <w:pPr>
        <w:pBdr>
          <w:top w:val="nil"/>
          <w:left w:val="nil"/>
          <w:bottom w:val="nil"/>
          <w:right w:val="nil"/>
          <w:between w:val="nil"/>
        </w:pBdr>
        <w:jc w:val="both"/>
        <w:rPr>
          <w:rFonts w:ascii="Montserrat" w:eastAsia="Montserrat" w:hAnsi="Montserrat" w:cs="Montserrat"/>
          <w:sz w:val="18"/>
          <w:szCs w:val="18"/>
        </w:rPr>
      </w:pPr>
    </w:p>
    <w:p w14:paraId="43D68252" w14:textId="77777777" w:rsidR="007414F5" w:rsidRPr="0004444F" w:rsidRDefault="007414F5" w:rsidP="007414F5">
      <w:pPr>
        <w:pBdr>
          <w:top w:val="nil"/>
          <w:left w:val="nil"/>
          <w:bottom w:val="nil"/>
          <w:right w:val="nil"/>
          <w:between w:val="nil"/>
        </w:pBdr>
        <w:jc w:val="both"/>
        <w:rPr>
          <w:rFonts w:ascii="Montserrat" w:eastAsia="Times New Roman" w:hAnsi="Montserrat" w:cs="Arial"/>
          <w:bCs/>
          <w:sz w:val="18"/>
          <w:szCs w:val="18"/>
          <w:lang w:eastAsia="es-ES"/>
        </w:rPr>
      </w:pPr>
      <w:r w:rsidRPr="0004444F">
        <w:rPr>
          <w:rFonts w:ascii="Montserrat" w:eastAsia="Montserrat" w:hAnsi="Montserrat" w:cs="Montserrat"/>
          <w:sz w:val="18"/>
          <w:szCs w:val="18"/>
        </w:rPr>
        <w:t xml:space="preserve">III. La vinculación directa con las actividades que realiza la autoridad en el procedimiento de verificación del cumplimiento de las leyes: </w:t>
      </w:r>
      <w:r w:rsidRPr="0004444F">
        <w:rPr>
          <w:rFonts w:ascii="Montserrat" w:eastAsia="Times New Roman" w:hAnsi="Montserrat" w:cs="Arial"/>
          <w:bCs/>
          <w:sz w:val="18"/>
          <w:szCs w:val="18"/>
          <w:lang w:eastAsia="es-ES"/>
        </w:rPr>
        <w:t>Al respecto, se tiene que la información forma parte de procedimientos en etapa de investigación, por lo que no es posible permitir el acceso, ya que es una obligación adoptar las medidas necesarias para impedir que la búsqueda de la verdad de los hechos de un expediente se vea afectada.</w:t>
      </w:r>
    </w:p>
    <w:p w14:paraId="175260EE" w14:textId="77777777" w:rsidR="007414F5" w:rsidRPr="0004444F" w:rsidRDefault="007414F5" w:rsidP="007414F5">
      <w:pPr>
        <w:pBdr>
          <w:top w:val="nil"/>
          <w:left w:val="nil"/>
          <w:bottom w:val="nil"/>
          <w:right w:val="nil"/>
          <w:between w:val="nil"/>
        </w:pBdr>
        <w:jc w:val="both"/>
        <w:rPr>
          <w:rFonts w:ascii="Montserrat" w:eastAsia="Times New Roman" w:hAnsi="Montserrat" w:cs="Arial"/>
          <w:bCs/>
          <w:sz w:val="18"/>
          <w:szCs w:val="18"/>
          <w:lang w:eastAsia="es-ES"/>
        </w:rPr>
      </w:pPr>
    </w:p>
    <w:p w14:paraId="4E5D3578" w14:textId="77777777" w:rsidR="007414F5" w:rsidRPr="0004444F" w:rsidRDefault="007414F5" w:rsidP="007414F5">
      <w:pPr>
        <w:pBdr>
          <w:top w:val="nil"/>
          <w:left w:val="nil"/>
          <w:bottom w:val="nil"/>
          <w:right w:val="nil"/>
          <w:between w:val="nil"/>
        </w:pBdr>
        <w:jc w:val="both"/>
        <w:rPr>
          <w:rFonts w:ascii="Montserrat" w:eastAsia="Times New Roman" w:hAnsi="Montserrat" w:cs="Arial"/>
          <w:bCs/>
          <w:sz w:val="18"/>
          <w:szCs w:val="18"/>
          <w:lang w:eastAsia="es-ES"/>
        </w:rPr>
      </w:pPr>
      <w:r w:rsidRPr="0004444F">
        <w:rPr>
          <w:rFonts w:ascii="Montserrat" w:eastAsia="Times New Roman" w:hAnsi="Montserrat" w:cs="Arial"/>
          <w:bCs/>
          <w:sz w:val="18"/>
          <w:szCs w:val="18"/>
          <w:lang w:eastAsia="es-ES"/>
        </w:rPr>
        <w:t>Con base en lo anterior, se desprende que la información solicitada, sí tiene vinculación directa con las actividades de verificación que realiza la Secretaría de la Función Pública, a través de sus Órganos Interno de Control, puesto que se trata de la documental con la cual se continuará con la indagatoria, respecto de las investigaciones administrativas correspondientes.</w:t>
      </w:r>
    </w:p>
    <w:p w14:paraId="68D92079" w14:textId="77777777" w:rsidR="007414F5" w:rsidRPr="0004444F" w:rsidRDefault="007414F5" w:rsidP="007414F5">
      <w:pPr>
        <w:pBdr>
          <w:top w:val="nil"/>
          <w:left w:val="nil"/>
          <w:bottom w:val="nil"/>
          <w:right w:val="nil"/>
          <w:between w:val="nil"/>
        </w:pBdr>
        <w:jc w:val="both"/>
        <w:rPr>
          <w:rFonts w:ascii="Montserrat" w:eastAsia="Times New Roman" w:hAnsi="Montserrat" w:cs="Arial"/>
          <w:bCs/>
          <w:sz w:val="18"/>
          <w:szCs w:val="18"/>
          <w:lang w:eastAsia="es-ES"/>
        </w:rPr>
      </w:pPr>
    </w:p>
    <w:p w14:paraId="6CBFA0AA" w14:textId="001D74DF" w:rsidR="007414F5" w:rsidRDefault="007414F5" w:rsidP="007414F5">
      <w:pPr>
        <w:pBdr>
          <w:top w:val="nil"/>
          <w:left w:val="nil"/>
          <w:bottom w:val="nil"/>
          <w:right w:val="nil"/>
          <w:between w:val="nil"/>
        </w:pBdr>
        <w:jc w:val="both"/>
        <w:rPr>
          <w:rFonts w:ascii="Montserrat" w:eastAsia="Montserrat" w:hAnsi="Montserrat" w:cs="Montserrat"/>
          <w:sz w:val="18"/>
          <w:szCs w:val="18"/>
        </w:rPr>
      </w:pPr>
      <w:r w:rsidRPr="0004444F">
        <w:rPr>
          <w:rFonts w:ascii="Montserrat" w:eastAsia="Montserrat" w:hAnsi="Montserrat" w:cs="Montserrat"/>
          <w:sz w:val="18"/>
          <w:szCs w:val="18"/>
        </w:rPr>
        <w:t>En tal virtud, se actualiza el tercero de los requisitos de procedencia, ya que la documentación solicitada guarda vinculación directa con las actividades de verificación que realizan las autoridades investigadoras.</w:t>
      </w:r>
    </w:p>
    <w:p w14:paraId="0E838A61" w14:textId="0445F143" w:rsidR="007414F5" w:rsidRPr="0004444F" w:rsidRDefault="007414F5" w:rsidP="007414F5">
      <w:pPr>
        <w:pBdr>
          <w:top w:val="nil"/>
          <w:left w:val="nil"/>
          <w:bottom w:val="nil"/>
          <w:right w:val="nil"/>
          <w:between w:val="nil"/>
        </w:pBdr>
        <w:jc w:val="both"/>
        <w:rPr>
          <w:rFonts w:ascii="Montserrat" w:eastAsia="Montserrat" w:hAnsi="Montserrat" w:cs="Montserrat"/>
          <w:sz w:val="18"/>
          <w:szCs w:val="18"/>
        </w:rPr>
      </w:pPr>
    </w:p>
    <w:p w14:paraId="67605F03" w14:textId="77777777" w:rsidR="007414F5" w:rsidRPr="0004444F" w:rsidRDefault="007414F5" w:rsidP="007414F5">
      <w:pPr>
        <w:pBdr>
          <w:top w:val="nil"/>
          <w:left w:val="nil"/>
          <w:bottom w:val="nil"/>
          <w:right w:val="nil"/>
          <w:between w:val="nil"/>
        </w:pBdr>
        <w:jc w:val="both"/>
        <w:rPr>
          <w:rFonts w:ascii="Montserrat" w:eastAsia="Montserrat" w:hAnsi="Montserrat" w:cs="Montserrat"/>
          <w:sz w:val="18"/>
          <w:szCs w:val="18"/>
        </w:rPr>
      </w:pPr>
      <w:r w:rsidRPr="0004444F">
        <w:rPr>
          <w:rFonts w:ascii="Montserrat" w:eastAsia="Montserrat" w:hAnsi="Montserrat" w:cs="Montserrat"/>
          <w:sz w:val="18"/>
          <w:szCs w:val="18"/>
        </w:rPr>
        <w:t>IV. Que la difusión de la información impida u obstaculice las actividades de inspección, supervisión o vigilancia que realicen las autoridades en el procedimiento de verificación del cumplimiento de las leyes: Al respecto, es importante señalar que la información forma parte de la etapa de investigación, por lo que no se podía otorgar, aunado al hecho de que se debía proteger el principio del debido proceso.</w:t>
      </w:r>
    </w:p>
    <w:p w14:paraId="7729E3A2" w14:textId="77777777" w:rsidR="007414F5" w:rsidRPr="0004444F" w:rsidRDefault="007414F5" w:rsidP="007414F5">
      <w:pPr>
        <w:pBdr>
          <w:top w:val="nil"/>
          <w:left w:val="nil"/>
          <w:bottom w:val="nil"/>
          <w:right w:val="nil"/>
          <w:between w:val="nil"/>
        </w:pBdr>
        <w:jc w:val="both"/>
        <w:rPr>
          <w:rFonts w:ascii="Montserrat" w:eastAsia="Montserrat" w:hAnsi="Montserrat" w:cs="Montserrat"/>
          <w:sz w:val="18"/>
          <w:szCs w:val="18"/>
        </w:rPr>
      </w:pPr>
    </w:p>
    <w:p w14:paraId="1D0EAD1F" w14:textId="77777777" w:rsidR="007414F5" w:rsidRPr="0004444F" w:rsidRDefault="007414F5" w:rsidP="007414F5">
      <w:pPr>
        <w:pBdr>
          <w:top w:val="nil"/>
          <w:left w:val="nil"/>
          <w:bottom w:val="nil"/>
          <w:right w:val="nil"/>
          <w:between w:val="nil"/>
        </w:pBdr>
        <w:jc w:val="both"/>
        <w:rPr>
          <w:rFonts w:ascii="Montserrat" w:eastAsia="Montserrat" w:hAnsi="Montserrat" w:cs="Montserrat"/>
          <w:sz w:val="18"/>
          <w:szCs w:val="18"/>
        </w:rPr>
      </w:pPr>
      <w:r w:rsidRPr="0004444F">
        <w:rPr>
          <w:rFonts w:ascii="Montserrat" w:eastAsia="Montserrat" w:hAnsi="Montserrat" w:cs="Montserrat"/>
          <w:sz w:val="18"/>
          <w:szCs w:val="18"/>
        </w:rPr>
        <w:t>Bajo tales consideraciones, se advierte que hacer del conocimiento público la información solicitada, resultaría perjudicial en la investigación que realizan las autoridades investigadoras, en tanto se podrían realizar acciones con el fin de obstaculizar o impedir las averiguaciones, o alterar los elementos con los que se pretende acreditar la presunta responsabilidad, al ser un elemento base para continuar con las indagatorias correspondientes.</w:t>
      </w:r>
    </w:p>
    <w:p w14:paraId="2B072958" w14:textId="77777777" w:rsidR="00966B7E" w:rsidRDefault="00966B7E" w:rsidP="007414F5">
      <w:pPr>
        <w:pBdr>
          <w:top w:val="nil"/>
          <w:left w:val="nil"/>
          <w:bottom w:val="nil"/>
          <w:right w:val="nil"/>
          <w:between w:val="nil"/>
        </w:pBdr>
        <w:jc w:val="both"/>
        <w:rPr>
          <w:rFonts w:ascii="Montserrat" w:eastAsia="Montserrat" w:hAnsi="Montserrat" w:cs="Montserrat"/>
          <w:sz w:val="18"/>
          <w:szCs w:val="18"/>
        </w:rPr>
      </w:pPr>
    </w:p>
    <w:p w14:paraId="41038072" w14:textId="2E3E6721" w:rsidR="007414F5" w:rsidRPr="0004444F" w:rsidRDefault="007414F5" w:rsidP="007414F5">
      <w:pPr>
        <w:pBdr>
          <w:top w:val="nil"/>
          <w:left w:val="nil"/>
          <w:bottom w:val="nil"/>
          <w:right w:val="nil"/>
          <w:between w:val="nil"/>
        </w:pBdr>
        <w:jc w:val="both"/>
        <w:rPr>
          <w:rFonts w:ascii="Montserrat" w:eastAsia="Montserrat" w:hAnsi="Montserrat" w:cs="Montserrat"/>
          <w:sz w:val="18"/>
          <w:szCs w:val="18"/>
        </w:rPr>
      </w:pPr>
      <w:r w:rsidRPr="0004444F">
        <w:rPr>
          <w:rFonts w:ascii="Montserrat" w:eastAsia="Montserrat" w:hAnsi="Montserrat" w:cs="Montserrat"/>
          <w:sz w:val="18"/>
          <w:szCs w:val="18"/>
        </w:rPr>
        <w:t>De tales circunstancias, se cumple el cuarto requisito de procedencia y, por lo tanto, se actualizan todos los elementos establecidos en el artículo 110, fracción VI de la Ley Federal y 113 fracción VI de la Ley General de Transparencia y Acceso a la Información Pública.</w:t>
      </w:r>
    </w:p>
    <w:p w14:paraId="3E637DF0" w14:textId="77777777" w:rsidR="007414F5" w:rsidRPr="0004444F" w:rsidRDefault="007414F5" w:rsidP="007414F5">
      <w:pPr>
        <w:ind w:right="-19"/>
        <w:jc w:val="both"/>
        <w:rPr>
          <w:rFonts w:ascii="Montserrat" w:eastAsia="Montserrat" w:hAnsi="Montserrat" w:cs="Montserrat"/>
          <w:sz w:val="18"/>
          <w:szCs w:val="18"/>
        </w:rPr>
      </w:pPr>
    </w:p>
    <w:p w14:paraId="09E348F1" w14:textId="304564FF" w:rsidR="007414F5" w:rsidRPr="0004444F" w:rsidRDefault="007414F5" w:rsidP="007414F5">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En</w:t>
      </w:r>
      <w:r w:rsidR="00F942D0" w:rsidRPr="0004444F">
        <w:rPr>
          <w:rFonts w:ascii="Montserrat" w:eastAsia="Montserrat" w:hAnsi="Montserrat" w:cs="Montserrat"/>
          <w:sz w:val="18"/>
          <w:szCs w:val="18"/>
        </w:rPr>
        <w:t xml:space="preserve"> consecuencia, se emite</w:t>
      </w:r>
      <w:r w:rsidRPr="0004444F">
        <w:rPr>
          <w:rFonts w:ascii="Montserrat" w:eastAsia="Montserrat" w:hAnsi="Montserrat" w:cs="Montserrat"/>
          <w:sz w:val="18"/>
          <w:szCs w:val="18"/>
        </w:rPr>
        <w:t xml:space="preserve"> la siguiente resolución por unanimidad:</w:t>
      </w:r>
    </w:p>
    <w:p w14:paraId="6F71F67A" w14:textId="77777777" w:rsidR="007414F5" w:rsidRPr="0004444F" w:rsidRDefault="007414F5" w:rsidP="007414F5">
      <w:pPr>
        <w:ind w:right="-19"/>
        <w:jc w:val="both"/>
        <w:rPr>
          <w:rFonts w:ascii="Montserrat" w:eastAsia="Montserrat" w:hAnsi="Montserrat" w:cs="Montserrat"/>
          <w:sz w:val="18"/>
          <w:szCs w:val="18"/>
        </w:rPr>
      </w:pPr>
    </w:p>
    <w:p w14:paraId="0209979E" w14:textId="3D49E154" w:rsidR="007414F5" w:rsidRPr="0004444F" w:rsidRDefault="007414F5" w:rsidP="007414F5">
      <w:pPr>
        <w:ind w:right="-19"/>
        <w:jc w:val="both"/>
        <w:rPr>
          <w:rFonts w:ascii="Montserrat" w:eastAsia="Montserrat" w:hAnsi="Montserrat" w:cs="Montserrat"/>
          <w:sz w:val="18"/>
          <w:szCs w:val="18"/>
        </w:rPr>
      </w:pPr>
      <w:r w:rsidRPr="0004444F">
        <w:rPr>
          <w:rFonts w:ascii="Montserrat" w:eastAsia="Montserrat" w:hAnsi="Montserrat" w:cs="Montserrat"/>
          <w:b/>
          <w:sz w:val="18"/>
          <w:szCs w:val="18"/>
        </w:rPr>
        <w:t>II.A.2</w:t>
      </w:r>
      <w:r w:rsidR="00EA3E79" w:rsidRPr="0004444F">
        <w:rPr>
          <w:rFonts w:ascii="Montserrat" w:eastAsia="Montserrat" w:hAnsi="Montserrat" w:cs="Montserrat"/>
          <w:b/>
          <w:sz w:val="18"/>
          <w:szCs w:val="18"/>
        </w:rPr>
        <w:t>.ORD.3.</w:t>
      </w:r>
      <w:r w:rsidRPr="0004444F">
        <w:rPr>
          <w:rFonts w:ascii="Montserrat" w:eastAsia="Montserrat" w:hAnsi="Montserrat" w:cs="Montserrat"/>
          <w:b/>
          <w:sz w:val="18"/>
          <w:szCs w:val="18"/>
        </w:rPr>
        <w:t>2</w:t>
      </w:r>
      <w:r w:rsidR="00EA3E79" w:rsidRPr="0004444F">
        <w:rPr>
          <w:rFonts w:ascii="Montserrat" w:eastAsia="Montserrat" w:hAnsi="Montserrat" w:cs="Montserrat"/>
          <w:b/>
          <w:sz w:val="18"/>
          <w:szCs w:val="18"/>
        </w:rPr>
        <w:t>4</w:t>
      </w:r>
      <w:r w:rsidRPr="0004444F">
        <w:rPr>
          <w:rFonts w:ascii="Montserrat" w:eastAsia="Montserrat" w:hAnsi="Montserrat" w:cs="Montserrat"/>
          <w:b/>
          <w:sz w:val="18"/>
          <w:szCs w:val="18"/>
        </w:rPr>
        <w:t xml:space="preserve">: CONFIRMAR </w:t>
      </w:r>
      <w:r w:rsidRPr="0004444F">
        <w:rPr>
          <w:rFonts w:ascii="Montserrat" w:eastAsia="Montserrat" w:hAnsi="Montserrat" w:cs="Montserrat"/>
          <w:sz w:val="18"/>
          <w:szCs w:val="18"/>
        </w:rPr>
        <w:t xml:space="preserve">la clasificación de </w:t>
      </w:r>
      <w:r w:rsidR="008C58A9">
        <w:rPr>
          <w:rFonts w:ascii="Montserrat" w:eastAsia="Montserrat" w:hAnsi="Montserrat" w:cs="Montserrat"/>
          <w:sz w:val="18"/>
          <w:szCs w:val="18"/>
        </w:rPr>
        <w:t xml:space="preserve">la información como </w:t>
      </w:r>
      <w:r w:rsidRPr="0004444F">
        <w:rPr>
          <w:rFonts w:ascii="Montserrat" w:eastAsia="Montserrat" w:hAnsi="Montserrat" w:cs="Montserrat"/>
          <w:sz w:val="18"/>
          <w:szCs w:val="18"/>
        </w:rPr>
        <w:t>reserva</w:t>
      </w:r>
      <w:r w:rsidR="008C58A9">
        <w:rPr>
          <w:rFonts w:ascii="Montserrat" w:eastAsia="Montserrat" w:hAnsi="Montserrat" w:cs="Montserrat"/>
          <w:sz w:val="18"/>
          <w:szCs w:val="18"/>
        </w:rPr>
        <w:t>da</w:t>
      </w:r>
      <w:r w:rsidRPr="0004444F">
        <w:rPr>
          <w:rFonts w:ascii="Montserrat" w:eastAsia="Montserrat" w:hAnsi="Montserrat" w:cs="Montserrat"/>
          <w:sz w:val="18"/>
          <w:szCs w:val="18"/>
        </w:rPr>
        <w:t xml:space="preserve"> invocada por el Órgano Interno de Control Específico en la Procuraduría Agraria (OIC-PA) del expediente 273480/2023/OMEXT/PA/DE312, toda vez que el expediente requerido corresponde a un procedimiento que se encuentra en etapa de investigación y que, por su naturaleza jurídica, su entrega podría obstruir el debido proceso de las diligencias practicadas para determinar la existencia o inexistencia de alguna conducta irregular susceptible de configurarse en la</w:t>
      </w:r>
      <w:r w:rsidR="00163C29">
        <w:rPr>
          <w:rFonts w:ascii="Montserrat" w:eastAsia="Montserrat" w:hAnsi="Montserrat" w:cs="Montserrat"/>
          <w:sz w:val="18"/>
          <w:szCs w:val="18"/>
        </w:rPr>
        <w:t>s</w:t>
      </w:r>
      <w:r w:rsidRPr="0004444F">
        <w:rPr>
          <w:rFonts w:ascii="Montserrat" w:eastAsia="Montserrat" w:hAnsi="Montserrat" w:cs="Montserrat"/>
          <w:sz w:val="18"/>
          <w:szCs w:val="18"/>
        </w:rPr>
        <w:t xml:space="preserve"> faltas que prevé la Ley General de Responsabilidades Administrativas, por el periodo de 1 año, con fundamento en el artículo 110, fracción VI, de la Ley Federal de Transparencia y Acceso a la Información Pública.</w:t>
      </w:r>
    </w:p>
    <w:p w14:paraId="73A49901" w14:textId="3E6B450C" w:rsidR="00416DE7" w:rsidRPr="0004444F" w:rsidRDefault="00416DE7" w:rsidP="007414F5">
      <w:pPr>
        <w:jc w:val="both"/>
        <w:rPr>
          <w:rFonts w:ascii="Montserrat" w:eastAsia="Montserrat" w:hAnsi="Montserrat" w:cs="Montserrat"/>
          <w:sz w:val="18"/>
          <w:szCs w:val="18"/>
        </w:rPr>
      </w:pPr>
    </w:p>
    <w:p w14:paraId="001E1D2C" w14:textId="77777777" w:rsidR="00F954CA" w:rsidRDefault="00F954CA" w:rsidP="00057BA2">
      <w:pPr>
        <w:jc w:val="both"/>
        <w:rPr>
          <w:rFonts w:ascii="Montserrat" w:eastAsia="Montserrat" w:hAnsi="Montserrat" w:cs="Montserrat"/>
          <w:b/>
          <w:sz w:val="18"/>
          <w:szCs w:val="18"/>
        </w:rPr>
      </w:pPr>
    </w:p>
    <w:p w14:paraId="0C06BF11" w14:textId="77777777" w:rsidR="00F954CA" w:rsidRDefault="00F954CA" w:rsidP="00057BA2">
      <w:pPr>
        <w:jc w:val="both"/>
        <w:rPr>
          <w:rFonts w:ascii="Montserrat" w:eastAsia="Montserrat" w:hAnsi="Montserrat" w:cs="Montserrat"/>
          <w:b/>
          <w:sz w:val="18"/>
          <w:szCs w:val="18"/>
        </w:rPr>
      </w:pPr>
    </w:p>
    <w:p w14:paraId="5C0A0E7D" w14:textId="7786DE30" w:rsidR="002A345A" w:rsidRPr="0004444F" w:rsidRDefault="00190C62" w:rsidP="00057BA2">
      <w:pPr>
        <w:jc w:val="both"/>
        <w:rPr>
          <w:rFonts w:ascii="Montserrat" w:eastAsia="Montserrat" w:hAnsi="Montserrat" w:cs="Montserrat"/>
          <w:b/>
          <w:sz w:val="18"/>
          <w:szCs w:val="18"/>
        </w:rPr>
      </w:pPr>
      <w:r w:rsidRPr="0004444F">
        <w:rPr>
          <w:rFonts w:ascii="Montserrat" w:eastAsia="Montserrat" w:hAnsi="Montserrat" w:cs="Montserrat"/>
          <w:b/>
          <w:sz w:val="18"/>
          <w:szCs w:val="18"/>
        </w:rPr>
        <w:t xml:space="preserve">B. </w:t>
      </w:r>
      <w:r w:rsidR="00AB5C27" w:rsidRPr="0004444F">
        <w:rPr>
          <w:rFonts w:ascii="Montserrat" w:eastAsia="Montserrat" w:hAnsi="Montserrat" w:cs="Montserrat"/>
          <w:b/>
          <w:sz w:val="18"/>
          <w:szCs w:val="18"/>
        </w:rPr>
        <w:t>Respuestas a solicitudes de acceso a la información en las que se analizará la versión pública</w:t>
      </w:r>
    </w:p>
    <w:p w14:paraId="75EA599B" w14:textId="77777777" w:rsidR="009C031B" w:rsidRPr="0004444F" w:rsidRDefault="009C031B" w:rsidP="00416DE7">
      <w:pPr>
        <w:ind w:right="38"/>
        <w:jc w:val="both"/>
        <w:rPr>
          <w:rFonts w:ascii="Montserrat" w:eastAsia="Montserrat" w:hAnsi="Montserrat" w:cs="Montserrat"/>
          <w:b/>
          <w:sz w:val="18"/>
          <w:szCs w:val="18"/>
        </w:rPr>
      </w:pPr>
      <w:r w:rsidRPr="0004444F">
        <w:rPr>
          <w:rFonts w:ascii="Montserrat" w:eastAsia="Montserrat" w:hAnsi="Montserrat" w:cs="Montserrat"/>
          <w:sz w:val="16"/>
          <w:szCs w:val="16"/>
        </w:rPr>
        <w:t xml:space="preserve">  </w:t>
      </w:r>
      <w:r w:rsidRPr="0004444F">
        <w:rPr>
          <w:rFonts w:ascii="Montserrat" w:eastAsia="Montserrat" w:hAnsi="Montserrat" w:cs="Montserrat"/>
          <w:b/>
          <w:sz w:val="18"/>
          <w:szCs w:val="18"/>
        </w:rPr>
        <w:t xml:space="preserve"> </w:t>
      </w:r>
    </w:p>
    <w:p w14:paraId="648576F6" w14:textId="2CACA2B2" w:rsidR="00416DE7" w:rsidRPr="0004444F" w:rsidRDefault="00057BA2" w:rsidP="00416DE7">
      <w:pPr>
        <w:ind w:right="38"/>
        <w:jc w:val="both"/>
        <w:rPr>
          <w:rFonts w:ascii="Montserrat" w:eastAsia="Montserrat" w:hAnsi="Montserrat" w:cs="Montserrat"/>
          <w:b/>
          <w:sz w:val="18"/>
          <w:szCs w:val="18"/>
        </w:rPr>
      </w:pPr>
      <w:r w:rsidRPr="0004444F">
        <w:rPr>
          <w:rFonts w:ascii="Montserrat" w:eastAsia="Montserrat" w:hAnsi="Montserrat" w:cs="Montserrat"/>
          <w:b/>
          <w:sz w:val="18"/>
          <w:szCs w:val="18"/>
        </w:rPr>
        <w:t>B</w:t>
      </w:r>
      <w:r w:rsidR="000F6837" w:rsidRPr="0004444F">
        <w:rPr>
          <w:rFonts w:ascii="Montserrat" w:eastAsia="Montserrat" w:hAnsi="Montserrat" w:cs="Montserrat"/>
          <w:b/>
          <w:sz w:val="18"/>
          <w:szCs w:val="18"/>
        </w:rPr>
        <w:t>.1 Folio 330026523004</w:t>
      </w:r>
      <w:r w:rsidR="00190C62" w:rsidRPr="0004444F">
        <w:rPr>
          <w:rFonts w:ascii="Montserrat" w:eastAsia="Montserrat" w:hAnsi="Montserrat" w:cs="Montserrat"/>
          <w:b/>
          <w:sz w:val="18"/>
          <w:szCs w:val="18"/>
        </w:rPr>
        <w:t>538</w:t>
      </w:r>
    </w:p>
    <w:p w14:paraId="63E28062" w14:textId="77777777" w:rsidR="00190C62" w:rsidRPr="0004444F" w:rsidRDefault="000F6837" w:rsidP="00190C62">
      <w:pPr>
        <w:spacing w:before="240" w:after="240"/>
        <w:ind w:right="-20"/>
        <w:jc w:val="both"/>
        <w:rPr>
          <w:rFonts w:ascii="Montserrat" w:eastAsia="Montserrat" w:hAnsi="Montserrat" w:cs="Montserrat"/>
          <w:b/>
          <w:i/>
          <w:sz w:val="16"/>
          <w:szCs w:val="16"/>
        </w:rPr>
      </w:pPr>
      <w:r w:rsidRPr="0004444F">
        <w:rPr>
          <w:rFonts w:ascii="Montserrat" w:eastAsia="Montserrat" w:hAnsi="Montserrat" w:cs="Montserrat"/>
          <w:b/>
          <w:sz w:val="18"/>
          <w:szCs w:val="18"/>
        </w:rPr>
        <w:t xml:space="preserve"> </w:t>
      </w:r>
      <w:r w:rsidR="00190C62" w:rsidRPr="0004444F">
        <w:rPr>
          <w:rFonts w:ascii="Montserrat" w:eastAsia="Montserrat" w:hAnsi="Montserrat" w:cs="Montserrat"/>
          <w:sz w:val="18"/>
          <w:szCs w:val="18"/>
        </w:rPr>
        <w:t>Un particular requirió:</w:t>
      </w:r>
      <w:r w:rsidR="00190C62" w:rsidRPr="0004444F">
        <w:rPr>
          <w:rFonts w:ascii="Montserrat" w:eastAsia="Montserrat" w:hAnsi="Montserrat" w:cs="Montserrat"/>
          <w:b/>
          <w:i/>
          <w:sz w:val="16"/>
          <w:szCs w:val="16"/>
        </w:rPr>
        <w:t xml:space="preserve"> </w:t>
      </w:r>
    </w:p>
    <w:p w14:paraId="1AF995A0" w14:textId="69681C55" w:rsidR="00190C62" w:rsidRPr="00F954CA" w:rsidRDefault="00190C62" w:rsidP="00190C62">
      <w:pPr>
        <w:ind w:left="560" w:right="560"/>
        <w:jc w:val="both"/>
        <w:rPr>
          <w:rFonts w:ascii="Montserrat" w:eastAsia="Montserrat" w:hAnsi="Montserrat" w:cs="Montserrat"/>
          <w:i/>
          <w:sz w:val="18"/>
          <w:szCs w:val="18"/>
        </w:rPr>
      </w:pPr>
      <w:r w:rsidRPr="00F954CA">
        <w:rPr>
          <w:rFonts w:ascii="Montserrat" w:eastAsia="Montserrat" w:hAnsi="Montserrat" w:cs="Montserrat"/>
          <w:i/>
          <w:sz w:val="18"/>
          <w:szCs w:val="18"/>
        </w:rPr>
        <w:t>"Solicito saber el estado que guardan el expediente de investigación tramitado en el Área de Quejas, Denuncias e Investigaciones del Órgano Interno de Control en la secretaria de salud, actualmente Área de Especialidad en Quejas, Denuncias e Investigaciones, en el ramo Salud, cuyo número de expediente es el siguiente: 2021/SS/DE728</w:t>
      </w:r>
      <w:r w:rsidR="00E364E5" w:rsidRPr="00F954CA">
        <w:rPr>
          <w:rFonts w:ascii="Montserrat" w:eastAsia="Montserrat" w:hAnsi="Montserrat" w:cs="Montserrat"/>
          <w:i/>
          <w:sz w:val="18"/>
          <w:szCs w:val="18"/>
        </w:rPr>
        <w:t xml:space="preserve"> </w:t>
      </w:r>
      <w:r w:rsidRPr="00F954CA">
        <w:rPr>
          <w:rFonts w:ascii="Montserrat" w:eastAsia="Montserrat" w:hAnsi="Montserrat" w:cs="Montserrat"/>
          <w:i/>
          <w:sz w:val="18"/>
          <w:szCs w:val="18"/>
        </w:rPr>
        <w:t>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 solicito saber, el número de oficio con el cual se notificó al denunciante el sentido de la conclusión, fecha del oficio y fecha del acuse de recibido del denunciante.</w:t>
      </w:r>
      <w:r w:rsidR="00E364E5" w:rsidRPr="00F954CA">
        <w:rPr>
          <w:rFonts w:ascii="Montserrat" w:eastAsia="Montserrat" w:hAnsi="Montserrat" w:cs="Montserrat"/>
          <w:i/>
          <w:sz w:val="18"/>
          <w:szCs w:val="18"/>
        </w:rPr>
        <w:t xml:space="preserve"> </w:t>
      </w:r>
      <w:r w:rsidRPr="00F954CA">
        <w:rPr>
          <w:rFonts w:ascii="Montserrat" w:eastAsia="Montserrat" w:hAnsi="Montserrat" w:cs="Montserrat"/>
          <w:i/>
          <w:sz w:val="18"/>
          <w:szCs w:val="18"/>
        </w:rPr>
        <w:t>Requiero la versión publica de dicho oficio con el que se notificó al denunciante la conclusión del asunto por archivo por falta de elementos, remisión a responsabilidades o incompetencia.</w:t>
      </w:r>
      <w:r w:rsidR="00E364E5" w:rsidRPr="00F954CA">
        <w:rPr>
          <w:rFonts w:ascii="Montserrat" w:eastAsia="Montserrat" w:hAnsi="Montserrat" w:cs="Montserrat"/>
          <w:i/>
          <w:sz w:val="18"/>
          <w:szCs w:val="18"/>
        </w:rPr>
        <w:t xml:space="preserve"> </w:t>
      </w:r>
      <w:r w:rsidRPr="00F954CA">
        <w:rPr>
          <w:rFonts w:ascii="Montserrat" w:eastAsia="Montserrat" w:hAnsi="Montserrat" w:cs="Montserrat"/>
          <w:i/>
          <w:sz w:val="18"/>
          <w:szCs w:val="18"/>
        </w:rPr>
        <w:t>En caso de que no se haya notificado al denunciante solicito saber el motivo y fundamento legal de dicha situación.</w:t>
      </w:r>
      <w:r w:rsidR="00E364E5" w:rsidRPr="00F954CA">
        <w:rPr>
          <w:rFonts w:ascii="Montserrat" w:eastAsia="Montserrat" w:hAnsi="Montserrat" w:cs="Montserrat"/>
          <w:i/>
          <w:sz w:val="18"/>
          <w:szCs w:val="18"/>
        </w:rPr>
        <w:t xml:space="preserve"> </w:t>
      </w:r>
      <w:r w:rsidRPr="00F954CA">
        <w:rPr>
          <w:rFonts w:ascii="Montserrat" w:eastAsia="Montserrat" w:hAnsi="Montserrat" w:cs="Montserrat"/>
          <w:i/>
          <w:sz w:val="18"/>
          <w:szCs w:val="18"/>
        </w:rPr>
        <w:t>Solicito versión publica del archivo por falta de elementos o</w:t>
      </w:r>
      <w:r w:rsidR="00E364E5" w:rsidRPr="00F954CA">
        <w:rPr>
          <w:rFonts w:ascii="Montserrat" w:eastAsia="Montserrat" w:hAnsi="Montserrat" w:cs="Montserrat"/>
          <w:i/>
          <w:sz w:val="18"/>
          <w:szCs w:val="18"/>
        </w:rPr>
        <w:t xml:space="preserve"> conclusión del expediente. </w:t>
      </w:r>
      <w:r w:rsidRPr="00F954CA">
        <w:rPr>
          <w:rFonts w:ascii="Montserrat" w:eastAsia="Montserrat" w:hAnsi="Montserrat" w:cs="Montserrat"/>
          <w:i/>
          <w:sz w:val="18"/>
          <w:szCs w:val="18"/>
        </w:rPr>
        <w:t>Datos complementarios: Área de Quejas, Denuncias e Investigaciones del Órgano Interno de Control en la secretaria de salud, actualmente Área de Especialidad en Quejas, Denuncias e Investigaciones, en el ramo Salud”</w:t>
      </w:r>
      <w:r w:rsidR="00E364E5" w:rsidRPr="00F954CA">
        <w:rPr>
          <w:rFonts w:ascii="Montserrat" w:eastAsia="Montserrat" w:hAnsi="Montserrat" w:cs="Montserrat"/>
          <w:i/>
          <w:sz w:val="18"/>
          <w:szCs w:val="18"/>
        </w:rPr>
        <w:t>.</w:t>
      </w:r>
      <w:r w:rsidRPr="00F954CA">
        <w:rPr>
          <w:rFonts w:ascii="Montserrat" w:eastAsia="Montserrat" w:hAnsi="Montserrat" w:cs="Montserrat"/>
          <w:i/>
          <w:sz w:val="18"/>
          <w:szCs w:val="18"/>
        </w:rPr>
        <w:t xml:space="preserve"> (Sic)</w:t>
      </w:r>
    </w:p>
    <w:p w14:paraId="73EDDA5D" w14:textId="77777777" w:rsidR="00190C62" w:rsidRPr="0004444F" w:rsidRDefault="00190C62" w:rsidP="00C14133">
      <w:pPr>
        <w:spacing w:before="240" w:after="240"/>
        <w:ind w:right="49"/>
        <w:jc w:val="both"/>
        <w:rPr>
          <w:rFonts w:ascii="Montserrat" w:eastAsia="Montserrat" w:hAnsi="Montserrat" w:cs="Montserrat"/>
          <w:sz w:val="18"/>
          <w:szCs w:val="18"/>
        </w:rPr>
      </w:pPr>
      <w:r w:rsidRPr="00F954CA">
        <w:rPr>
          <w:rFonts w:ascii="Montserrat" w:eastAsia="Montserrat" w:hAnsi="Montserrat" w:cs="Montserrat"/>
          <w:sz w:val="18"/>
          <w:szCs w:val="18"/>
        </w:rPr>
        <w:t>El Área de Especialidad en Quejas, Denuncias e Investigaciones</w:t>
      </w:r>
      <w:r w:rsidRPr="0004444F">
        <w:rPr>
          <w:rFonts w:ascii="Montserrat" w:eastAsia="Montserrat" w:hAnsi="Montserrat" w:cs="Montserrat"/>
          <w:sz w:val="18"/>
          <w:szCs w:val="18"/>
        </w:rPr>
        <w:t xml:space="preserve"> en el Ramo Salud a efecto de elaborar la versión pública del oficio con el que se notificó al denunciante la conclusión del asunto, así como el acuerdo de conclusión del expediente 2021/SS/DE728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1"/>
        <w:gridCol w:w="6096"/>
        <w:gridCol w:w="2098"/>
      </w:tblGrid>
      <w:tr w:rsidR="0004444F" w:rsidRPr="0004444F" w14:paraId="02C46F40" w14:textId="77777777" w:rsidTr="006E1E88">
        <w:trPr>
          <w:tblHeader/>
          <w:jc w:val="center"/>
        </w:trPr>
        <w:tc>
          <w:tcPr>
            <w:tcW w:w="1691"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6DF0751"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lastRenderedPageBreak/>
              <w:t>Dato</w:t>
            </w:r>
          </w:p>
        </w:tc>
        <w:tc>
          <w:tcPr>
            <w:tcW w:w="6096"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52866B3"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209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9F8A450"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04444F" w:rsidRPr="0004444F" w14:paraId="42A9F0F6" w14:textId="77777777" w:rsidTr="00F52C7D">
        <w:trPr>
          <w:trHeight w:val="3253"/>
          <w:jc w:val="center"/>
        </w:trPr>
        <w:tc>
          <w:tcPr>
            <w:tcW w:w="1691" w:type="dxa"/>
            <w:tcBorders>
              <w:top w:val="single" w:sz="6" w:space="0" w:color="CCCCCC"/>
              <w:left w:val="single" w:sz="6" w:space="0" w:color="CCCCCC"/>
              <w:bottom w:val="single" w:sz="6" w:space="0" w:color="CCCCCC"/>
              <w:right w:val="single" w:sz="6" w:space="0" w:color="CCCCCC"/>
            </w:tcBorders>
            <w:shd w:val="clear" w:color="auto" w:fill="auto"/>
          </w:tcPr>
          <w:p w14:paraId="44ECAA17"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hAnsi="Montserrat"/>
                <w:sz w:val="16"/>
                <w:szCs w:val="16"/>
              </w:rPr>
              <w:t>Número de expediente, procedimiento u oficio</w:t>
            </w:r>
          </w:p>
        </w:tc>
        <w:tc>
          <w:tcPr>
            <w:tcW w:w="6096" w:type="dxa"/>
            <w:tcBorders>
              <w:top w:val="single" w:sz="6" w:space="0" w:color="CCCCCC"/>
              <w:left w:val="single" w:sz="6" w:space="0" w:color="CCCCCC"/>
              <w:bottom w:val="single" w:sz="6" w:space="0" w:color="CCCCCC"/>
              <w:right w:val="single" w:sz="12" w:space="0" w:color="CCCCCC"/>
            </w:tcBorders>
            <w:shd w:val="clear" w:color="auto" w:fill="auto"/>
          </w:tcPr>
          <w:p w14:paraId="464604E8" w14:textId="77777777" w:rsidR="00190C62" w:rsidRPr="0004444F" w:rsidRDefault="00190C62" w:rsidP="009579CB">
            <w:pPr>
              <w:jc w:val="both"/>
              <w:rPr>
                <w:rFonts w:ascii="Montserrat" w:hAnsi="Montserrat"/>
                <w:sz w:val="16"/>
                <w:szCs w:val="16"/>
              </w:rPr>
            </w:pPr>
            <w:r w:rsidRPr="0004444F">
              <w:rPr>
                <w:rFonts w:ascii="Montserrat" w:hAnsi="Montserrat"/>
                <w:sz w:val="16"/>
                <w:szCs w:val="16"/>
              </w:rPr>
              <w:t>No resulta procedente clasificar o testar los datos relativos al número de procedimiento administrativo de investigación, así como tampoco el número de expediente o números de oficio, pues a través de estos únicamente se da cuenta de la identificación de un asunto o documento, sin que con ello se den a conocer datos personales o información sensible.</w:t>
            </w:r>
          </w:p>
          <w:p w14:paraId="07370CE1" w14:textId="77777777" w:rsidR="00190C62" w:rsidRPr="0004444F" w:rsidRDefault="00190C62" w:rsidP="009579CB">
            <w:pPr>
              <w:jc w:val="both"/>
              <w:rPr>
                <w:rFonts w:ascii="Montserrat" w:hAnsi="Montserrat"/>
                <w:sz w:val="16"/>
                <w:szCs w:val="16"/>
              </w:rPr>
            </w:pPr>
          </w:p>
          <w:p w14:paraId="65F5C9FC" w14:textId="77777777" w:rsidR="00190C62" w:rsidRPr="0004444F" w:rsidRDefault="00190C62" w:rsidP="009579CB">
            <w:pPr>
              <w:jc w:val="both"/>
              <w:rPr>
                <w:rFonts w:ascii="Montserrat" w:hAnsi="Montserrat"/>
                <w:sz w:val="16"/>
                <w:szCs w:val="16"/>
              </w:rPr>
            </w:pPr>
            <w:r w:rsidRPr="0004444F">
              <w:rPr>
                <w:rFonts w:ascii="Montserrat" w:hAnsi="Montserrat"/>
                <w:sz w:val="16"/>
                <w:szCs w:val="16"/>
              </w:rPr>
              <w:t>Lo anterior, salvo que, de manera fundada y motivada se acredite que se actualiza algún supuesto de reserva o confidencialidad.</w:t>
            </w:r>
          </w:p>
          <w:p w14:paraId="2152B5DF" w14:textId="77777777" w:rsidR="00190C62" w:rsidRPr="0004444F" w:rsidRDefault="00190C62" w:rsidP="009579CB">
            <w:pPr>
              <w:jc w:val="both"/>
              <w:rPr>
                <w:rFonts w:ascii="Montserrat" w:hAnsi="Montserrat"/>
                <w:sz w:val="16"/>
                <w:szCs w:val="16"/>
              </w:rPr>
            </w:pPr>
          </w:p>
          <w:p w14:paraId="17F9AF2E" w14:textId="17D8BFF4" w:rsidR="00D0531A" w:rsidRPr="0004444F" w:rsidRDefault="00190C62" w:rsidP="00F52C7D">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A efecto de cumplir con las disposiciones en materia de protección de datos personales de los cuales goza toda persona, se identifica que el </w:t>
            </w:r>
            <w:r w:rsidRPr="0004444F">
              <w:rPr>
                <w:rFonts w:ascii="Montserrat" w:hAnsi="Montserrat"/>
                <w:sz w:val="16"/>
                <w:szCs w:val="16"/>
              </w:rPr>
              <w:t xml:space="preserve">número de oficio </w:t>
            </w:r>
            <w:r w:rsidRPr="0004444F">
              <w:rPr>
                <w:rFonts w:ascii="Montserrat" w:eastAsia="Montserrat" w:hAnsi="Montserrat" w:cs="Montserrat"/>
                <w:sz w:val="16"/>
                <w:szCs w:val="16"/>
              </w:rPr>
              <w:t>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60C23454"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Ley Federal de Transparencia y Acceso a la Información Pública y 116, párrafo primero de la Ley General de Transparencia y Acceso a la Información Pública.</w:t>
            </w:r>
          </w:p>
          <w:p w14:paraId="155E5256" w14:textId="77777777" w:rsidR="00190C62" w:rsidRPr="0004444F" w:rsidRDefault="00190C62" w:rsidP="009579CB">
            <w:pPr>
              <w:jc w:val="both"/>
              <w:rPr>
                <w:rFonts w:ascii="Montserrat" w:eastAsia="Montserrat" w:hAnsi="Montserrat" w:cs="Montserrat"/>
                <w:sz w:val="16"/>
                <w:szCs w:val="16"/>
              </w:rPr>
            </w:pPr>
          </w:p>
          <w:p w14:paraId="5E895C38"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Precedente: </w:t>
            </w:r>
          </w:p>
          <w:p w14:paraId="56A3CC46" w14:textId="77777777" w:rsidR="00190C62" w:rsidRPr="0004444F" w:rsidRDefault="00190C62" w:rsidP="009579CB">
            <w:pPr>
              <w:ind w:left="720"/>
              <w:jc w:val="both"/>
              <w:rPr>
                <w:rFonts w:ascii="Montserrat" w:eastAsia="Montserrat" w:hAnsi="Montserrat" w:cs="Montserrat"/>
                <w:sz w:val="16"/>
                <w:szCs w:val="16"/>
              </w:rPr>
            </w:pPr>
          </w:p>
          <w:p w14:paraId="39B3D2C7" w14:textId="7DD7C03D" w:rsidR="00190C62" w:rsidRPr="0004444F" w:rsidRDefault="00190C62" w:rsidP="00F52C7D">
            <w:pPr>
              <w:pStyle w:val="TableParagraph"/>
              <w:rPr>
                <w:rFonts w:ascii="Montserrat" w:eastAsia="Montserrat" w:hAnsi="Montserrat" w:cs="Montserrat"/>
                <w:sz w:val="16"/>
                <w:szCs w:val="16"/>
                <w:lang w:val="es-MX"/>
              </w:rPr>
            </w:pPr>
            <w:r w:rsidRPr="0004444F">
              <w:rPr>
                <w:rFonts w:ascii="Montserrat" w:eastAsia="Montserrat" w:hAnsi="Montserrat" w:cs="Montserrat"/>
                <w:sz w:val="16"/>
                <w:szCs w:val="16"/>
                <w:lang w:val="es-MX"/>
              </w:rPr>
              <w:t>RRA 7186/22</w:t>
            </w:r>
          </w:p>
        </w:tc>
      </w:tr>
      <w:tr w:rsidR="0004444F" w:rsidRPr="0004444F" w14:paraId="2B03E1FF" w14:textId="77777777" w:rsidTr="006E1E88">
        <w:trPr>
          <w:trHeight w:val="863"/>
          <w:jc w:val="center"/>
        </w:trPr>
        <w:tc>
          <w:tcPr>
            <w:tcW w:w="1691" w:type="dxa"/>
            <w:tcBorders>
              <w:top w:val="single" w:sz="6" w:space="0" w:color="CCCCCC"/>
              <w:left w:val="single" w:sz="6" w:space="0" w:color="CCCCCC"/>
              <w:bottom w:val="single" w:sz="6" w:space="0" w:color="CCCCCC"/>
              <w:right w:val="single" w:sz="6" w:space="0" w:color="CCCCCC"/>
            </w:tcBorders>
            <w:shd w:val="clear" w:color="auto" w:fill="auto"/>
          </w:tcPr>
          <w:p w14:paraId="0C8DF0F3"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Nombres de denunciados</w:t>
            </w:r>
          </w:p>
        </w:tc>
        <w:tc>
          <w:tcPr>
            <w:tcW w:w="6096" w:type="dxa"/>
            <w:tcBorders>
              <w:top w:val="single" w:sz="6" w:space="0" w:color="CCCCCC"/>
              <w:left w:val="single" w:sz="6" w:space="0" w:color="CCCCCC"/>
              <w:bottom w:val="single" w:sz="6" w:space="0" w:color="CCCCCC"/>
              <w:right w:val="single" w:sz="12" w:space="0" w:color="CCCCCC"/>
            </w:tcBorders>
            <w:shd w:val="clear" w:color="auto" w:fill="auto"/>
          </w:tcPr>
          <w:p w14:paraId="3C615D1D"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7E3DFC45"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Ley Federal de Transparencia y Acceso a la Información Pública y Trigésimo Octavo fracción I LGCDVP.</w:t>
            </w:r>
          </w:p>
        </w:tc>
      </w:tr>
      <w:tr w:rsidR="0004444F" w:rsidRPr="0004444F" w14:paraId="67FBF029" w14:textId="77777777" w:rsidTr="006E1E88">
        <w:trPr>
          <w:trHeight w:val="975"/>
          <w:jc w:val="center"/>
        </w:trPr>
        <w:tc>
          <w:tcPr>
            <w:tcW w:w="1691" w:type="dxa"/>
            <w:tcBorders>
              <w:top w:val="single" w:sz="6" w:space="0" w:color="CCCCCC"/>
              <w:left w:val="single" w:sz="6" w:space="0" w:color="CCCCCC"/>
              <w:bottom w:val="single" w:sz="6" w:space="0" w:color="CCCCCC"/>
              <w:right w:val="single" w:sz="6" w:space="0" w:color="CCCCCC"/>
            </w:tcBorders>
            <w:shd w:val="clear" w:color="auto" w:fill="auto"/>
          </w:tcPr>
          <w:p w14:paraId="4F01C216" w14:textId="77777777" w:rsidR="00190C62" w:rsidRPr="0004444F" w:rsidRDefault="00190C62" w:rsidP="009579CB">
            <w:pPr>
              <w:spacing w:before="240" w:after="240" w:line="276" w:lineRule="auto"/>
              <w:rPr>
                <w:rFonts w:ascii="Montserrat" w:eastAsia="Montserrat" w:hAnsi="Montserrat" w:cs="Montserrat"/>
                <w:sz w:val="16"/>
                <w:szCs w:val="16"/>
              </w:rPr>
            </w:pPr>
            <w:r w:rsidRPr="0004444F">
              <w:rPr>
                <w:rFonts w:ascii="Montserrat" w:eastAsia="Montserrat" w:hAnsi="Montserrat" w:cs="Montserrat"/>
                <w:sz w:val="16"/>
                <w:szCs w:val="16"/>
              </w:rPr>
              <w:t>Cargos de denunciados</w:t>
            </w:r>
          </w:p>
        </w:tc>
        <w:tc>
          <w:tcPr>
            <w:tcW w:w="6096" w:type="dxa"/>
            <w:tcBorders>
              <w:top w:val="single" w:sz="6" w:space="0" w:color="CCCCCC"/>
              <w:left w:val="single" w:sz="6" w:space="0" w:color="CCCCCC"/>
              <w:bottom w:val="single" w:sz="6" w:space="0" w:color="CCCCCC"/>
              <w:right w:val="single" w:sz="12" w:space="0" w:color="CCCCCC"/>
            </w:tcBorders>
            <w:shd w:val="clear" w:color="auto" w:fill="auto"/>
          </w:tcPr>
          <w:p w14:paraId="117FA6A7"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A efecto de cumplir con las disposiciones en materia de protección de datos personales de los cuales goza toda persona, se identifica que el cargo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2681A853"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Ley Federal de Transparencia y Acceso a la Información Pública y Trigésimo Octavo fracción I LGCDVP.</w:t>
            </w:r>
          </w:p>
          <w:p w14:paraId="69291448" w14:textId="1AF0E4AE" w:rsidR="00BB6CBB" w:rsidRPr="0004444F" w:rsidRDefault="00BB6CBB" w:rsidP="009579CB">
            <w:pPr>
              <w:spacing w:before="240" w:after="240"/>
              <w:jc w:val="both"/>
              <w:rPr>
                <w:rFonts w:ascii="Montserrat" w:eastAsia="Montserrat" w:hAnsi="Montserrat" w:cs="Montserrat"/>
                <w:sz w:val="16"/>
                <w:szCs w:val="16"/>
              </w:rPr>
            </w:pPr>
          </w:p>
        </w:tc>
      </w:tr>
      <w:tr w:rsidR="0004444F" w:rsidRPr="0004444F" w14:paraId="77D1FF8B" w14:textId="77777777" w:rsidTr="006E1E88">
        <w:trPr>
          <w:trHeight w:val="975"/>
          <w:jc w:val="center"/>
        </w:trPr>
        <w:tc>
          <w:tcPr>
            <w:tcW w:w="1691" w:type="dxa"/>
            <w:tcBorders>
              <w:top w:val="single" w:sz="6" w:space="0" w:color="CCCCCC"/>
              <w:left w:val="single" w:sz="6" w:space="0" w:color="CCCCCC"/>
              <w:bottom w:val="single" w:sz="6" w:space="0" w:color="CCCCCC"/>
              <w:right w:val="single" w:sz="6" w:space="0" w:color="CCCCCC"/>
            </w:tcBorders>
            <w:shd w:val="clear" w:color="auto" w:fill="auto"/>
          </w:tcPr>
          <w:p w14:paraId="3E1FEED6" w14:textId="77777777" w:rsidR="00190C62" w:rsidRPr="0004444F" w:rsidRDefault="00190C62" w:rsidP="009579CB">
            <w:pPr>
              <w:spacing w:before="240" w:after="240" w:line="276" w:lineRule="auto"/>
              <w:rPr>
                <w:rFonts w:ascii="Montserrat" w:eastAsia="Montserrat" w:hAnsi="Montserrat" w:cs="Montserrat"/>
                <w:sz w:val="16"/>
                <w:szCs w:val="16"/>
              </w:rPr>
            </w:pPr>
            <w:r w:rsidRPr="0004444F">
              <w:rPr>
                <w:rFonts w:ascii="Montserrat" w:hAnsi="Montserrat"/>
                <w:sz w:val="16"/>
                <w:szCs w:val="16"/>
              </w:rPr>
              <w:t xml:space="preserve">Nombre, cargo y puesto de los </w:t>
            </w:r>
            <w:r w:rsidRPr="0004444F">
              <w:rPr>
                <w:rFonts w:ascii="Montserrat" w:hAnsi="Montserrat"/>
                <w:bCs/>
                <w:sz w:val="16"/>
                <w:szCs w:val="16"/>
              </w:rPr>
              <w:t>denunciantes</w:t>
            </w:r>
            <w:r w:rsidRPr="0004444F">
              <w:rPr>
                <w:rFonts w:ascii="Montserrat" w:hAnsi="Montserrat"/>
                <w:sz w:val="16"/>
                <w:szCs w:val="16"/>
              </w:rPr>
              <w:t xml:space="preserve">, entrevistados, </w:t>
            </w:r>
            <w:r w:rsidRPr="0004444F">
              <w:rPr>
                <w:rFonts w:ascii="Montserrat" w:hAnsi="Montserrat"/>
                <w:bCs/>
                <w:sz w:val="16"/>
                <w:szCs w:val="16"/>
              </w:rPr>
              <w:t>testigos</w:t>
            </w:r>
            <w:r w:rsidRPr="0004444F">
              <w:rPr>
                <w:rFonts w:ascii="Montserrat" w:hAnsi="Montserrat"/>
                <w:sz w:val="16"/>
                <w:szCs w:val="16"/>
              </w:rPr>
              <w:t xml:space="preserve"> y víctimas</w:t>
            </w:r>
          </w:p>
        </w:tc>
        <w:tc>
          <w:tcPr>
            <w:tcW w:w="6096" w:type="dxa"/>
            <w:tcBorders>
              <w:top w:val="single" w:sz="6" w:space="0" w:color="CCCCCC"/>
              <w:left w:val="single" w:sz="6" w:space="0" w:color="CCCCCC"/>
              <w:bottom w:val="single" w:sz="6" w:space="0" w:color="CCCCCC"/>
              <w:right w:val="single" w:sz="12" w:space="0" w:color="CCCCCC"/>
            </w:tcBorders>
            <w:shd w:val="clear" w:color="auto" w:fill="auto"/>
          </w:tcPr>
          <w:p w14:paraId="6A1A4C4D" w14:textId="77777777" w:rsidR="00190C62" w:rsidRPr="0004444F" w:rsidRDefault="00190C62" w:rsidP="009579CB">
            <w:pPr>
              <w:jc w:val="both"/>
              <w:rPr>
                <w:rFonts w:ascii="Montserrat" w:eastAsia="Montserrat" w:hAnsi="Montserrat" w:cs="Montserrat"/>
                <w:sz w:val="16"/>
                <w:szCs w:val="16"/>
              </w:rPr>
            </w:pPr>
          </w:p>
          <w:p w14:paraId="0DEE0788"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7FA3B2E9" w14:textId="77777777" w:rsidR="00190C62" w:rsidRPr="0004444F" w:rsidRDefault="00190C62" w:rsidP="009579CB">
            <w:pPr>
              <w:jc w:val="both"/>
              <w:rPr>
                <w:rFonts w:ascii="Montserrat" w:eastAsia="Montserrat" w:hAnsi="Montserrat" w:cs="Montserrat"/>
                <w:sz w:val="16"/>
                <w:szCs w:val="16"/>
              </w:rPr>
            </w:pPr>
          </w:p>
          <w:p w14:paraId="461391ED"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Ley Federal de Transparencia y Acceso a la Información Pública y Trigésimo octavo fracción I LGCDVP</w:t>
            </w:r>
            <w:r w:rsidRPr="0004444F">
              <w:rPr>
                <w:rFonts w:ascii="Montserrat" w:hAnsi="Montserrat"/>
                <w:sz w:val="16"/>
                <w:szCs w:val="16"/>
              </w:rPr>
              <w:t>.</w:t>
            </w:r>
          </w:p>
        </w:tc>
      </w:tr>
      <w:tr w:rsidR="0004444F" w:rsidRPr="0004444F" w14:paraId="675A6D51" w14:textId="77777777" w:rsidTr="006E1E88">
        <w:trPr>
          <w:trHeight w:val="975"/>
          <w:jc w:val="center"/>
        </w:trPr>
        <w:tc>
          <w:tcPr>
            <w:tcW w:w="1691" w:type="dxa"/>
            <w:tcBorders>
              <w:top w:val="single" w:sz="6" w:space="0" w:color="CCCCCC"/>
              <w:left w:val="single" w:sz="6" w:space="0" w:color="CCCCCC"/>
              <w:bottom w:val="single" w:sz="6" w:space="0" w:color="CCCCCC"/>
              <w:right w:val="single" w:sz="6" w:space="0" w:color="CCCCCC"/>
            </w:tcBorders>
            <w:shd w:val="clear" w:color="auto" w:fill="auto"/>
          </w:tcPr>
          <w:p w14:paraId="4E457E84" w14:textId="77777777" w:rsidR="00190C62" w:rsidRPr="0004444F" w:rsidRDefault="00190C62" w:rsidP="009579CB">
            <w:pPr>
              <w:spacing w:before="240" w:after="240" w:line="276" w:lineRule="auto"/>
              <w:rPr>
                <w:rFonts w:ascii="Montserrat" w:hAnsi="Montserrat"/>
                <w:sz w:val="16"/>
                <w:szCs w:val="16"/>
              </w:rPr>
            </w:pPr>
            <w:r w:rsidRPr="0004444F">
              <w:rPr>
                <w:rFonts w:ascii="Montserrat" w:eastAsia="Montserrat" w:hAnsi="Montserrat" w:cs="Montserrat"/>
                <w:sz w:val="16"/>
                <w:szCs w:val="16"/>
              </w:rPr>
              <w:t>Credencial para votar</w:t>
            </w:r>
          </w:p>
        </w:tc>
        <w:tc>
          <w:tcPr>
            <w:tcW w:w="6096" w:type="dxa"/>
            <w:tcBorders>
              <w:top w:val="single" w:sz="6" w:space="0" w:color="CCCCCC"/>
              <w:left w:val="single" w:sz="6" w:space="0" w:color="CCCCCC"/>
              <w:bottom w:val="single" w:sz="6" w:space="0" w:color="CCCCCC"/>
              <w:right w:val="single" w:sz="12" w:space="0" w:color="CCCCCC"/>
            </w:tcBorders>
            <w:shd w:val="clear" w:color="auto" w:fill="auto"/>
          </w:tcPr>
          <w:p w14:paraId="5B137414" w14:textId="77777777" w:rsidR="00190C62" w:rsidRPr="0004444F" w:rsidRDefault="00190C62" w:rsidP="009579CB">
            <w:pPr>
              <w:jc w:val="both"/>
              <w:rPr>
                <w:rFonts w:ascii="Montserrat" w:eastAsia="Montserrat" w:hAnsi="Montserrat" w:cs="Montserrat"/>
                <w:sz w:val="16"/>
                <w:szCs w:val="16"/>
              </w:rPr>
            </w:pPr>
          </w:p>
          <w:p w14:paraId="14591336"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Número de OCR: En el reverso de la credencial de elector, se advierte la incorporación de un número de control denominado OCR - Reconocimiento Óptico de Caracteres -, el cual se integra por 12 o 13 dígitos de la siguiente manera: los 4 primeros deben coincidir con la clave de la sección de la residencia del ciudadano, los restantes corresponden a </w:t>
            </w:r>
            <w:r w:rsidRPr="0004444F">
              <w:rPr>
                <w:rFonts w:ascii="Montserrat" w:eastAsia="Montserrat" w:hAnsi="Montserrat" w:cs="Montserrat"/>
                <w:sz w:val="16"/>
                <w:szCs w:val="16"/>
              </w:rPr>
              <w:lastRenderedPageBreak/>
              <w:t xml:space="preserve">un número consecutivo único asignado al momento de conformar la clave de elector correspondiente. Es decir, el número de credencial de elector corresponde al denominado "Reconocimiento Óptico de Caracteres", En este sentido, se considera que dicho número de control, al contener el número de la sección electoral en donde vota el ciudadano titular de dicho documento, constituye un dato personal en razón de que revela información concerniente a una persona física identificada o identificable en función de la información geoelectoral ahí contenida. Por lo tanto, se considera que en la credencial de elector debe testarse. localidad, sección. </w:t>
            </w:r>
          </w:p>
          <w:p w14:paraId="3842C055" w14:textId="77777777" w:rsidR="00190C62" w:rsidRPr="0004444F" w:rsidRDefault="00190C62" w:rsidP="009579CB">
            <w:pPr>
              <w:jc w:val="both"/>
              <w:rPr>
                <w:rFonts w:ascii="Montserrat" w:eastAsia="Montserrat" w:hAnsi="Montserrat" w:cs="Montserrat"/>
                <w:sz w:val="16"/>
                <w:szCs w:val="16"/>
              </w:rPr>
            </w:pP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73D93BD1" w14:textId="77777777" w:rsidR="00190C62" w:rsidRPr="0004444F" w:rsidRDefault="00190C62" w:rsidP="009579CB">
            <w:pPr>
              <w:jc w:val="both"/>
              <w:rPr>
                <w:rFonts w:ascii="Montserrat" w:eastAsia="Montserrat" w:hAnsi="Montserrat" w:cs="Montserrat"/>
                <w:sz w:val="16"/>
                <w:szCs w:val="16"/>
              </w:rPr>
            </w:pPr>
          </w:p>
          <w:p w14:paraId="6FD8B0F1"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Artículos Ley General de Instituciones y Procedimientos Electorales; 3, fracción IX, LGTAIP; 113, fracción </w:t>
            </w:r>
            <w:r w:rsidRPr="0004444F">
              <w:rPr>
                <w:rFonts w:ascii="Montserrat" w:eastAsia="Montserrat" w:hAnsi="Montserrat" w:cs="Montserrat"/>
                <w:sz w:val="16"/>
                <w:szCs w:val="16"/>
              </w:rPr>
              <w:lastRenderedPageBreak/>
              <w:t>I, Ley Federal de Transparencia y Acceso a la Información Pública; y Trigésimo octavo LGCDVP.</w:t>
            </w:r>
          </w:p>
          <w:p w14:paraId="6708FCAB" w14:textId="77777777" w:rsidR="00190C62" w:rsidRPr="0004444F" w:rsidRDefault="00190C62" w:rsidP="009579CB">
            <w:pPr>
              <w:jc w:val="both"/>
              <w:rPr>
                <w:rFonts w:ascii="Montserrat" w:eastAsia="Montserrat" w:hAnsi="Montserrat" w:cs="Montserrat"/>
                <w:sz w:val="16"/>
                <w:szCs w:val="16"/>
              </w:rPr>
            </w:pPr>
          </w:p>
          <w:p w14:paraId="5ED21458"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Precedentes:</w:t>
            </w:r>
          </w:p>
          <w:p w14:paraId="3C636736" w14:textId="77777777" w:rsidR="00190C62" w:rsidRPr="0004444F" w:rsidRDefault="00190C62" w:rsidP="009579CB">
            <w:pPr>
              <w:jc w:val="both"/>
              <w:rPr>
                <w:rFonts w:ascii="Montserrat" w:eastAsia="Montserrat" w:hAnsi="Montserrat" w:cs="Montserrat"/>
                <w:sz w:val="16"/>
                <w:szCs w:val="16"/>
              </w:rPr>
            </w:pPr>
          </w:p>
          <w:p w14:paraId="4C7B4407" w14:textId="77777777" w:rsidR="00190C62" w:rsidRPr="0004444F" w:rsidRDefault="00190C62" w:rsidP="00BF477C">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RRA 03129/20 </w:t>
            </w:r>
          </w:p>
          <w:p w14:paraId="2FEDB056" w14:textId="77777777" w:rsidR="00190C62" w:rsidRPr="0004444F" w:rsidRDefault="00190C62" w:rsidP="00BF477C">
            <w:pPr>
              <w:jc w:val="both"/>
              <w:rPr>
                <w:rFonts w:ascii="Montserrat" w:eastAsia="Montserrat" w:hAnsi="Montserrat" w:cs="Montserrat"/>
                <w:sz w:val="16"/>
                <w:szCs w:val="16"/>
              </w:rPr>
            </w:pPr>
            <w:r w:rsidRPr="0004444F">
              <w:rPr>
                <w:rFonts w:ascii="Montserrat" w:eastAsia="Montserrat" w:hAnsi="Montserrat" w:cs="Montserrat"/>
                <w:sz w:val="16"/>
                <w:szCs w:val="16"/>
              </w:rPr>
              <w:t>RRA 4101/20</w:t>
            </w:r>
          </w:p>
          <w:p w14:paraId="4C92AD61" w14:textId="77777777" w:rsidR="00190C62" w:rsidRPr="0004444F" w:rsidRDefault="00190C62" w:rsidP="00BF477C">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RRA 10275/20 </w:t>
            </w:r>
          </w:p>
          <w:p w14:paraId="32124FC9" w14:textId="77777777" w:rsidR="00190C62" w:rsidRPr="0004444F" w:rsidRDefault="00190C62" w:rsidP="00BF477C">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RRA 14674/20 </w:t>
            </w:r>
          </w:p>
          <w:p w14:paraId="038B9AEE" w14:textId="77777777" w:rsidR="00190C62" w:rsidRPr="0004444F" w:rsidRDefault="00190C62" w:rsidP="00BF477C">
            <w:pPr>
              <w:jc w:val="both"/>
              <w:rPr>
                <w:rFonts w:ascii="Montserrat" w:eastAsia="Montserrat" w:hAnsi="Montserrat" w:cs="Montserrat"/>
                <w:sz w:val="16"/>
                <w:szCs w:val="16"/>
              </w:rPr>
            </w:pPr>
            <w:r w:rsidRPr="0004444F">
              <w:rPr>
                <w:rFonts w:ascii="Montserrat" w:eastAsia="Montserrat" w:hAnsi="Montserrat" w:cs="Montserrat"/>
                <w:sz w:val="16"/>
                <w:szCs w:val="16"/>
              </w:rPr>
              <w:t>RRA 14673/20</w:t>
            </w:r>
          </w:p>
          <w:p w14:paraId="1DC345D3" w14:textId="77777777" w:rsidR="00190C62" w:rsidRPr="0004444F" w:rsidRDefault="00190C62" w:rsidP="00BF477C">
            <w:pPr>
              <w:jc w:val="both"/>
              <w:rPr>
                <w:rFonts w:ascii="Montserrat" w:eastAsia="Montserrat" w:hAnsi="Montserrat" w:cs="Montserrat"/>
                <w:sz w:val="16"/>
                <w:szCs w:val="16"/>
              </w:rPr>
            </w:pPr>
            <w:r w:rsidRPr="0004444F">
              <w:rPr>
                <w:rFonts w:ascii="Montserrat" w:eastAsia="Montserrat" w:hAnsi="Montserrat" w:cs="Montserrat"/>
                <w:sz w:val="16"/>
                <w:szCs w:val="16"/>
              </w:rPr>
              <w:t>RRA 4101/20</w:t>
            </w:r>
          </w:p>
        </w:tc>
      </w:tr>
    </w:tbl>
    <w:p w14:paraId="249781E9" w14:textId="77777777" w:rsidR="00190C62" w:rsidRPr="0004444F" w:rsidRDefault="00190C62" w:rsidP="00190C62">
      <w:pPr>
        <w:spacing w:before="240" w:after="240"/>
        <w:ind w:right="40"/>
        <w:jc w:val="both"/>
        <w:rPr>
          <w:rFonts w:ascii="Montserrat" w:eastAsia="Montserrat" w:hAnsi="Montserrat" w:cs="Montserrat"/>
          <w:b/>
          <w:sz w:val="18"/>
          <w:szCs w:val="18"/>
        </w:rPr>
      </w:pPr>
      <w:r w:rsidRPr="0004444F">
        <w:rPr>
          <w:rFonts w:ascii="Montserrat" w:eastAsia="Montserrat" w:hAnsi="Montserrat" w:cs="Montserrat"/>
          <w:sz w:val="18"/>
          <w:szCs w:val="18"/>
        </w:rPr>
        <w:lastRenderedPageBreak/>
        <w:t xml:space="preserve"> En consecuencia, se emite la siguiente resolución por unanimidad:</w:t>
      </w:r>
      <w:r w:rsidRPr="0004444F">
        <w:rPr>
          <w:rFonts w:ascii="Montserrat" w:eastAsia="Montserrat" w:hAnsi="Montserrat" w:cs="Montserrat"/>
          <w:b/>
          <w:sz w:val="18"/>
          <w:szCs w:val="18"/>
        </w:rPr>
        <w:t xml:space="preserve"> </w:t>
      </w:r>
    </w:p>
    <w:p w14:paraId="63CB783D" w14:textId="66BC03D2" w:rsidR="00190C62" w:rsidRPr="0004444F" w:rsidRDefault="00190C62" w:rsidP="001235CC">
      <w:pPr>
        <w:spacing w:before="240"/>
        <w:ind w:right="40"/>
        <w:jc w:val="both"/>
        <w:rPr>
          <w:rFonts w:ascii="Montserrat" w:eastAsia="Montserrat" w:hAnsi="Montserrat" w:cs="Montserrat"/>
          <w:b/>
          <w:sz w:val="18"/>
          <w:szCs w:val="18"/>
        </w:rPr>
      </w:pPr>
      <w:r w:rsidRPr="0004444F">
        <w:rPr>
          <w:rFonts w:ascii="Montserrat" w:eastAsia="Montserrat" w:hAnsi="Montserrat" w:cs="Montserrat"/>
          <w:b/>
          <w:sz w:val="18"/>
          <w:szCs w:val="18"/>
        </w:rPr>
        <w:t>II.</w:t>
      </w:r>
      <w:r w:rsidR="00057BA2" w:rsidRPr="0004444F">
        <w:rPr>
          <w:rFonts w:ascii="Montserrat" w:eastAsia="Montserrat" w:hAnsi="Montserrat" w:cs="Montserrat"/>
          <w:b/>
          <w:sz w:val="18"/>
          <w:szCs w:val="18"/>
        </w:rPr>
        <w:t>B</w:t>
      </w:r>
      <w:r w:rsidRPr="0004444F">
        <w:rPr>
          <w:rFonts w:ascii="Montserrat" w:eastAsia="Montserrat" w:hAnsi="Montserrat" w:cs="Montserrat"/>
          <w:b/>
          <w:sz w:val="18"/>
          <w:szCs w:val="18"/>
        </w:rPr>
        <w:t xml:space="preserve">.1.ORD.3.24: CONFIRMAR </w:t>
      </w:r>
      <w:r w:rsidRPr="0004444F">
        <w:rPr>
          <w:rFonts w:ascii="Montserrat" w:eastAsia="Montserrat" w:hAnsi="Montserrat" w:cs="Montserrat"/>
          <w:sz w:val="18"/>
          <w:szCs w:val="18"/>
        </w:rPr>
        <w:t xml:space="preserve">la clasificación de la información como confidencial invocada por el Área de Especialidad en Quejas, Denuncias e Investigaciones en el Ramo Salud del oficio de notificación de conclusión, así como del acuerdo de </w:t>
      </w:r>
      <w:r w:rsidR="00791998" w:rsidRPr="0004444F">
        <w:rPr>
          <w:rFonts w:ascii="Montserrat" w:eastAsia="Montserrat" w:hAnsi="Montserrat" w:cs="Montserrat"/>
          <w:sz w:val="18"/>
          <w:szCs w:val="18"/>
        </w:rPr>
        <w:t>c</w:t>
      </w:r>
      <w:r w:rsidRPr="0004444F">
        <w:rPr>
          <w:rFonts w:ascii="Montserrat" w:eastAsia="Montserrat" w:hAnsi="Montserrat" w:cs="Montserrat"/>
          <w:sz w:val="18"/>
          <w:szCs w:val="18"/>
        </w:rPr>
        <w:t>onclusión del expediente 2021/SS/DE728, con fundamento en los artículos 113, fracción I, de la Ley Federal de Transparencia y Acceso a la Información Pú</w:t>
      </w:r>
      <w:r w:rsidR="006E1E88" w:rsidRPr="0004444F">
        <w:rPr>
          <w:rFonts w:ascii="Montserrat" w:eastAsia="Montserrat" w:hAnsi="Montserrat" w:cs="Montserrat"/>
          <w:sz w:val="18"/>
          <w:szCs w:val="18"/>
        </w:rPr>
        <w:t>blica.</w:t>
      </w:r>
    </w:p>
    <w:p w14:paraId="390E5593" w14:textId="77777777" w:rsidR="001235CC" w:rsidRPr="0004444F" w:rsidRDefault="001235CC" w:rsidP="001235CC">
      <w:pPr>
        <w:ind w:right="38"/>
        <w:jc w:val="both"/>
        <w:rPr>
          <w:rFonts w:ascii="Montserrat" w:eastAsia="Montserrat" w:hAnsi="Montserrat" w:cs="Montserrat"/>
          <w:b/>
          <w:sz w:val="18"/>
          <w:szCs w:val="18"/>
        </w:rPr>
      </w:pPr>
      <w:r w:rsidRPr="0004444F">
        <w:rPr>
          <w:rFonts w:ascii="Montserrat" w:eastAsia="Montserrat" w:hAnsi="Montserrat" w:cs="Montserrat"/>
          <w:sz w:val="16"/>
          <w:szCs w:val="16"/>
        </w:rPr>
        <w:t xml:space="preserve"> </w:t>
      </w:r>
      <w:r w:rsidRPr="0004444F">
        <w:rPr>
          <w:rFonts w:ascii="Montserrat" w:eastAsia="Montserrat" w:hAnsi="Montserrat" w:cs="Montserrat"/>
          <w:b/>
          <w:sz w:val="18"/>
          <w:szCs w:val="18"/>
        </w:rPr>
        <w:t xml:space="preserve"> </w:t>
      </w:r>
    </w:p>
    <w:p w14:paraId="0FD099AD" w14:textId="0FE8F8B4" w:rsidR="00190C62" w:rsidRPr="0004444F" w:rsidRDefault="00057BA2" w:rsidP="00190C62">
      <w:pPr>
        <w:ind w:right="38"/>
        <w:jc w:val="both"/>
        <w:rPr>
          <w:rFonts w:ascii="Montserrat" w:eastAsia="Montserrat" w:hAnsi="Montserrat" w:cs="Montserrat"/>
          <w:b/>
          <w:sz w:val="18"/>
          <w:szCs w:val="18"/>
        </w:rPr>
      </w:pPr>
      <w:r w:rsidRPr="0004444F">
        <w:rPr>
          <w:rFonts w:ascii="Montserrat" w:eastAsia="Montserrat" w:hAnsi="Montserrat" w:cs="Montserrat"/>
          <w:b/>
          <w:sz w:val="18"/>
          <w:szCs w:val="18"/>
        </w:rPr>
        <w:t>B</w:t>
      </w:r>
      <w:r w:rsidR="00190C62" w:rsidRPr="0004444F">
        <w:rPr>
          <w:rFonts w:ascii="Montserrat" w:eastAsia="Montserrat" w:hAnsi="Montserrat" w:cs="Montserrat"/>
          <w:b/>
          <w:sz w:val="18"/>
          <w:szCs w:val="18"/>
        </w:rPr>
        <w:t>.</w:t>
      </w:r>
      <w:r w:rsidRPr="0004444F">
        <w:rPr>
          <w:rFonts w:ascii="Montserrat" w:eastAsia="Montserrat" w:hAnsi="Montserrat" w:cs="Montserrat"/>
          <w:b/>
          <w:sz w:val="18"/>
          <w:szCs w:val="18"/>
        </w:rPr>
        <w:t>2</w:t>
      </w:r>
      <w:r w:rsidR="00190C62" w:rsidRPr="0004444F">
        <w:rPr>
          <w:rFonts w:ascii="Montserrat" w:eastAsia="Montserrat" w:hAnsi="Montserrat" w:cs="Montserrat"/>
          <w:b/>
          <w:sz w:val="18"/>
          <w:szCs w:val="18"/>
        </w:rPr>
        <w:t xml:space="preserve"> Folio 330026523004539</w:t>
      </w:r>
    </w:p>
    <w:p w14:paraId="5D947C03" w14:textId="77777777" w:rsidR="00190C62" w:rsidRPr="0004444F" w:rsidRDefault="00190C62" w:rsidP="00190C62">
      <w:pPr>
        <w:spacing w:before="240" w:after="240"/>
        <w:ind w:right="-20"/>
        <w:jc w:val="both"/>
        <w:rPr>
          <w:rFonts w:ascii="Montserrat" w:eastAsia="Montserrat" w:hAnsi="Montserrat" w:cs="Montserrat"/>
          <w:b/>
          <w:i/>
          <w:sz w:val="16"/>
          <w:szCs w:val="16"/>
        </w:rPr>
      </w:pPr>
      <w:r w:rsidRPr="0004444F">
        <w:rPr>
          <w:rFonts w:ascii="Montserrat" w:eastAsia="Montserrat" w:hAnsi="Montserrat" w:cs="Montserrat"/>
          <w:b/>
          <w:sz w:val="18"/>
          <w:szCs w:val="18"/>
        </w:rPr>
        <w:t xml:space="preserve"> </w:t>
      </w:r>
      <w:r w:rsidRPr="0004444F">
        <w:rPr>
          <w:rFonts w:ascii="Montserrat" w:eastAsia="Montserrat" w:hAnsi="Montserrat" w:cs="Montserrat"/>
          <w:sz w:val="18"/>
          <w:szCs w:val="18"/>
        </w:rPr>
        <w:t>Un particular requirió:</w:t>
      </w:r>
      <w:r w:rsidRPr="0004444F">
        <w:rPr>
          <w:rFonts w:ascii="Montserrat" w:eastAsia="Montserrat" w:hAnsi="Montserrat" w:cs="Montserrat"/>
          <w:b/>
          <w:i/>
          <w:sz w:val="16"/>
          <w:szCs w:val="16"/>
        </w:rPr>
        <w:t xml:space="preserve"> </w:t>
      </w:r>
    </w:p>
    <w:p w14:paraId="1D06687B" w14:textId="14E52856" w:rsidR="00190C62" w:rsidRPr="0004444F" w:rsidRDefault="00190C62" w:rsidP="00190C62">
      <w:pPr>
        <w:ind w:left="560" w:right="560"/>
        <w:jc w:val="both"/>
        <w:rPr>
          <w:rFonts w:ascii="Montserrat" w:eastAsia="Montserrat" w:hAnsi="Montserrat" w:cs="Montserrat"/>
          <w:i/>
          <w:sz w:val="16"/>
          <w:szCs w:val="16"/>
        </w:rPr>
      </w:pPr>
      <w:r w:rsidRPr="0004444F">
        <w:rPr>
          <w:rFonts w:ascii="Montserrat" w:eastAsia="Montserrat" w:hAnsi="Montserrat" w:cs="Montserrat"/>
          <w:i/>
          <w:sz w:val="16"/>
          <w:szCs w:val="16"/>
        </w:rPr>
        <w:t>"</w:t>
      </w:r>
      <w:r w:rsidRPr="0004444F">
        <w:rPr>
          <w:rFonts w:ascii="Montserrat" w:hAnsi="Montserrat"/>
        </w:rPr>
        <w:t xml:space="preserve"> </w:t>
      </w:r>
      <w:r w:rsidRPr="0004444F">
        <w:rPr>
          <w:rFonts w:ascii="Montserrat" w:eastAsia="Montserrat" w:hAnsi="Montserrat" w:cs="Montserrat"/>
          <w:i/>
          <w:sz w:val="16"/>
          <w:szCs w:val="16"/>
        </w:rPr>
        <w:t>Solicito saber el estado que guardan el expediente de investigación tramitado en el Área de Quejas, Denuncias e Investigaciones del Órgano Interno de Control en la secretaria de salud, actualmente Área de Especialidad en Quejas, Denuncias e Investigaciones, en el ramo Salud, cuyo número de expediente es el siguiente: 2020/SS/DE74</w:t>
      </w:r>
      <w:r w:rsidR="0035732D">
        <w:rPr>
          <w:rFonts w:ascii="Montserrat" w:eastAsia="Montserrat" w:hAnsi="Montserrat" w:cs="Montserrat"/>
          <w:i/>
          <w:sz w:val="16"/>
          <w:szCs w:val="16"/>
        </w:rPr>
        <w:t xml:space="preserve"> </w:t>
      </w:r>
      <w:r w:rsidRPr="0004444F">
        <w:rPr>
          <w:rFonts w:ascii="Montserrat" w:eastAsia="Montserrat" w:hAnsi="Montserrat" w:cs="Montserrat"/>
          <w:i/>
          <w:sz w:val="16"/>
          <w:szCs w:val="16"/>
        </w:rPr>
        <w:t xml:space="preserve">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Acuerdo de Incompetencia. </w:t>
      </w:r>
      <w:r w:rsidR="0035732D">
        <w:rPr>
          <w:rFonts w:ascii="Montserrat" w:eastAsia="Montserrat" w:hAnsi="Montserrat" w:cs="Montserrat"/>
          <w:i/>
          <w:sz w:val="16"/>
          <w:szCs w:val="16"/>
        </w:rPr>
        <w:t xml:space="preserve"> </w:t>
      </w:r>
      <w:r w:rsidRPr="0004444F">
        <w:rPr>
          <w:rFonts w:ascii="Montserrat" w:eastAsia="Montserrat" w:hAnsi="Montserrat" w:cs="Montserrat"/>
          <w:i/>
          <w:sz w:val="16"/>
          <w:szCs w:val="16"/>
        </w:rPr>
        <w:t>solicito saber, el número de oficio con el cual se notificó al denunciante el sentido de la conclusión, fecha del oficio y fecha del acuse de recibido del denunciante.</w:t>
      </w:r>
      <w:r w:rsidR="0035732D">
        <w:rPr>
          <w:rFonts w:ascii="Montserrat" w:eastAsia="Montserrat" w:hAnsi="Montserrat" w:cs="Montserrat"/>
          <w:i/>
          <w:sz w:val="16"/>
          <w:szCs w:val="16"/>
        </w:rPr>
        <w:t xml:space="preserve"> </w:t>
      </w:r>
      <w:r w:rsidRPr="0004444F">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r w:rsidR="0035732D">
        <w:rPr>
          <w:rFonts w:ascii="Montserrat" w:eastAsia="Montserrat" w:hAnsi="Montserrat" w:cs="Montserrat"/>
          <w:i/>
          <w:sz w:val="16"/>
          <w:szCs w:val="16"/>
        </w:rPr>
        <w:t xml:space="preserve"> </w:t>
      </w:r>
      <w:r w:rsidRPr="0004444F">
        <w:rPr>
          <w:rFonts w:ascii="Montserrat" w:eastAsia="Montserrat" w:hAnsi="Montserrat" w:cs="Montserrat"/>
          <w:i/>
          <w:sz w:val="16"/>
          <w:szCs w:val="16"/>
        </w:rPr>
        <w:t>En caso de que no se haya notificado al denunciante solicito saber el motivo y fundamento legal de dicha situación.</w:t>
      </w:r>
      <w:r w:rsidR="0035732D">
        <w:rPr>
          <w:rFonts w:ascii="Montserrat" w:eastAsia="Montserrat" w:hAnsi="Montserrat" w:cs="Montserrat"/>
          <w:i/>
          <w:sz w:val="16"/>
          <w:szCs w:val="16"/>
        </w:rPr>
        <w:t xml:space="preserve"> </w:t>
      </w:r>
      <w:r w:rsidRPr="0004444F">
        <w:rPr>
          <w:rFonts w:ascii="Montserrat" w:eastAsia="Montserrat" w:hAnsi="Montserrat" w:cs="Montserrat"/>
          <w:i/>
          <w:sz w:val="16"/>
          <w:szCs w:val="16"/>
        </w:rPr>
        <w:t>Solicito versión publica del archivo por falta de elemento</w:t>
      </w:r>
      <w:r w:rsidR="0035732D">
        <w:rPr>
          <w:rFonts w:ascii="Montserrat" w:eastAsia="Montserrat" w:hAnsi="Montserrat" w:cs="Montserrat"/>
          <w:i/>
          <w:sz w:val="16"/>
          <w:szCs w:val="16"/>
        </w:rPr>
        <w:t xml:space="preserve">s o conclusión del expediente. </w:t>
      </w:r>
      <w:r w:rsidRPr="0004444F">
        <w:rPr>
          <w:rFonts w:ascii="Montserrat" w:eastAsia="Montserrat" w:hAnsi="Montserrat" w:cs="Montserrat"/>
          <w:i/>
          <w:sz w:val="16"/>
          <w:szCs w:val="16"/>
        </w:rPr>
        <w:t>Datos complementarios: Área de Quejas, Denuncias e Investigaciones del Órgano Interno de Control en la secretaria de salud, actualmente Área de Especialidad en Quejas, Denuncias e In</w:t>
      </w:r>
      <w:r w:rsidR="0035732D">
        <w:rPr>
          <w:rFonts w:ascii="Montserrat" w:eastAsia="Montserrat" w:hAnsi="Montserrat" w:cs="Montserrat"/>
          <w:i/>
          <w:sz w:val="16"/>
          <w:szCs w:val="16"/>
        </w:rPr>
        <w:t>vestigaciones, en el ramo Salud”.</w:t>
      </w:r>
      <w:r w:rsidRPr="0004444F">
        <w:rPr>
          <w:rFonts w:ascii="Montserrat" w:eastAsia="Montserrat" w:hAnsi="Montserrat" w:cs="Montserrat"/>
          <w:i/>
          <w:sz w:val="16"/>
          <w:szCs w:val="16"/>
        </w:rPr>
        <w:t xml:space="preserve"> (Sic)</w:t>
      </w:r>
    </w:p>
    <w:p w14:paraId="19E2FA0C" w14:textId="77777777" w:rsidR="00190C62" w:rsidRPr="0004444F" w:rsidRDefault="00190C62" w:rsidP="00D0531A">
      <w:pPr>
        <w:spacing w:before="240" w:after="240"/>
        <w:ind w:right="49"/>
        <w:jc w:val="both"/>
        <w:rPr>
          <w:rFonts w:ascii="Montserrat" w:eastAsia="Montserrat" w:hAnsi="Montserrat" w:cs="Montserrat"/>
          <w:sz w:val="18"/>
          <w:szCs w:val="18"/>
        </w:rPr>
      </w:pPr>
      <w:r w:rsidRPr="0004444F">
        <w:rPr>
          <w:rFonts w:ascii="Montserrat" w:eastAsia="Montserrat" w:hAnsi="Montserrat" w:cs="Montserrat"/>
          <w:sz w:val="18"/>
          <w:szCs w:val="18"/>
        </w:rPr>
        <w:t xml:space="preserve">El Área de Especialidad en Quejas, Denuncias e Investigaciones en el Ramo Salud a efecto de elaborar la versión pública del oficio con el que se notificó al denunciante la conclusión del asunto, así como el acuerdo de conclusión del expediente 2020/SS/DE74,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08"/>
        <w:gridCol w:w="5812"/>
        <w:gridCol w:w="2665"/>
      </w:tblGrid>
      <w:tr w:rsidR="0004444F" w:rsidRPr="0004444F" w14:paraId="3D9E5366" w14:textId="77777777" w:rsidTr="00D0531A">
        <w:trPr>
          <w:tblHeader/>
          <w:jc w:val="center"/>
        </w:trPr>
        <w:tc>
          <w:tcPr>
            <w:tcW w:w="140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39F5D26"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lastRenderedPageBreak/>
              <w:t>Dato</w:t>
            </w:r>
          </w:p>
        </w:tc>
        <w:tc>
          <w:tcPr>
            <w:tcW w:w="5812"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03C55CE4"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2665"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45894163"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04444F" w:rsidRPr="0004444F" w14:paraId="3784CD38" w14:textId="77777777" w:rsidTr="00D0531A">
        <w:trPr>
          <w:trHeight w:val="350"/>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7DF24120"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Nombres de denunciados</w:t>
            </w:r>
          </w:p>
        </w:tc>
        <w:tc>
          <w:tcPr>
            <w:tcW w:w="5812" w:type="dxa"/>
            <w:tcBorders>
              <w:top w:val="single" w:sz="6" w:space="0" w:color="CCCCCC"/>
              <w:left w:val="single" w:sz="6" w:space="0" w:color="CCCCCC"/>
              <w:bottom w:val="single" w:sz="6" w:space="0" w:color="CCCCCC"/>
              <w:right w:val="single" w:sz="12" w:space="0" w:color="CCCCCC"/>
            </w:tcBorders>
            <w:shd w:val="clear" w:color="auto" w:fill="auto"/>
          </w:tcPr>
          <w:p w14:paraId="51B956FE"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4E4B3D8B"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Ley Federal de Transparencia y Acceso a la Información Pública y Trigésimo Octavo fracción I LGCDVP.</w:t>
            </w:r>
          </w:p>
        </w:tc>
      </w:tr>
      <w:tr w:rsidR="0004444F" w:rsidRPr="0004444F" w14:paraId="0D5FE2D7" w14:textId="77777777" w:rsidTr="00D0531A">
        <w:trPr>
          <w:trHeight w:val="863"/>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7CC1C15F"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 xml:space="preserve"> Cargos de denunciados </w:t>
            </w:r>
          </w:p>
        </w:tc>
        <w:tc>
          <w:tcPr>
            <w:tcW w:w="5812" w:type="dxa"/>
            <w:tcBorders>
              <w:top w:val="single" w:sz="6" w:space="0" w:color="CCCCCC"/>
              <w:left w:val="single" w:sz="6" w:space="0" w:color="CCCCCC"/>
              <w:bottom w:val="single" w:sz="6" w:space="0" w:color="CCCCCC"/>
              <w:right w:val="single" w:sz="12" w:space="0" w:color="CCCCCC"/>
            </w:tcBorders>
            <w:shd w:val="clear" w:color="auto" w:fill="auto"/>
          </w:tcPr>
          <w:p w14:paraId="30244629"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A efecto de cumplir con las disposiciones en materia de protección de datos personales de los cuales goza toda persona, se identifica que el cargo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7AA4550E"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Ley Federal de Transparencia y Acceso a la Información Pública y Trigésimo Octavo fracción I LGCDVP.</w:t>
            </w:r>
          </w:p>
        </w:tc>
      </w:tr>
      <w:tr w:rsidR="0004444F" w:rsidRPr="0004444F" w14:paraId="41824BD5" w14:textId="77777777" w:rsidTr="00D0531A">
        <w:trPr>
          <w:trHeight w:val="975"/>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1C4EF7AB" w14:textId="77777777" w:rsidR="00190C62" w:rsidRPr="0004444F" w:rsidRDefault="00190C62" w:rsidP="009579CB">
            <w:pPr>
              <w:spacing w:before="240" w:after="240" w:line="276" w:lineRule="auto"/>
              <w:rPr>
                <w:rFonts w:ascii="Montserrat" w:eastAsia="Montserrat" w:hAnsi="Montserrat" w:cs="Montserrat"/>
                <w:sz w:val="16"/>
                <w:szCs w:val="16"/>
              </w:rPr>
            </w:pPr>
            <w:r w:rsidRPr="0004444F">
              <w:rPr>
                <w:rFonts w:ascii="Montserrat" w:eastAsia="Montserrat" w:hAnsi="Montserrat" w:cs="Montserrat"/>
                <w:sz w:val="16"/>
                <w:szCs w:val="16"/>
              </w:rPr>
              <w:t>Número de cuenta, contrato o póliza del declarante</w:t>
            </w:r>
          </w:p>
        </w:tc>
        <w:tc>
          <w:tcPr>
            <w:tcW w:w="5812" w:type="dxa"/>
            <w:tcBorders>
              <w:top w:val="single" w:sz="6" w:space="0" w:color="CCCCCC"/>
              <w:left w:val="single" w:sz="6" w:space="0" w:color="CCCCCC"/>
              <w:bottom w:val="single" w:sz="6" w:space="0" w:color="CCCCCC"/>
              <w:right w:val="single" w:sz="12" w:space="0" w:color="CCCCCC"/>
            </w:tcBorders>
            <w:shd w:val="clear" w:color="auto" w:fill="auto"/>
          </w:tcPr>
          <w:p w14:paraId="1C8028F9" w14:textId="77777777" w:rsidR="00190C62" w:rsidRPr="0004444F" w:rsidRDefault="00190C62" w:rsidP="009579CB">
            <w:pPr>
              <w:jc w:val="both"/>
              <w:rPr>
                <w:rFonts w:ascii="Montserrat" w:eastAsia="Montserrat" w:hAnsi="Montserrat" w:cs="Montserrat"/>
                <w:sz w:val="16"/>
                <w:szCs w:val="16"/>
              </w:rPr>
            </w:pPr>
          </w:p>
          <w:p w14:paraId="7BB0A7BA"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Es un conjunto de caracteres numéricos utilizado por los grupos financieros para identificar las cuentas de los clientes.</w:t>
            </w:r>
          </w:p>
          <w:p w14:paraId="431F9184" w14:textId="77777777" w:rsidR="00190C62" w:rsidRPr="0004444F" w:rsidRDefault="00190C62" w:rsidP="009579CB">
            <w:pPr>
              <w:jc w:val="both"/>
              <w:rPr>
                <w:rFonts w:ascii="Montserrat" w:eastAsia="Montserrat" w:hAnsi="Montserrat" w:cs="Montserrat"/>
                <w:sz w:val="16"/>
                <w:szCs w:val="16"/>
              </w:rPr>
            </w:pPr>
          </w:p>
          <w:p w14:paraId="2D1E540A"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Dicho número es único e irrepetible, establecido a cada cuenta bancaria que avala que los recursos enviados a las órdenes de cargo, pago de nómina o a las transferencias electrónicas de fondos interbancarios, se utilizan exclusivamente en la cuenta señalada por el cliente.</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7F8ACA5D" w14:textId="77777777" w:rsidR="00190C62" w:rsidRPr="0004444F" w:rsidRDefault="00190C62" w:rsidP="009579CB">
            <w:pPr>
              <w:jc w:val="both"/>
              <w:rPr>
                <w:rFonts w:ascii="Montserrat" w:eastAsia="Montserrat" w:hAnsi="Montserrat" w:cs="Montserrat"/>
                <w:sz w:val="16"/>
                <w:szCs w:val="16"/>
              </w:rPr>
            </w:pPr>
          </w:p>
          <w:p w14:paraId="0A823D9C"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Ley Federal de Transparencia y Acceso a la Información Pública y Trigésimo Octavo fracción I LGCDVP, y criterio de interpretación SO/010/2023 emitido por el Pleno del INAI.</w:t>
            </w:r>
          </w:p>
        </w:tc>
      </w:tr>
      <w:tr w:rsidR="0004444F" w:rsidRPr="0004444F" w14:paraId="2BDAFF3B" w14:textId="77777777" w:rsidTr="00D0531A">
        <w:trPr>
          <w:trHeight w:val="975"/>
          <w:jc w:val="center"/>
        </w:trPr>
        <w:tc>
          <w:tcPr>
            <w:tcW w:w="1408" w:type="dxa"/>
            <w:tcBorders>
              <w:top w:val="single" w:sz="6" w:space="0" w:color="CCCCCC"/>
              <w:left w:val="single" w:sz="6" w:space="0" w:color="CCCCCC"/>
              <w:bottom w:val="single" w:sz="6" w:space="0" w:color="CCCCCC"/>
              <w:right w:val="single" w:sz="6" w:space="0" w:color="CCCCCC"/>
            </w:tcBorders>
            <w:shd w:val="clear" w:color="auto" w:fill="auto"/>
          </w:tcPr>
          <w:p w14:paraId="3EA41321" w14:textId="77777777" w:rsidR="00190C62" w:rsidRPr="0004444F" w:rsidRDefault="00190C62" w:rsidP="009579CB">
            <w:pPr>
              <w:spacing w:before="240" w:after="240" w:line="276" w:lineRule="auto"/>
              <w:rPr>
                <w:rFonts w:ascii="Montserrat" w:eastAsia="Montserrat" w:hAnsi="Montserrat" w:cs="Montserrat"/>
                <w:sz w:val="16"/>
                <w:szCs w:val="16"/>
              </w:rPr>
            </w:pPr>
            <w:r w:rsidRPr="0004444F">
              <w:rPr>
                <w:rFonts w:ascii="Montserrat" w:eastAsia="Montserrat" w:hAnsi="Montserrat" w:cs="Montserrat"/>
                <w:sz w:val="16"/>
                <w:szCs w:val="16"/>
              </w:rPr>
              <w:t>Datos electrónicos</w:t>
            </w:r>
          </w:p>
        </w:tc>
        <w:tc>
          <w:tcPr>
            <w:tcW w:w="5812" w:type="dxa"/>
            <w:tcBorders>
              <w:top w:val="single" w:sz="6" w:space="0" w:color="CCCCCC"/>
              <w:left w:val="single" w:sz="6" w:space="0" w:color="CCCCCC"/>
              <w:bottom w:val="single" w:sz="6" w:space="0" w:color="CCCCCC"/>
              <w:right w:val="single" w:sz="12" w:space="0" w:color="CCCCCC"/>
            </w:tcBorders>
            <w:shd w:val="clear" w:color="auto" w:fill="auto"/>
          </w:tcPr>
          <w:p w14:paraId="377EB048" w14:textId="77777777" w:rsidR="00190C62" w:rsidRPr="0004444F" w:rsidRDefault="00190C62" w:rsidP="009579CB">
            <w:pPr>
              <w:jc w:val="both"/>
              <w:rPr>
                <w:rFonts w:ascii="Montserrat" w:eastAsia="Montserrat" w:hAnsi="Montserrat" w:cs="Montserrat"/>
                <w:sz w:val="16"/>
                <w:szCs w:val="16"/>
              </w:rPr>
            </w:pPr>
          </w:p>
          <w:p w14:paraId="123D8516"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Firma electrónica, dirección de correo electrónico, código QR.</w:t>
            </w:r>
          </w:p>
        </w:tc>
        <w:tc>
          <w:tcPr>
            <w:tcW w:w="2665" w:type="dxa"/>
            <w:tcBorders>
              <w:top w:val="single" w:sz="6" w:space="0" w:color="CCCCCC"/>
              <w:left w:val="single" w:sz="6" w:space="0" w:color="CCCCCC"/>
              <w:bottom w:val="single" w:sz="6" w:space="0" w:color="CCCCCC"/>
              <w:right w:val="single" w:sz="6" w:space="0" w:color="CCCCCC"/>
            </w:tcBorders>
            <w:shd w:val="clear" w:color="auto" w:fill="auto"/>
          </w:tcPr>
          <w:p w14:paraId="5D27690B" w14:textId="77777777" w:rsidR="00190C62" w:rsidRPr="0004444F" w:rsidRDefault="00190C62" w:rsidP="009579CB">
            <w:pPr>
              <w:jc w:val="both"/>
              <w:rPr>
                <w:rFonts w:ascii="Montserrat" w:eastAsia="Montserrat" w:hAnsi="Montserrat" w:cs="Montserrat"/>
                <w:sz w:val="16"/>
                <w:szCs w:val="16"/>
              </w:rPr>
            </w:pPr>
          </w:p>
          <w:p w14:paraId="4BF5B2D9"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Trigésimo Octavo, fracción I, número 10 de los Lineamientos.</w:t>
            </w:r>
          </w:p>
        </w:tc>
      </w:tr>
    </w:tbl>
    <w:p w14:paraId="0B7E5074" w14:textId="77777777" w:rsidR="00190C62" w:rsidRPr="0004444F" w:rsidRDefault="00190C62" w:rsidP="00190C62">
      <w:pPr>
        <w:spacing w:before="240" w:after="240"/>
        <w:ind w:right="40"/>
        <w:jc w:val="both"/>
        <w:rPr>
          <w:rFonts w:ascii="Montserrat" w:eastAsia="Montserrat" w:hAnsi="Montserrat" w:cs="Montserrat"/>
          <w:b/>
          <w:sz w:val="18"/>
          <w:szCs w:val="18"/>
        </w:rPr>
      </w:pPr>
      <w:r w:rsidRPr="0004444F">
        <w:rPr>
          <w:rFonts w:ascii="Montserrat" w:eastAsia="Montserrat" w:hAnsi="Montserrat" w:cs="Montserrat"/>
          <w:sz w:val="18"/>
          <w:szCs w:val="18"/>
        </w:rPr>
        <w:t xml:space="preserve"> En consecuencia, se emite la siguiente resolución por unanimidad:</w:t>
      </w:r>
      <w:r w:rsidRPr="0004444F">
        <w:rPr>
          <w:rFonts w:ascii="Montserrat" w:eastAsia="Montserrat" w:hAnsi="Montserrat" w:cs="Montserrat"/>
          <w:b/>
          <w:sz w:val="18"/>
          <w:szCs w:val="18"/>
        </w:rPr>
        <w:t xml:space="preserve"> </w:t>
      </w:r>
    </w:p>
    <w:p w14:paraId="4A314F83" w14:textId="67E19087" w:rsidR="00190C62" w:rsidRPr="0004444F" w:rsidRDefault="00190C62" w:rsidP="001235CC">
      <w:pPr>
        <w:spacing w:before="240"/>
        <w:ind w:right="40"/>
        <w:jc w:val="both"/>
        <w:rPr>
          <w:rFonts w:ascii="Montserrat" w:eastAsia="Montserrat" w:hAnsi="Montserrat" w:cs="Montserrat"/>
          <w:b/>
          <w:sz w:val="18"/>
          <w:szCs w:val="18"/>
        </w:rPr>
      </w:pPr>
      <w:r w:rsidRPr="0004444F">
        <w:rPr>
          <w:rFonts w:ascii="Montserrat" w:eastAsia="Montserrat" w:hAnsi="Montserrat" w:cs="Montserrat"/>
          <w:b/>
          <w:sz w:val="18"/>
          <w:szCs w:val="18"/>
        </w:rPr>
        <w:t>II.</w:t>
      </w:r>
      <w:r w:rsidR="00057BA2" w:rsidRPr="0004444F">
        <w:rPr>
          <w:rFonts w:ascii="Montserrat" w:eastAsia="Montserrat" w:hAnsi="Montserrat" w:cs="Montserrat"/>
          <w:b/>
          <w:sz w:val="18"/>
          <w:szCs w:val="18"/>
        </w:rPr>
        <w:t>B</w:t>
      </w:r>
      <w:r w:rsidRPr="0004444F">
        <w:rPr>
          <w:rFonts w:ascii="Montserrat" w:eastAsia="Montserrat" w:hAnsi="Montserrat" w:cs="Montserrat"/>
          <w:b/>
          <w:sz w:val="18"/>
          <w:szCs w:val="18"/>
        </w:rPr>
        <w:t>.</w:t>
      </w:r>
      <w:r w:rsidR="00057BA2" w:rsidRPr="0004444F">
        <w:rPr>
          <w:rFonts w:ascii="Montserrat" w:eastAsia="Montserrat" w:hAnsi="Montserrat" w:cs="Montserrat"/>
          <w:b/>
          <w:sz w:val="18"/>
          <w:szCs w:val="18"/>
        </w:rPr>
        <w:t>2</w:t>
      </w:r>
      <w:r w:rsidRPr="0004444F">
        <w:rPr>
          <w:rFonts w:ascii="Montserrat" w:eastAsia="Montserrat" w:hAnsi="Montserrat" w:cs="Montserrat"/>
          <w:b/>
          <w:sz w:val="18"/>
          <w:szCs w:val="18"/>
        </w:rPr>
        <w:t xml:space="preserve">.ORD.3.24: CONFIRMAR </w:t>
      </w:r>
      <w:r w:rsidRPr="0004444F">
        <w:rPr>
          <w:rFonts w:ascii="Montserrat" w:eastAsia="Montserrat" w:hAnsi="Montserrat" w:cs="Montserrat"/>
          <w:sz w:val="18"/>
          <w:szCs w:val="18"/>
        </w:rPr>
        <w:t>la clasificación de la información como confidencial invocada por el Área de Especialidad en Quejas, Denuncias e Investigaciones en el Ramo Salud del oficio con el que se notificó al denunciante la conclusión del asunto, así como el acuerdo de conclusión del expediente 2020/SS/DE74, con fundamento en los artículos 113, fracción I, de la Ley Federal de Transparencia y Acceso a la Infor</w:t>
      </w:r>
      <w:r w:rsidR="00D0531A" w:rsidRPr="0004444F">
        <w:rPr>
          <w:rFonts w:ascii="Montserrat" w:eastAsia="Montserrat" w:hAnsi="Montserrat" w:cs="Montserrat"/>
          <w:sz w:val="18"/>
          <w:szCs w:val="18"/>
        </w:rPr>
        <w:t>mación.</w:t>
      </w:r>
    </w:p>
    <w:p w14:paraId="1F54C0D1" w14:textId="065A1402" w:rsidR="0035732D" w:rsidRPr="00966B7E" w:rsidRDefault="00966B7E" w:rsidP="00966B7E">
      <w:pPr>
        <w:jc w:val="both"/>
        <w:rPr>
          <w:rFonts w:ascii="Montserrat" w:eastAsia="Montserrat" w:hAnsi="Montserrat" w:cs="Montserrat"/>
          <w:sz w:val="16"/>
          <w:szCs w:val="16"/>
        </w:rPr>
      </w:pPr>
      <w:r>
        <w:rPr>
          <w:rFonts w:ascii="Montserrat" w:eastAsia="Montserrat" w:hAnsi="Montserrat" w:cs="Montserrat"/>
          <w:sz w:val="16"/>
          <w:szCs w:val="16"/>
        </w:rPr>
        <w:t xml:space="preserve"> </w:t>
      </w:r>
    </w:p>
    <w:p w14:paraId="60C43E89" w14:textId="39C395C0" w:rsidR="00190C62" w:rsidRPr="0004444F" w:rsidRDefault="00057BA2" w:rsidP="00190C62">
      <w:pPr>
        <w:ind w:right="38"/>
        <w:jc w:val="both"/>
        <w:rPr>
          <w:rFonts w:ascii="Montserrat" w:eastAsia="Montserrat" w:hAnsi="Montserrat" w:cs="Montserrat"/>
          <w:b/>
          <w:sz w:val="18"/>
          <w:szCs w:val="18"/>
        </w:rPr>
      </w:pPr>
      <w:r w:rsidRPr="0004444F">
        <w:rPr>
          <w:rFonts w:ascii="Montserrat" w:eastAsia="Montserrat" w:hAnsi="Montserrat" w:cs="Montserrat"/>
          <w:b/>
          <w:sz w:val="18"/>
          <w:szCs w:val="18"/>
        </w:rPr>
        <w:t>B</w:t>
      </w:r>
      <w:r w:rsidR="00190C62" w:rsidRPr="0004444F">
        <w:rPr>
          <w:rFonts w:ascii="Montserrat" w:eastAsia="Montserrat" w:hAnsi="Montserrat" w:cs="Montserrat"/>
          <w:b/>
          <w:sz w:val="18"/>
          <w:szCs w:val="18"/>
        </w:rPr>
        <w:t>.</w:t>
      </w:r>
      <w:r w:rsidRPr="0004444F">
        <w:rPr>
          <w:rFonts w:ascii="Montserrat" w:eastAsia="Montserrat" w:hAnsi="Montserrat" w:cs="Montserrat"/>
          <w:b/>
          <w:sz w:val="18"/>
          <w:szCs w:val="18"/>
        </w:rPr>
        <w:t>3</w:t>
      </w:r>
      <w:r w:rsidR="00190C62" w:rsidRPr="0004444F">
        <w:rPr>
          <w:rFonts w:ascii="Montserrat" w:eastAsia="Montserrat" w:hAnsi="Montserrat" w:cs="Montserrat"/>
          <w:b/>
          <w:sz w:val="18"/>
          <w:szCs w:val="18"/>
        </w:rPr>
        <w:t xml:space="preserve"> Folio 330026523004540</w:t>
      </w:r>
    </w:p>
    <w:p w14:paraId="25439012" w14:textId="77777777" w:rsidR="00190C62" w:rsidRPr="0004444F" w:rsidRDefault="00190C62" w:rsidP="00190C62">
      <w:pPr>
        <w:spacing w:before="240" w:after="240"/>
        <w:ind w:right="-20"/>
        <w:jc w:val="both"/>
        <w:rPr>
          <w:rFonts w:ascii="Montserrat" w:eastAsia="Montserrat" w:hAnsi="Montserrat" w:cs="Montserrat"/>
          <w:b/>
          <w:i/>
          <w:sz w:val="16"/>
          <w:szCs w:val="16"/>
        </w:rPr>
      </w:pPr>
      <w:r w:rsidRPr="0004444F">
        <w:rPr>
          <w:rFonts w:ascii="Montserrat" w:eastAsia="Montserrat" w:hAnsi="Montserrat" w:cs="Montserrat"/>
          <w:b/>
          <w:sz w:val="18"/>
          <w:szCs w:val="18"/>
        </w:rPr>
        <w:t xml:space="preserve"> </w:t>
      </w:r>
      <w:r w:rsidRPr="0004444F">
        <w:rPr>
          <w:rFonts w:ascii="Montserrat" w:eastAsia="Montserrat" w:hAnsi="Montserrat" w:cs="Montserrat"/>
          <w:sz w:val="18"/>
          <w:szCs w:val="18"/>
        </w:rPr>
        <w:t>Un particular requirió:</w:t>
      </w:r>
      <w:r w:rsidRPr="0004444F">
        <w:rPr>
          <w:rFonts w:ascii="Montserrat" w:eastAsia="Montserrat" w:hAnsi="Montserrat" w:cs="Montserrat"/>
          <w:b/>
          <w:i/>
          <w:sz w:val="16"/>
          <w:szCs w:val="16"/>
        </w:rPr>
        <w:t xml:space="preserve"> </w:t>
      </w:r>
    </w:p>
    <w:p w14:paraId="277AF6A3" w14:textId="24995E5C" w:rsidR="00190C62" w:rsidRPr="0004444F" w:rsidRDefault="00190C62" w:rsidP="00190C62">
      <w:pPr>
        <w:ind w:left="560" w:right="560"/>
        <w:jc w:val="both"/>
        <w:rPr>
          <w:rFonts w:ascii="Montserrat" w:eastAsia="Montserrat" w:hAnsi="Montserrat" w:cs="Montserrat"/>
          <w:i/>
          <w:sz w:val="16"/>
          <w:szCs w:val="16"/>
        </w:rPr>
      </w:pPr>
      <w:r w:rsidRPr="0004444F">
        <w:rPr>
          <w:rFonts w:ascii="Montserrat" w:eastAsia="Montserrat" w:hAnsi="Montserrat" w:cs="Montserrat"/>
          <w:i/>
          <w:sz w:val="16"/>
          <w:szCs w:val="16"/>
        </w:rPr>
        <w:t>"</w:t>
      </w:r>
      <w:r w:rsidRPr="0004444F">
        <w:rPr>
          <w:rFonts w:ascii="Montserrat" w:hAnsi="Montserrat"/>
        </w:rPr>
        <w:t xml:space="preserve"> </w:t>
      </w:r>
      <w:r w:rsidRPr="0004444F">
        <w:rPr>
          <w:rFonts w:ascii="Montserrat" w:eastAsia="Montserrat" w:hAnsi="Montserrat" w:cs="Montserrat"/>
          <w:i/>
          <w:sz w:val="16"/>
          <w:szCs w:val="16"/>
        </w:rPr>
        <w:t>Solicito saber el estado que guardan el expediente de investigación tramitado en el Área de Quejas, Denuncias e Investigaciones del Órgano Interno de Control en la secretaria de salud, actualmente Área de Especialidad en Quejas, Denuncias e Investigaciones, en el ramo Salud, cuyo número de expediente es el siguiente: 2021/SS/DE151</w:t>
      </w:r>
      <w:r w:rsidR="0035732D">
        <w:rPr>
          <w:rFonts w:ascii="Montserrat" w:eastAsia="Montserrat" w:hAnsi="Montserrat" w:cs="Montserrat"/>
          <w:i/>
          <w:sz w:val="16"/>
          <w:szCs w:val="16"/>
        </w:rPr>
        <w:t xml:space="preserve"> </w:t>
      </w:r>
      <w:r w:rsidRPr="0004444F">
        <w:rPr>
          <w:rFonts w:ascii="Montserrat" w:eastAsia="Montserrat" w:hAnsi="Montserrat" w:cs="Montserrat"/>
          <w:i/>
          <w:sz w:val="16"/>
          <w:szCs w:val="16"/>
        </w:rPr>
        <w:t xml:space="preserve">En caso de que se haya concluido, de conformidad con los LINEAMIENTOS PARA LA ATENCIÓN, INVESTIGACIÓN Y CONCLUSIÓN DE QUEJAS Y DENUNCIAS, solicito saber qué tipo de sentido fue: 1. Acuerdo de archivo por falta de elementos. O  2. Acuerdo de remisión al área de responsabilidades. O 3. </w:t>
      </w:r>
      <w:r w:rsidRPr="0004444F">
        <w:rPr>
          <w:rFonts w:ascii="Montserrat" w:eastAsia="Montserrat" w:hAnsi="Montserrat" w:cs="Montserrat"/>
          <w:i/>
          <w:sz w:val="16"/>
          <w:szCs w:val="16"/>
        </w:rPr>
        <w:lastRenderedPageBreak/>
        <w:t xml:space="preserve">Acuerdo de Incompetencia. </w:t>
      </w:r>
      <w:r w:rsidR="0035732D">
        <w:rPr>
          <w:rFonts w:ascii="Montserrat" w:eastAsia="Montserrat" w:hAnsi="Montserrat" w:cs="Montserrat"/>
          <w:i/>
          <w:sz w:val="16"/>
          <w:szCs w:val="16"/>
        </w:rPr>
        <w:t xml:space="preserve"> </w:t>
      </w:r>
      <w:r w:rsidRPr="0004444F">
        <w:rPr>
          <w:rFonts w:ascii="Montserrat" w:eastAsia="Montserrat" w:hAnsi="Montserrat" w:cs="Montserrat"/>
          <w:i/>
          <w:sz w:val="16"/>
          <w:szCs w:val="16"/>
        </w:rPr>
        <w:t>solicito saber, el número de oficio con el cual se notificó al denunciante el sentido de la conclusión, fecha del oficio y fecha del acuse de recibido del denunciante.</w:t>
      </w:r>
      <w:r w:rsidR="0035732D">
        <w:rPr>
          <w:rFonts w:ascii="Montserrat" w:eastAsia="Montserrat" w:hAnsi="Montserrat" w:cs="Montserrat"/>
          <w:i/>
          <w:sz w:val="16"/>
          <w:szCs w:val="16"/>
        </w:rPr>
        <w:t xml:space="preserve"> </w:t>
      </w:r>
      <w:r w:rsidRPr="0004444F">
        <w:rPr>
          <w:rFonts w:ascii="Montserrat" w:eastAsia="Montserrat" w:hAnsi="Montserrat" w:cs="Montserrat"/>
          <w:i/>
          <w:sz w:val="16"/>
          <w:szCs w:val="16"/>
        </w:rPr>
        <w:t>Requiero la versión publica de dicho oficio con el que se notificó al denunciante la conclusión del asunto por archivo por falta de elementos, remisión a responsabilidades o incompetencia.</w:t>
      </w:r>
      <w:r w:rsidR="0035732D">
        <w:rPr>
          <w:rFonts w:ascii="Montserrat" w:eastAsia="Montserrat" w:hAnsi="Montserrat" w:cs="Montserrat"/>
          <w:i/>
          <w:sz w:val="16"/>
          <w:szCs w:val="16"/>
        </w:rPr>
        <w:t xml:space="preserve"> </w:t>
      </w:r>
      <w:r w:rsidRPr="0004444F">
        <w:rPr>
          <w:rFonts w:ascii="Montserrat" w:eastAsia="Montserrat" w:hAnsi="Montserrat" w:cs="Montserrat"/>
          <w:i/>
          <w:sz w:val="16"/>
          <w:szCs w:val="16"/>
        </w:rPr>
        <w:t>En caso de que no se haya notificado al denunciante solicito saber el motivo y fundamento legal de dicha situación.</w:t>
      </w:r>
      <w:r w:rsidR="0035732D">
        <w:rPr>
          <w:rFonts w:ascii="Montserrat" w:eastAsia="Montserrat" w:hAnsi="Montserrat" w:cs="Montserrat"/>
          <w:i/>
          <w:sz w:val="16"/>
          <w:szCs w:val="16"/>
        </w:rPr>
        <w:t xml:space="preserve"> </w:t>
      </w:r>
      <w:r w:rsidRPr="0004444F">
        <w:rPr>
          <w:rFonts w:ascii="Montserrat" w:eastAsia="Montserrat" w:hAnsi="Montserrat" w:cs="Montserrat"/>
          <w:i/>
          <w:sz w:val="16"/>
          <w:szCs w:val="16"/>
        </w:rPr>
        <w:t>Solicito versión publica del archivo por falta de elementos o conclusión del expediente</w:t>
      </w:r>
      <w:r w:rsidR="0035732D">
        <w:rPr>
          <w:rFonts w:ascii="Montserrat" w:eastAsia="Montserrat" w:hAnsi="Montserrat" w:cs="Montserrat"/>
          <w:i/>
          <w:sz w:val="16"/>
          <w:szCs w:val="16"/>
        </w:rPr>
        <w:t xml:space="preserve">. </w:t>
      </w:r>
      <w:r w:rsidRPr="0004444F">
        <w:rPr>
          <w:rFonts w:ascii="Montserrat" w:eastAsia="Montserrat" w:hAnsi="Montserrat" w:cs="Montserrat"/>
          <w:i/>
          <w:sz w:val="16"/>
          <w:szCs w:val="16"/>
        </w:rPr>
        <w:t>Datos complementarios: Área que cuenta con la información:</w:t>
      </w:r>
      <w:r w:rsidR="0035732D">
        <w:rPr>
          <w:rFonts w:ascii="Montserrat" w:eastAsia="Montserrat" w:hAnsi="Montserrat" w:cs="Montserrat"/>
          <w:i/>
          <w:sz w:val="16"/>
          <w:szCs w:val="16"/>
        </w:rPr>
        <w:t xml:space="preserve"> </w:t>
      </w:r>
      <w:r w:rsidRPr="0004444F">
        <w:rPr>
          <w:rFonts w:ascii="Montserrat" w:eastAsia="Montserrat" w:hAnsi="Montserrat" w:cs="Montserrat"/>
          <w:i/>
          <w:sz w:val="16"/>
          <w:szCs w:val="16"/>
        </w:rPr>
        <w:t>Área de Quejas, Denuncias e Investigaciones del Órgano Interno de Control en la secretaria de salud, actualmente Área de Especialidad en Quejas, Denuncias e Inve</w:t>
      </w:r>
      <w:r w:rsidR="0035732D">
        <w:rPr>
          <w:rFonts w:ascii="Montserrat" w:eastAsia="Montserrat" w:hAnsi="Montserrat" w:cs="Montserrat"/>
          <w:i/>
          <w:sz w:val="16"/>
          <w:szCs w:val="16"/>
        </w:rPr>
        <w:t>stigaciones, en el ramo Salud.” (Sic)</w:t>
      </w:r>
    </w:p>
    <w:p w14:paraId="3354A19C" w14:textId="77777777" w:rsidR="00190C62" w:rsidRPr="0004444F" w:rsidRDefault="00190C62" w:rsidP="006E1E88">
      <w:pPr>
        <w:spacing w:before="240" w:after="240"/>
        <w:ind w:right="49"/>
        <w:jc w:val="both"/>
        <w:rPr>
          <w:rFonts w:ascii="Montserrat" w:eastAsia="Montserrat" w:hAnsi="Montserrat" w:cs="Montserrat"/>
          <w:sz w:val="18"/>
          <w:szCs w:val="18"/>
        </w:rPr>
      </w:pPr>
      <w:r w:rsidRPr="0004444F">
        <w:rPr>
          <w:rFonts w:ascii="Montserrat" w:eastAsia="Montserrat" w:hAnsi="Montserrat" w:cs="Montserrat"/>
          <w:sz w:val="18"/>
          <w:szCs w:val="18"/>
        </w:rPr>
        <w:t xml:space="preserve">El Área de Especialidad en Quejas, Denuncias e Investigaciones en el Ramo Salud a efecto de elaborar la versión pública del oficio de notificación de conclusión, así como el acuerdo de conclusión del expediente 2021/SS/DE151, solicitó al Comité de Transparencia la clasificación de la siguiente información: </w:t>
      </w:r>
    </w:p>
    <w:tbl>
      <w:tblPr>
        <w:tblW w:w="9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5954"/>
        <w:gridCol w:w="2098"/>
      </w:tblGrid>
      <w:tr w:rsidR="0004444F" w:rsidRPr="0004444F" w14:paraId="5EB0FE27" w14:textId="77777777" w:rsidTr="006E1E88">
        <w:trPr>
          <w:tblHeader/>
          <w:jc w:val="center"/>
        </w:trPr>
        <w:tc>
          <w:tcPr>
            <w:tcW w:w="1833"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50C8A1B5"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5954"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3BF073E5"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2098" w:type="dxa"/>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29AFB8D"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04444F" w:rsidRPr="0004444F" w14:paraId="78347260" w14:textId="77777777" w:rsidTr="006571EF">
        <w:trPr>
          <w:trHeight w:val="3246"/>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tcPr>
          <w:p w14:paraId="47130545"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hAnsi="Montserrat"/>
                <w:sz w:val="16"/>
                <w:szCs w:val="16"/>
              </w:rPr>
              <w:t>Número de expediente, procedimiento u oficio</w:t>
            </w:r>
          </w:p>
        </w:tc>
        <w:tc>
          <w:tcPr>
            <w:tcW w:w="5954" w:type="dxa"/>
            <w:tcBorders>
              <w:top w:val="single" w:sz="6" w:space="0" w:color="CCCCCC"/>
              <w:left w:val="single" w:sz="6" w:space="0" w:color="CCCCCC"/>
              <w:bottom w:val="single" w:sz="6" w:space="0" w:color="CCCCCC"/>
              <w:right w:val="single" w:sz="12" w:space="0" w:color="CCCCCC"/>
            </w:tcBorders>
            <w:shd w:val="clear" w:color="auto" w:fill="auto"/>
          </w:tcPr>
          <w:p w14:paraId="3FBDFF82" w14:textId="77777777" w:rsidR="00190C62" w:rsidRPr="0004444F" w:rsidRDefault="00190C62" w:rsidP="009579CB">
            <w:pPr>
              <w:jc w:val="both"/>
              <w:rPr>
                <w:rFonts w:ascii="Montserrat" w:hAnsi="Montserrat"/>
                <w:sz w:val="16"/>
                <w:szCs w:val="16"/>
              </w:rPr>
            </w:pPr>
          </w:p>
          <w:p w14:paraId="76FFF717" w14:textId="77777777" w:rsidR="00190C62" w:rsidRPr="0004444F" w:rsidRDefault="00190C62" w:rsidP="009579CB">
            <w:pPr>
              <w:jc w:val="both"/>
              <w:rPr>
                <w:rFonts w:ascii="Montserrat" w:hAnsi="Montserrat"/>
                <w:sz w:val="16"/>
                <w:szCs w:val="16"/>
              </w:rPr>
            </w:pPr>
            <w:r w:rsidRPr="0004444F">
              <w:rPr>
                <w:rFonts w:ascii="Montserrat" w:hAnsi="Montserrat"/>
                <w:sz w:val="16"/>
                <w:szCs w:val="16"/>
              </w:rPr>
              <w:t>No resulta procedente clasificar o testar los datos relativos al número de procedimiento administrativo de investigación, así como tampoco el número de expediente o números de oficio, pues a través de estos únicamente se da cuenta de la identificación de un asunto o documento, sin que con ello se den a conocer datos personales o información sensible.</w:t>
            </w:r>
          </w:p>
          <w:p w14:paraId="54B71787" w14:textId="77777777" w:rsidR="00190C62" w:rsidRPr="0004444F" w:rsidRDefault="00190C62" w:rsidP="009579CB">
            <w:pPr>
              <w:jc w:val="both"/>
              <w:rPr>
                <w:rFonts w:ascii="Montserrat" w:hAnsi="Montserrat"/>
                <w:sz w:val="16"/>
                <w:szCs w:val="16"/>
              </w:rPr>
            </w:pPr>
          </w:p>
          <w:p w14:paraId="0F0E7EB9" w14:textId="77777777" w:rsidR="00190C62" w:rsidRPr="0004444F" w:rsidRDefault="00190C62" w:rsidP="009579CB">
            <w:pPr>
              <w:jc w:val="both"/>
              <w:rPr>
                <w:rFonts w:ascii="Montserrat" w:hAnsi="Montserrat"/>
                <w:sz w:val="16"/>
                <w:szCs w:val="16"/>
              </w:rPr>
            </w:pPr>
            <w:r w:rsidRPr="0004444F">
              <w:rPr>
                <w:rFonts w:ascii="Montserrat" w:hAnsi="Montserrat"/>
                <w:sz w:val="16"/>
                <w:szCs w:val="16"/>
              </w:rPr>
              <w:t>Lo anterior, salvo que, de manera fundada y motivada se acredite que se actualiza algún supuesto de reserva o confidencialidad.</w:t>
            </w:r>
          </w:p>
          <w:p w14:paraId="3A20292B" w14:textId="77777777" w:rsidR="00190C62" w:rsidRPr="0004444F" w:rsidRDefault="00190C62" w:rsidP="009579CB">
            <w:pPr>
              <w:jc w:val="both"/>
              <w:rPr>
                <w:rFonts w:ascii="Montserrat" w:hAnsi="Montserrat"/>
                <w:sz w:val="16"/>
                <w:szCs w:val="16"/>
              </w:rPr>
            </w:pPr>
          </w:p>
          <w:p w14:paraId="452A0329" w14:textId="179DA0FD" w:rsidR="00190C62" w:rsidRPr="0004444F" w:rsidRDefault="00190C62" w:rsidP="00D0531A">
            <w:pPr>
              <w:jc w:val="both"/>
              <w:rPr>
                <w:rFonts w:ascii="Montserrat" w:hAnsi="Montserrat"/>
                <w:sz w:val="16"/>
                <w:szCs w:val="16"/>
              </w:rPr>
            </w:pPr>
            <w:r w:rsidRPr="0004444F">
              <w:rPr>
                <w:rFonts w:ascii="Montserrat" w:eastAsia="Montserrat" w:hAnsi="Montserrat" w:cs="Montserrat"/>
                <w:sz w:val="16"/>
                <w:szCs w:val="16"/>
              </w:rPr>
              <w:t xml:space="preserve">A efecto de cumplir con las disposiciones en materia de protección de datos personales de los cuales goza toda persona, se identifica que el </w:t>
            </w:r>
            <w:r w:rsidRPr="0004444F">
              <w:rPr>
                <w:rFonts w:ascii="Montserrat" w:hAnsi="Montserrat"/>
                <w:sz w:val="16"/>
                <w:szCs w:val="16"/>
              </w:rPr>
              <w:t xml:space="preserve">número de oficio </w:t>
            </w:r>
            <w:r w:rsidRPr="0004444F">
              <w:rPr>
                <w:rFonts w:ascii="Montserrat" w:eastAsia="Montserrat" w:hAnsi="Montserrat" w:cs="Montserrat"/>
                <w:sz w:val="16"/>
                <w:szCs w:val="16"/>
              </w:rPr>
              <w:t>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77C8276A"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Ley Federal de Transparencia y Acceso a la Información Pública.</w:t>
            </w:r>
          </w:p>
          <w:p w14:paraId="549D0072" w14:textId="77777777" w:rsidR="00190C62" w:rsidRPr="0004444F" w:rsidRDefault="00190C62" w:rsidP="009579CB">
            <w:pPr>
              <w:jc w:val="both"/>
              <w:rPr>
                <w:rFonts w:ascii="Montserrat" w:hAnsi="Montserrat"/>
                <w:sz w:val="16"/>
                <w:szCs w:val="16"/>
              </w:rPr>
            </w:pPr>
            <w:r w:rsidRPr="0004444F">
              <w:rPr>
                <w:rFonts w:ascii="Montserrat" w:hAnsi="Montserrat"/>
                <w:sz w:val="16"/>
                <w:szCs w:val="16"/>
              </w:rPr>
              <w:t xml:space="preserve">Precedente: </w:t>
            </w:r>
          </w:p>
          <w:p w14:paraId="262707D5" w14:textId="77777777" w:rsidR="00190C62" w:rsidRPr="0004444F" w:rsidRDefault="00190C62" w:rsidP="009579CB">
            <w:pPr>
              <w:ind w:left="720"/>
              <w:jc w:val="both"/>
              <w:rPr>
                <w:rFonts w:ascii="Montserrat" w:hAnsi="Montserrat"/>
                <w:sz w:val="16"/>
                <w:szCs w:val="16"/>
              </w:rPr>
            </w:pPr>
          </w:p>
          <w:p w14:paraId="426437DE" w14:textId="77777777" w:rsidR="00190C62" w:rsidRPr="0004444F" w:rsidRDefault="00190C62" w:rsidP="00AA1059">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RRA 7186/22</w:t>
            </w:r>
          </w:p>
          <w:p w14:paraId="19C0100D" w14:textId="77777777" w:rsidR="00190C62" w:rsidRPr="0004444F" w:rsidRDefault="00190C62" w:rsidP="009579CB">
            <w:pPr>
              <w:spacing w:before="240" w:after="240"/>
              <w:jc w:val="both"/>
              <w:rPr>
                <w:rFonts w:ascii="Montserrat" w:eastAsia="Montserrat" w:hAnsi="Montserrat" w:cs="Montserrat"/>
                <w:sz w:val="16"/>
                <w:szCs w:val="16"/>
              </w:rPr>
            </w:pPr>
          </w:p>
        </w:tc>
      </w:tr>
      <w:tr w:rsidR="0004444F" w:rsidRPr="0004444F" w14:paraId="22D2D569" w14:textId="77777777" w:rsidTr="006571EF">
        <w:trPr>
          <w:trHeight w:val="1856"/>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tcPr>
          <w:p w14:paraId="0F14BACC" w14:textId="24AEA11C"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hAnsi="Montserrat"/>
                <w:sz w:val="16"/>
                <w:szCs w:val="16"/>
              </w:rPr>
              <w:t>Nombre, cargo y puesto de los denunciantes, entrevistados, testigos y víctimas</w:t>
            </w:r>
          </w:p>
        </w:tc>
        <w:tc>
          <w:tcPr>
            <w:tcW w:w="5954" w:type="dxa"/>
            <w:tcBorders>
              <w:top w:val="single" w:sz="6" w:space="0" w:color="CCCCCC"/>
              <w:left w:val="single" w:sz="6" w:space="0" w:color="CCCCCC"/>
              <w:bottom w:val="single" w:sz="6" w:space="0" w:color="CCCCCC"/>
              <w:right w:val="single" w:sz="12" w:space="0" w:color="CCCCCC"/>
            </w:tcBorders>
            <w:shd w:val="clear" w:color="auto" w:fill="auto"/>
          </w:tcPr>
          <w:p w14:paraId="294EE992"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A efecto de cumplir con las disposiciones en materia de protección de datos personales de los cuales goza toda persona, se identifica que el nombre del presunto responsable de responsabilidad administrativa corresponde a un elemento primordial con el cual la identidad de una persona puede determinarse plenamente, motivo por el cual debe garantizarse la privacidad de dicha información. Asimismo, se trata de datos personales que de revelarse identifican o hacen identificable a su titular.</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53634820" w14:textId="77777777" w:rsidR="00190C62" w:rsidRPr="0004444F" w:rsidRDefault="00190C62" w:rsidP="009579CB">
            <w:pPr>
              <w:spacing w:before="240" w:after="240"/>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Ley Federal de Transparencia y Acceso a la Información Pública y Trigésimo octavo fracción I LGCDVP</w:t>
            </w:r>
            <w:r w:rsidRPr="0004444F">
              <w:rPr>
                <w:rFonts w:ascii="Montserrat" w:hAnsi="Montserrat"/>
                <w:sz w:val="16"/>
                <w:szCs w:val="16"/>
              </w:rPr>
              <w:t>.</w:t>
            </w:r>
          </w:p>
        </w:tc>
      </w:tr>
      <w:tr w:rsidR="0004444F" w:rsidRPr="0004444F" w14:paraId="1F2F545D" w14:textId="77777777" w:rsidTr="006571EF">
        <w:trPr>
          <w:trHeight w:val="496"/>
          <w:jc w:val="center"/>
        </w:trPr>
        <w:tc>
          <w:tcPr>
            <w:tcW w:w="1833" w:type="dxa"/>
            <w:tcBorders>
              <w:top w:val="single" w:sz="6" w:space="0" w:color="CCCCCC"/>
              <w:left w:val="single" w:sz="6" w:space="0" w:color="CCCCCC"/>
              <w:bottom w:val="single" w:sz="6" w:space="0" w:color="CCCCCC"/>
              <w:right w:val="single" w:sz="6" w:space="0" w:color="CCCCCC"/>
            </w:tcBorders>
            <w:shd w:val="clear" w:color="auto" w:fill="auto"/>
          </w:tcPr>
          <w:p w14:paraId="7ABAC73A"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Datos electrónicos</w:t>
            </w:r>
          </w:p>
        </w:tc>
        <w:tc>
          <w:tcPr>
            <w:tcW w:w="5954" w:type="dxa"/>
            <w:tcBorders>
              <w:top w:val="single" w:sz="6" w:space="0" w:color="CCCCCC"/>
              <w:left w:val="single" w:sz="6" w:space="0" w:color="CCCCCC"/>
              <w:bottom w:val="single" w:sz="6" w:space="0" w:color="CCCCCC"/>
              <w:right w:val="single" w:sz="12" w:space="0" w:color="CCCCCC"/>
            </w:tcBorders>
            <w:shd w:val="clear" w:color="auto" w:fill="auto"/>
          </w:tcPr>
          <w:p w14:paraId="64B31C78"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Firma electrónica, dirección de correo electrónico, código QR.</w:t>
            </w:r>
          </w:p>
        </w:tc>
        <w:tc>
          <w:tcPr>
            <w:tcW w:w="2098" w:type="dxa"/>
            <w:tcBorders>
              <w:top w:val="single" w:sz="6" w:space="0" w:color="CCCCCC"/>
              <w:left w:val="single" w:sz="6" w:space="0" w:color="CCCCCC"/>
              <w:bottom w:val="single" w:sz="6" w:space="0" w:color="CCCCCC"/>
              <w:right w:val="single" w:sz="6" w:space="0" w:color="CCCCCC"/>
            </w:tcBorders>
            <w:shd w:val="clear" w:color="auto" w:fill="auto"/>
          </w:tcPr>
          <w:p w14:paraId="3AA320D5"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Trigésimo Octavo, fracción I, número 10 de los Lineamientos.</w:t>
            </w:r>
          </w:p>
        </w:tc>
      </w:tr>
    </w:tbl>
    <w:p w14:paraId="75C4241C" w14:textId="77777777" w:rsidR="00190C62" w:rsidRPr="0004444F" w:rsidRDefault="00190C62" w:rsidP="00190C62">
      <w:pPr>
        <w:spacing w:before="240" w:after="240"/>
        <w:ind w:right="40"/>
        <w:jc w:val="both"/>
        <w:rPr>
          <w:rFonts w:ascii="Montserrat" w:eastAsia="Montserrat" w:hAnsi="Montserrat" w:cs="Montserrat"/>
          <w:b/>
          <w:sz w:val="18"/>
          <w:szCs w:val="18"/>
        </w:rPr>
      </w:pPr>
      <w:r w:rsidRPr="0004444F">
        <w:rPr>
          <w:rFonts w:ascii="Montserrat" w:eastAsia="Montserrat" w:hAnsi="Montserrat" w:cs="Montserrat"/>
          <w:sz w:val="18"/>
          <w:szCs w:val="18"/>
        </w:rPr>
        <w:t xml:space="preserve"> En consecuencia, se emite la siguiente resolución por unanimidad:</w:t>
      </w:r>
      <w:r w:rsidRPr="0004444F">
        <w:rPr>
          <w:rFonts w:ascii="Montserrat" w:eastAsia="Montserrat" w:hAnsi="Montserrat" w:cs="Montserrat"/>
          <w:b/>
          <w:sz w:val="18"/>
          <w:szCs w:val="18"/>
        </w:rPr>
        <w:t xml:space="preserve"> </w:t>
      </w:r>
    </w:p>
    <w:p w14:paraId="39F72A1D" w14:textId="77777777" w:rsidR="0035732D" w:rsidRDefault="00190C62" w:rsidP="0035732D">
      <w:pPr>
        <w:spacing w:before="240" w:after="240"/>
        <w:ind w:right="40"/>
        <w:jc w:val="both"/>
        <w:rPr>
          <w:rFonts w:ascii="Montserrat" w:eastAsia="Montserrat" w:hAnsi="Montserrat" w:cs="Montserrat"/>
          <w:sz w:val="18"/>
          <w:szCs w:val="18"/>
        </w:rPr>
      </w:pPr>
      <w:r w:rsidRPr="0004444F">
        <w:rPr>
          <w:rFonts w:ascii="Montserrat" w:eastAsia="Montserrat" w:hAnsi="Montserrat" w:cs="Montserrat"/>
          <w:b/>
          <w:sz w:val="18"/>
          <w:szCs w:val="18"/>
        </w:rPr>
        <w:t>II.</w:t>
      </w:r>
      <w:r w:rsidR="00057BA2" w:rsidRPr="0004444F">
        <w:rPr>
          <w:rFonts w:ascii="Montserrat" w:eastAsia="Montserrat" w:hAnsi="Montserrat" w:cs="Montserrat"/>
          <w:b/>
          <w:sz w:val="18"/>
          <w:szCs w:val="18"/>
        </w:rPr>
        <w:t>B.3</w:t>
      </w:r>
      <w:r w:rsidRPr="0004444F">
        <w:rPr>
          <w:rFonts w:ascii="Montserrat" w:eastAsia="Montserrat" w:hAnsi="Montserrat" w:cs="Montserrat"/>
          <w:b/>
          <w:sz w:val="18"/>
          <w:szCs w:val="18"/>
        </w:rPr>
        <w:t xml:space="preserve">.ORD.3.24:  CONFIRMAR </w:t>
      </w:r>
      <w:r w:rsidRPr="0004444F">
        <w:rPr>
          <w:rFonts w:ascii="Montserrat" w:eastAsia="Montserrat" w:hAnsi="Montserrat" w:cs="Montserrat"/>
          <w:sz w:val="18"/>
          <w:szCs w:val="18"/>
        </w:rPr>
        <w:t xml:space="preserve">la clasificación de la información como confidencial invocada por el Área de Especialidad en Quejas, Denuncias e Investigaciones en el Ramo Salud del oficio de notificación de conclusión, así como el acuerdo de conclusión del expediente 2021/SS/DE151, con fundamento en los artículos 113, fracción </w:t>
      </w:r>
      <w:r w:rsidRPr="0004444F">
        <w:rPr>
          <w:rFonts w:ascii="Montserrat" w:eastAsia="Montserrat" w:hAnsi="Montserrat" w:cs="Montserrat"/>
          <w:sz w:val="18"/>
          <w:szCs w:val="18"/>
        </w:rPr>
        <w:lastRenderedPageBreak/>
        <w:t>I de la Ley Federal de Transparencia y Acceso a la Información Pública y, por ende, se autoriz</w:t>
      </w:r>
      <w:r w:rsidR="0035732D">
        <w:rPr>
          <w:rFonts w:ascii="Montserrat" w:eastAsia="Montserrat" w:hAnsi="Montserrat" w:cs="Montserrat"/>
          <w:sz w:val="18"/>
          <w:szCs w:val="18"/>
        </w:rPr>
        <w:t>a elaborar la versión pública.</w:t>
      </w:r>
    </w:p>
    <w:p w14:paraId="535A7D91" w14:textId="6B4133C2" w:rsidR="003643A0" w:rsidRPr="0004444F" w:rsidRDefault="00EE6FA7" w:rsidP="0035732D">
      <w:pPr>
        <w:spacing w:before="240" w:after="240"/>
        <w:ind w:right="40"/>
        <w:jc w:val="center"/>
        <w:rPr>
          <w:rFonts w:ascii="Montserrat" w:eastAsia="Montserrat" w:hAnsi="Montserrat" w:cs="Montserrat"/>
          <w:b/>
          <w:sz w:val="18"/>
          <w:szCs w:val="18"/>
        </w:rPr>
      </w:pPr>
      <w:r w:rsidRPr="0004444F">
        <w:rPr>
          <w:rFonts w:ascii="Montserrat" w:eastAsia="Montserrat" w:hAnsi="Montserrat" w:cs="Montserrat"/>
          <w:b/>
          <w:sz w:val="18"/>
          <w:szCs w:val="18"/>
        </w:rPr>
        <w:t xml:space="preserve">TERCER </w:t>
      </w:r>
      <w:r w:rsidR="00F6727C" w:rsidRPr="0004444F">
        <w:rPr>
          <w:rFonts w:ascii="Montserrat" w:eastAsia="Montserrat" w:hAnsi="Montserrat" w:cs="Montserrat"/>
          <w:b/>
          <w:sz w:val="18"/>
          <w:szCs w:val="18"/>
        </w:rPr>
        <w:t>PUNTO DEL ORDEN DEL DÍA</w:t>
      </w:r>
    </w:p>
    <w:p w14:paraId="2CF7B46A" w14:textId="77777777" w:rsidR="003643A0" w:rsidRPr="0004444F" w:rsidRDefault="003643A0" w:rsidP="003643A0">
      <w:pPr>
        <w:jc w:val="both"/>
        <w:rPr>
          <w:rFonts w:ascii="Montserrat" w:eastAsia="Montserrat" w:hAnsi="Montserrat" w:cs="Montserrat"/>
          <w:b/>
          <w:sz w:val="18"/>
          <w:szCs w:val="18"/>
        </w:rPr>
      </w:pPr>
      <w:r w:rsidRPr="0004444F">
        <w:rPr>
          <w:rFonts w:ascii="Montserrat" w:eastAsia="Montserrat" w:hAnsi="Montserrat" w:cs="Montserrat"/>
          <w:b/>
          <w:sz w:val="18"/>
          <w:szCs w:val="18"/>
        </w:rPr>
        <w:t xml:space="preserve">III. Cumplimiento a recurso de revisión INAI </w:t>
      </w:r>
    </w:p>
    <w:p w14:paraId="35D11D20" w14:textId="77777777" w:rsidR="003643A0" w:rsidRPr="0004444F" w:rsidRDefault="003643A0" w:rsidP="003643A0">
      <w:pPr>
        <w:ind w:left="720"/>
        <w:jc w:val="both"/>
        <w:rPr>
          <w:rFonts w:ascii="Montserrat" w:eastAsia="Montserrat" w:hAnsi="Montserrat" w:cs="Montserrat"/>
          <w:b/>
          <w:sz w:val="18"/>
          <w:szCs w:val="18"/>
        </w:rPr>
      </w:pPr>
    </w:p>
    <w:p w14:paraId="32572D91" w14:textId="36FBBD7B" w:rsidR="003643A0" w:rsidRPr="0004444F" w:rsidRDefault="003643A0" w:rsidP="003643A0">
      <w:pPr>
        <w:jc w:val="both"/>
        <w:rPr>
          <w:rFonts w:ascii="Montserrat" w:eastAsia="Montserrat" w:hAnsi="Montserrat" w:cs="Montserrat"/>
          <w:b/>
          <w:sz w:val="18"/>
          <w:szCs w:val="18"/>
        </w:rPr>
      </w:pPr>
      <w:r w:rsidRPr="0004444F">
        <w:rPr>
          <w:rFonts w:ascii="Montserrat" w:eastAsia="Montserrat" w:hAnsi="Montserrat" w:cs="Montserrat"/>
          <w:b/>
          <w:sz w:val="18"/>
          <w:szCs w:val="18"/>
        </w:rPr>
        <w:t>A.1 Folio 330026523003499   RRA 12981/23</w:t>
      </w:r>
    </w:p>
    <w:p w14:paraId="72A0D605" w14:textId="49E2914A" w:rsidR="003643A0" w:rsidRPr="0004444F" w:rsidRDefault="003643A0" w:rsidP="003643A0">
      <w:pPr>
        <w:jc w:val="both"/>
        <w:rPr>
          <w:rFonts w:ascii="Montserrat" w:eastAsia="Montserrat" w:hAnsi="Montserrat" w:cs="Montserrat"/>
          <w:b/>
          <w:sz w:val="18"/>
          <w:szCs w:val="18"/>
        </w:rPr>
      </w:pPr>
    </w:p>
    <w:p w14:paraId="48E71C7B" w14:textId="77777777" w:rsidR="003643A0" w:rsidRPr="0004444F" w:rsidRDefault="003643A0" w:rsidP="003643A0">
      <w:pPr>
        <w:shd w:val="clear" w:color="auto" w:fill="FFFFFF"/>
        <w:ind w:right="45"/>
        <w:jc w:val="both"/>
        <w:rPr>
          <w:rFonts w:ascii="Montserrat" w:eastAsia="Montserrat" w:hAnsi="Montserrat" w:cs="Montserrat"/>
          <w:sz w:val="18"/>
          <w:szCs w:val="18"/>
        </w:rPr>
      </w:pPr>
      <w:r w:rsidRPr="0004444F">
        <w:rPr>
          <w:rFonts w:ascii="Montserrat" w:eastAsia="Montserrat" w:hAnsi="Montserrat" w:cs="Montserrat"/>
          <w:sz w:val="18"/>
          <w:szCs w:val="18"/>
        </w:rPr>
        <w:t>El Pleno del Instituto Nacional de Transparencia, Acceso a la Información y Protección de Datos Personales (INAI) al resolver el recurso de revisión determinó:</w:t>
      </w:r>
    </w:p>
    <w:p w14:paraId="653C84AB" w14:textId="77777777" w:rsidR="003643A0" w:rsidRPr="0004444F" w:rsidRDefault="003643A0" w:rsidP="003643A0">
      <w:pPr>
        <w:shd w:val="clear" w:color="auto" w:fill="FFFFFF"/>
        <w:ind w:right="580"/>
        <w:jc w:val="both"/>
        <w:rPr>
          <w:rFonts w:ascii="Montserrat" w:eastAsia="Montserrat" w:hAnsi="Montserrat" w:cs="Montserrat"/>
          <w:sz w:val="17"/>
          <w:szCs w:val="17"/>
        </w:rPr>
      </w:pPr>
      <w:r w:rsidRPr="0004444F">
        <w:rPr>
          <w:rFonts w:ascii="Montserrat" w:eastAsia="Montserrat" w:hAnsi="Montserrat" w:cs="Montserrat"/>
          <w:sz w:val="17"/>
          <w:szCs w:val="17"/>
        </w:rPr>
        <w:t xml:space="preserve"> </w:t>
      </w:r>
    </w:p>
    <w:p w14:paraId="15FBE27E" w14:textId="473DF6DD" w:rsidR="00BB6CBB" w:rsidRPr="0004444F" w:rsidRDefault="003643A0" w:rsidP="0035732D">
      <w:pPr>
        <w:ind w:left="567" w:right="567"/>
        <w:jc w:val="both"/>
        <w:rPr>
          <w:rFonts w:ascii="Montserrat" w:eastAsia="Montserrat" w:hAnsi="Montserrat" w:cs="Montserrat"/>
          <w:bCs/>
          <w:i/>
          <w:iCs/>
          <w:sz w:val="16"/>
          <w:szCs w:val="16"/>
        </w:rPr>
      </w:pPr>
      <w:r w:rsidRPr="0004444F">
        <w:rPr>
          <w:rFonts w:ascii="Montserrat" w:eastAsia="Montserrat" w:hAnsi="Montserrat" w:cs="Montserrat"/>
          <w:bCs/>
          <w:i/>
          <w:iCs/>
          <w:sz w:val="16"/>
          <w:szCs w:val="16"/>
        </w:rPr>
        <w:t>“REVOCAR la respuesta, a efecto que realice una nueva búsqueda exhaustiva y con criterio amplio, en el área de adscripción del servidor público Víctor Daniel Santamaría Cuellar, Director de Auditoría Interna, de Desarrollo y Mejora de la Gestión Pública del Órgano Interno de Control en la Comisión Nacional del Agua, a efecto de localizar la información o las expresiones documentales que den cuenta de lo solicitado, respecto de lo siguiente:</w:t>
      </w:r>
      <w:r w:rsidR="0035732D">
        <w:rPr>
          <w:rFonts w:ascii="Montserrat" w:eastAsia="Montserrat" w:hAnsi="Montserrat" w:cs="Montserrat"/>
          <w:bCs/>
          <w:i/>
          <w:iCs/>
          <w:sz w:val="16"/>
          <w:szCs w:val="16"/>
        </w:rPr>
        <w:t xml:space="preserve"> </w:t>
      </w:r>
      <w:r w:rsidRPr="0004444F">
        <w:rPr>
          <w:rFonts w:ascii="Montserrat" w:eastAsia="Montserrat" w:hAnsi="Montserrat" w:cs="Montserrat"/>
          <w:bCs/>
          <w:i/>
          <w:iCs/>
          <w:sz w:val="16"/>
          <w:szCs w:val="16"/>
        </w:rPr>
        <w:t>1. Todos los oficios (en su versión pública) firmados en calidad de Director de Auditoría Interna, de Desarrollo y Mejora de la Gestión Pública, en el periodo de 16 de enero de 2023 a 31 de mayo de 2023. 2. Todas las actividades que realizó con motivo del cargo como servidor público, en el periodo de 1 de marzo de 2023 a 31 de mayo de 2023. 3. Todas las actividades que ha realizado con motivo de su empleo, cargo o comisión en el periodo de 1 de enero de 2018 a 31 de mayo de 2023. Una vez localizada dicha información haga entrega de la misma a la parte recurrente, con el objeto de atender los puntos de la solicitud de información.</w:t>
      </w:r>
      <w:r w:rsidR="0035732D">
        <w:rPr>
          <w:rFonts w:ascii="Montserrat" w:eastAsia="Montserrat" w:hAnsi="Montserrat" w:cs="Montserrat"/>
          <w:bCs/>
          <w:i/>
          <w:iCs/>
          <w:sz w:val="16"/>
          <w:szCs w:val="16"/>
        </w:rPr>
        <w:t xml:space="preserve"> </w:t>
      </w:r>
    </w:p>
    <w:p w14:paraId="3FB26497" w14:textId="77777777" w:rsidR="003643A0" w:rsidRPr="0004444F" w:rsidRDefault="003643A0" w:rsidP="003643A0">
      <w:pPr>
        <w:ind w:left="567" w:right="567"/>
        <w:jc w:val="both"/>
        <w:rPr>
          <w:rFonts w:ascii="Montserrat" w:eastAsia="Montserrat" w:hAnsi="Montserrat" w:cs="Montserrat"/>
          <w:bCs/>
          <w:i/>
          <w:iCs/>
          <w:sz w:val="16"/>
          <w:szCs w:val="16"/>
        </w:rPr>
      </w:pPr>
    </w:p>
    <w:p w14:paraId="39C9DD75" w14:textId="77777777" w:rsidR="003643A0" w:rsidRPr="0004444F" w:rsidRDefault="003643A0" w:rsidP="003643A0">
      <w:pPr>
        <w:ind w:left="567" w:right="567"/>
        <w:jc w:val="both"/>
        <w:rPr>
          <w:rFonts w:ascii="Montserrat" w:eastAsia="Montserrat" w:hAnsi="Montserrat" w:cs="Montserrat"/>
          <w:bCs/>
          <w:i/>
          <w:iCs/>
          <w:sz w:val="16"/>
          <w:szCs w:val="16"/>
        </w:rPr>
      </w:pPr>
      <w:r w:rsidRPr="0004444F">
        <w:rPr>
          <w:rFonts w:ascii="Montserrat" w:eastAsia="Montserrat" w:hAnsi="Montserrat" w:cs="Montserrat"/>
          <w:bCs/>
          <w:i/>
          <w:iCs/>
          <w:sz w:val="16"/>
          <w:szCs w:val="16"/>
        </w:rPr>
        <w:t>En caso de que, como resultado de la búsqueda efectuada en los términos señalados previamente no se localice la información solicitada, deberá declararse formalmente la inexistencia de la misma a través de su Comité de Transparencia, precisando de manera puntual las circunstancias de tiempo, modo y lugar que generaron la inexistencia en cuestión, relacionando en todo momento, dicha inexistencia con las condiciones de hecho y derecho que generaron la misma, esto de conformidad con los artículos 141 y 143 de la Ley Federal de Transparencia y Acceso a la Información Pública, para lo cual, deberá notificarle a la persona recurrente, en el medio señalado para tales efectos, el acta que confirme dicha declaración de inexistencia.” (Sic)</w:t>
      </w:r>
    </w:p>
    <w:p w14:paraId="10419ADD" w14:textId="77777777" w:rsidR="003643A0" w:rsidRPr="0004444F" w:rsidRDefault="003643A0" w:rsidP="003643A0">
      <w:pPr>
        <w:rPr>
          <w:rFonts w:ascii="Montserrat" w:hAnsi="Montserrat"/>
          <w:sz w:val="17"/>
          <w:szCs w:val="17"/>
        </w:rPr>
      </w:pPr>
    </w:p>
    <w:p w14:paraId="3FDEBD18" w14:textId="7DD8FA68" w:rsidR="003643A0" w:rsidRPr="0004444F" w:rsidRDefault="003643A0" w:rsidP="003643A0">
      <w:pPr>
        <w:jc w:val="both"/>
        <w:rPr>
          <w:rFonts w:ascii="Montserrat" w:eastAsia="Montserrat" w:hAnsi="Montserrat" w:cs="Montserrat"/>
          <w:kern w:val="2"/>
          <w:sz w:val="18"/>
          <w:szCs w:val="18"/>
        </w:rPr>
      </w:pPr>
      <w:r w:rsidRPr="0004444F">
        <w:rPr>
          <w:rFonts w:ascii="Montserrat" w:eastAsia="Montserrat" w:hAnsi="Montserrat" w:cs="Montserrat"/>
          <w:kern w:val="2"/>
          <w:sz w:val="18"/>
          <w:szCs w:val="18"/>
        </w:rPr>
        <w:t>En cumplimiento a la resolución se turnó a la Coordinación General de Gobierno de Órganos de Control y Vigilancia (CGGOCV) y al Órgano Interno de Control</w:t>
      </w:r>
      <w:r w:rsidR="001F0B15" w:rsidRPr="0004444F">
        <w:rPr>
          <w:rFonts w:ascii="Montserrat" w:eastAsia="Montserrat" w:hAnsi="Montserrat" w:cs="Montserrat"/>
          <w:kern w:val="2"/>
          <w:sz w:val="18"/>
          <w:szCs w:val="18"/>
        </w:rPr>
        <w:t xml:space="preserve"> Específico</w:t>
      </w:r>
      <w:r w:rsidRPr="0004444F">
        <w:rPr>
          <w:rFonts w:ascii="Montserrat" w:eastAsia="Montserrat" w:hAnsi="Montserrat" w:cs="Montserrat"/>
          <w:kern w:val="2"/>
          <w:sz w:val="18"/>
          <w:szCs w:val="18"/>
        </w:rPr>
        <w:t xml:space="preserve"> en la Comisión Nacional de Agua (OIC-CONAGUA). </w:t>
      </w:r>
    </w:p>
    <w:p w14:paraId="5F090D05" w14:textId="77777777" w:rsidR="003643A0" w:rsidRPr="0004444F" w:rsidRDefault="003643A0" w:rsidP="003643A0">
      <w:pPr>
        <w:jc w:val="both"/>
        <w:rPr>
          <w:rFonts w:ascii="Montserrat" w:eastAsia="Montserrat" w:hAnsi="Montserrat" w:cs="Montserrat"/>
          <w:kern w:val="2"/>
          <w:sz w:val="18"/>
          <w:szCs w:val="18"/>
        </w:rPr>
      </w:pPr>
    </w:p>
    <w:p w14:paraId="794567B5" w14:textId="77777777" w:rsidR="003643A0" w:rsidRPr="0004444F" w:rsidRDefault="003643A0" w:rsidP="003643A0">
      <w:pPr>
        <w:jc w:val="both"/>
        <w:rPr>
          <w:rFonts w:ascii="Montserrat" w:eastAsia="Montserrat" w:hAnsi="Montserrat" w:cs="Montserrat"/>
          <w:kern w:val="2"/>
          <w:sz w:val="18"/>
          <w:szCs w:val="18"/>
        </w:rPr>
      </w:pPr>
      <w:r w:rsidRPr="0004444F">
        <w:rPr>
          <w:rFonts w:ascii="Montserrat" w:eastAsia="Montserrat" w:hAnsi="Montserrat" w:cs="Montserrat"/>
          <w:kern w:val="2"/>
          <w:sz w:val="18"/>
          <w:szCs w:val="18"/>
        </w:rPr>
        <w:t>Al respecto, el OIC-CONAGUA a efecto de permitir la consulta directa de la totalidad de las constancias que integran los expedientes de las siguientes auditorías:</w:t>
      </w:r>
    </w:p>
    <w:p w14:paraId="76A8845C" w14:textId="77777777" w:rsidR="003643A0" w:rsidRPr="0004444F" w:rsidRDefault="003643A0" w:rsidP="003643A0">
      <w:pPr>
        <w:ind w:right="49" w:hanging="2"/>
        <w:jc w:val="both"/>
        <w:rPr>
          <w:rFonts w:ascii="Montserrat" w:eastAsia="Montserrat" w:hAnsi="Montserrat" w:cs="Montserrat"/>
          <w:b/>
          <w:sz w:val="18"/>
          <w:szCs w:val="18"/>
        </w:rPr>
      </w:pPr>
    </w:p>
    <w:tbl>
      <w:tblPr>
        <w:tblW w:w="8789" w:type="dxa"/>
        <w:jc w:val="center"/>
        <w:tblLayout w:type="fixed"/>
        <w:tblLook w:val="0400" w:firstRow="0" w:lastRow="0" w:firstColumn="0" w:lastColumn="0" w:noHBand="0" w:noVBand="1"/>
      </w:tblPr>
      <w:tblGrid>
        <w:gridCol w:w="993"/>
        <w:gridCol w:w="1275"/>
        <w:gridCol w:w="6521"/>
      </w:tblGrid>
      <w:tr w:rsidR="0004444F" w:rsidRPr="0004444F" w14:paraId="4B3F057D" w14:textId="77777777" w:rsidTr="001F0B15">
        <w:trPr>
          <w:trHeight w:val="195"/>
          <w:tblHeader/>
          <w:jc w:val="center"/>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990033"/>
            <w:vAlign w:val="center"/>
          </w:tcPr>
          <w:p w14:paraId="39EAB622" w14:textId="77777777" w:rsidR="003643A0" w:rsidRPr="0004444F" w:rsidRDefault="003643A0"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 xml:space="preserve">Ejercicio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990033"/>
            <w:vAlign w:val="center"/>
          </w:tcPr>
          <w:p w14:paraId="7C5A01CD" w14:textId="77777777" w:rsidR="003643A0" w:rsidRPr="0004444F" w:rsidRDefault="003643A0"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 xml:space="preserve">N°. Auditoría </w:t>
            </w:r>
          </w:p>
        </w:tc>
        <w:tc>
          <w:tcPr>
            <w:tcW w:w="6521" w:type="dxa"/>
            <w:vMerge w:val="restart"/>
            <w:tcBorders>
              <w:top w:val="single" w:sz="4" w:space="0" w:color="000000"/>
              <w:left w:val="single" w:sz="4" w:space="0" w:color="000000"/>
              <w:bottom w:val="single" w:sz="4" w:space="0" w:color="000000"/>
              <w:right w:val="single" w:sz="4" w:space="0" w:color="000000"/>
            </w:tcBorders>
            <w:shd w:val="clear" w:color="auto" w:fill="990033"/>
            <w:vAlign w:val="center"/>
          </w:tcPr>
          <w:p w14:paraId="2404124E" w14:textId="77777777" w:rsidR="003643A0" w:rsidRPr="0004444F" w:rsidRDefault="003643A0"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Área Auditada</w:t>
            </w:r>
          </w:p>
        </w:tc>
      </w:tr>
      <w:tr w:rsidR="0004444F" w:rsidRPr="0004444F" w14:paraId="30ECFE1D" w14:textId="77777777" w:rsidTr="001F0B15">
        <w:trPr>
          <w:trHeight w:val="224"/>
          <w:jc w:val="center"/>
        </w:trPr>
        <w:tc>
          <w:tcPr>
            <w:tcW w:w="993" w:type="dxa"/>
            <w:vMerge/>
            <w:tcBorders>
              <w:top w:val="single" w:sz="4" w:space="0" w:color="000000"/>
              <w:left w:val="single" w:sz="4" w:space="0" w:color="000000"/>
              <w:bottom w:val="single" w:sz="4" w:space="0" w:color="000000"/>
              <w:right w:val="single" w:sz="4" w:space="0" w:color="000000"/>
            </w:tcBorders>
            <w:shd w:val="clear" w:color="auto" w:fill="990033"/>
            <w:vAlign w:val="center"/>
          </w:tcPr>
          <w:p w14:paraId="4BC26D5E" w14:textId="77777777" w:rsidR="003643A0" w:rsidRPr="0004444F" w:rsidRDefault="003643A0" w:rsidP="009579CB">
            <w:pPr>
              <w:widowControl w:val="0"/>
              <w:pBdr>
                <w:top w:val="nil"/>
                <w:left w:val="nil"/>
                <w:bottom w:val="nil"/>
                <w:right w:val="nil"/>
                <w:between w:val="nil"/>
              </w:pBdr>
              <w:spacing w:line="276" w:lineRule="auto"/>
              <w:rPr>
                <w:rFonts w:ascii="Montserrat" w:eastAsia="Montserrat" w:hAnsi="Montserrat" w:cs="Montserrat"/>
                <w:b/>
                <w:sz w:val="16"/>
                <w:szCs w:val="16"/>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990033"/>
            <w:vAlign w:val="center"/>
          </w:tcPr>
          <w:p w14:paraId="7CEA8AA2" w14:textId="77777777" w:rsidR="003643A0" w:rsidRPr="0004444F" w:rsidRDefault="003643A0" w:rsidP="009579CB">
            <w:pPr>
              <w:widowControl w:val="0"/>
              <w:pBdr>
                <w:top w:val="nil"/>
                <w:left w:val="nil"/>
                <w:bottom w:val="nil"/>
                <w:right w:val="nil"/>
                <w:between w:val="nil"/>
              </w:pBdr>
              <w:spacing w:line="276" w:lineRule="auto"/>
              <w:rPr>
                <w:rFonts w:ascii="Montserrat" w:eastAsia="Montserrat" w:hAnsi="Montserrat" w:cs="Montserrat"/>
                <w:b/>
                <w:sz w:val="16"/>
                <w:szCs w:val="16"/>
              </w:rPr>
            </w:pPr>
          </w:p>
        </w:tc>
        <w:tc>
          <w:tcPr>
            <w:tcW w:w="6521" w:type="dxa"/>
            <w:vMerge/>
            <w:tcBorders>
              <w:top w:val="single" w:sz="4" w:space="0" w:color="000000"/>
              <w:left w:val="single" w:sz="4" w:space="0" w:color="000000"/>
              <w:bottom w:val="single" w:sz="4" w:space="0" w:color="000000"/>
              <w:right w:val="single" w:sz="4" w:space="0" w:color="000000"/>
            </w:tcBorders>
            <w:shd w:val="clear" w:color="auto" w:fill="990033"/>
            <w:vAlign w:val="center"/>
          </w:tcPr>
          <w:p w14:paraId="4CD560BD" w14:textId="77777777" w:rsidR="003643A0" w:rsidRPr="0004444F" w:rsidRDefault="003643A0" w:rsidP="009579CB">
            <w:pPr>
              <w:widowControl w:val="0"/>
              <w:pBdr>
                <w:top w:val="nil"/>
                <w:left w:val="nil"/>
                <w:bottom w:val="nil"/>
                <w:right w:val="nil"/>
                <w:between w:val="nil"/>
              </w:pBdr>
              <w:spacing w:line="276" w:lineRule="auto"/>
              <w:rPr>
                <w:rFonts w:ascii="Montserrat" w:eastAsia="Montserrat" w:hAnsi="Montserrat" w:cs="Montserrat"/>
                <w:b/>
                <w:sz w:val="16"/>
                <w:szCs w:val="16"/>
              </w:rPr>
            </w:pPr>
          </w:p>
        </w:tc>
      </w:tr>
      <w:tr w:rsidR="0004444F" w:rsidRPr="0004444F" w14:paraId="49417C5A" w14:textId="77777777" w:rsidTr="001F0B15">
        <w:trPr>
          <w:trHeight w:val="20"/>
          <w:jc w:val="center"/>
        </w:trPr>
        <w:tc>
          <w:tcPr>
            <w:tcW w:w="993" w:type="dxa"/>
            <w:tcBorders>
              <w:top w:val="nil"/>
              <w:left w:val="single" w:sz="4" w:space="0" w:color="000000"/>
              <w:bottom w:val="single" w:sz="4" w:space="0" w:color="000000"/>
              <w:right w:val="single" w:sz="4" w:space="0" w:color="000000"/>
            </w:tcBorders>
            <w:shd w:val="clear" w:color="auto" w:fill="auto"/>
            <w:vAlign w:val="center"/>
          </w:tcPr>
          <w:p w14:paraId="0EDD7501"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2019</w:t>
            </w:r>
          </w:p>
        </w:tc>
        <w:tc>
          <w:tcPr>
            <w:tcW w:w="1275" w:type="dxa"/>
            <w:tcBorders>
              <w:top w:val="nil"/>
              <w:left w:val="nil"/>
              <w:bottom w:val="single" w:sz="4" w:space="0" w:color="000000"/>
              <w:right w:val="single" w:sz="4" w:space="0" w:color="000000"/>
            </w:tcBorders>
            <w:shd w:val="clear" w:color="auto" w:fill="auto"/>
            <w:vAlign w:val="center"/>
          </w:tcPr>
          <w:p w14:paraId="60DE725D"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2/2019</w:t>
            </w:r>
          </w:p>
        </w:tc>
        <w:tc>
          <w:tcPr>
            <w:tcW w:w="6521" w:type="dxa"/>
            <w:tcBorders>
              <w:top w:val="nil"/>
              <w:left w:val="nil"/>
              <w:bottom w:val="single" w:sz="4" w:space="0" w:color="000000"/>
              <w:right w:val="single" w:sz="4" w:space="0" w:color="000000"/>
            </w:tcBorders>
            <w:shd w:val="clear" w:color="auto" w:fill="auto"/>
            <w:vAlign w:val="center"/>
          </w:tcPr>
          <w:p w14:paraId="50D6532B" w14:textId="4CA1B490"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Subdirección General de</w:t>
            </w:r>
            <w:r w:rsidR="00B66E18">
              <w:rPr>
                <w:rFonts w:ascii="Montserrat" w:eastAsia="Montserrat" w:hAnsi="Montserrat" w:cs="Montserrat"/>
                <w:sz w:val="16"/>
                <w:szCs w:val="16"/>
              </w:rPr>
              <w:t xml:space="preserve"> Infraestructura Hidroagrí</w:t>
            </w:r>
            <w:r w:rsidRPr="0004444F">
              <w:rPr>
                <w:rFonts w:ascii="Montserrat" w:eastAsia="Montserrat" w:hAnsi="Montserrat" w:cs="Montserrat"/>
                <w:sz w:val="16"/>
                <w:szCs w:val="16"/>
              </w:rPr>
              <w:t>cola</w:t>
            </w:r>
          </w:p>
        </w:tc>
      </w:tr>
      <w:tr w:rsidR="0004444F" w:rsidRPr="0004444F" w14:paraId="4882279D" w14:textId="77777777" w:rsidTr="001F0B15">
        <w:trPr>
          <w:trHeight w:val="20"/>
          <w:jc w:val="center"/>
        </w:trPr>
        <w:tc>
          <w:tcPr>
            <w:tcW w:w="993" w:type="dxa"/>
            <w:tcBorders>
              <w:top w:val="nil"/>
              <w:left w:val="single" w:sz="4" w:space="0" w:color="000000"/>
              <w:bottom w:val="single" w:sz="4" w:space="0" w:color="000000"/>
              <w:right w:val="single" w:sz="4" w:space="0" w:color="000000"/>
            </w:tcBorders>
            <w:shd w:val="clear" w:color="auto" w:fill="auto"/>
            <w:vAlign w:val="center"/>
          </w:tcPr>
          <w:p w14:paraId="704C5977"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2019</w:t>
            </w:r>
          </w:p>
        </w:tc>
        <w:tc>
          <w:tcPr>
            <w:tcW w:w="1275" w:type="dxa"/>
            <w:tcBorders>
              <w:top w:val="nil"/>
              <w:left w:val="nil"/>
              <w:bottom w:val="single" w:sz="4" w:space="0" w:color="000000"/>
              <w:right w:val="single" w:sz="4" w:space="0" w:color="000000"/>
            </w:tcBorders>
            <w:shd w:val="clear" w:color="auto" w:fill="auto"/>
            <w:vAlign w:val="center"/>
          </w:tcPr>
          <w:p w14:paraId="3C112317"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2/2019</w:t>
            </w:r>
          </w:p>
        </w:tc>
        <w:tc>
          <w:tcPr>
            <w:tcW w:w="6521" w:type="dxa"/>
            <w:tcBorders>
              <w:top w:val="nil"/>
              <w:left w:val="nil"/>
              <w:bottom w:val="single" w:sz="4" w:space="0" w:color="000000"/>
              <w:right w:val="single" w:sz="4" w:space="0" w:color="000000"/>
            </w:tcBorders>
            <w:shd w:val="clear" w:color="auto" w:fill="auto"/>
            <w:vAlign w:val="center"/>
          </w:tcPr>
          <w:p w14:paraId="787C02BE"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Coordinación General de Proyectos Especiales de Agua Y Saneamiento</w:t>
            </w:r>
          </w:p>
        </w:tc>
      </w:tr>
      <w:tr w:rsidR="0004444F" w:rsidRPr="0004444F" w14:paraId="261A10EF" w14:textId="77777777" w:rsidTr="001F0B15">
        <w:trPr>
          <w:trHeight w:val="20"/>
          <w:jc w:val="center"/>
        </w:trPr>
        <w:tc>
          <w:tcPr>
            <w:tcW w:w="993" w:type="dxa"/>
            <w:tcBorders>
              <w:top w:val="nil"/>
              <w:left w:val="single" w:sz="4" w:space="0" w:color="000000"/>
              <w:bottom w:val="single" w:sz="4" w:space="0" w:color="000000"/>
              <w:right w:val="single" w:sz="4" w:space="0" w:color="000000"/>
            </w:tcBorders>
            <w:shd w:val="clear" w:color="auto" w:fill="auto"/>
            <w:vAlign w:val="center"/>
          </w:tcPr>
          <w:p w14:paraId="44367DCA"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2019</w:t>
            </w:r>
          </w:p>
        </w:tc>
        <w:tc>
          <w:tcPr>
            <w:tcW w:w="1275" w:type="dxa"/>
            <w:tcBorders>
              <w:top w:val="nil"/>
              <w:left w:val="nil"/>
              <w:bottom w:val="single" w:sz="4" w:space="0" w:color="000000"/>
              <w:right w:val="single" w:sz="4" w:space="0" w:color="000000"/>
            </w:tcBorders>
            <w:shd w:val="clear" w:color="auto" w:fill="auto"/>
            <w:vAlign w:val="center"/>
          </w:tcPr>
          <w:p w14:paraId="79847A5B"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7/2019</w:t>
            </w:r>
          </w:p>
        </w:tc>
        <w:tc>
          <w:tcPr>
            <w:tcW w:w="6521" w:type="dxa"/>
            <w:tcBorders>
              <w:top w:val="nil"/>
              <w:left w:val="nil"/>
              <w:bottom w:val="single" w:sz="4" w:space="0" w:color="000000"/>
              <w:right w:val="single" w:sz="4" w:space="0" w:color="000000"/>
            </w:tcBorders>
            <w:shd w:val="clear" w:color="auto" w:fill="auto"/>
            <w:vAlign w:val="center"/>
          </w:tcPr>
          <w:p w14:paraId="6A56FC4D" w14:textId="7913DED3"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 xml:space="preserve">Subdirección General de Infraestructura </w:t>
            </w:r>
            <w:r w:rsidR="00B66E18">
              <w:rPr>
                <w:rFonts w:ascii="Montserrat" w:eastAsia="Montserrat" w:hAnsi="Montserrat" w:cs="Montserrat"/>
                <w:sz w:val="16"/>
                <w:szCs w:val="16"/>
              </w:rPr>
              <w:t>Hidroagrí</w:t>
            </w:r>
            <w:r w:rsidR="00B66E18" w:rsidRPr="0004444F">
              <w:rPr>
                <w:rFonts w:ascii="Montserrat" w:eastAsia="Montserrat" w:hAnsi="Montserrat" w:cs="Montserrat"/>
                <w:sz w:val="16"/>
                <w:szCs w:val="16"/>
              </w:rPr>
              <w:t>cola</w:t>
            </w:r>
          </w:p>
        </w:tc>
      </w:tr>
      <w:tr w:rsidR="0004444F" w:rsidRPr="0004444F" w14:paraId="7EB1A09A" w14:textId="77777777" w:rsidTr="001F0B15">
        <w:trPr>
          <w:trHeight w:val="2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85712"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2019</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48013ADC"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19/2019</w:t>
            </w:r>
          </w:p>
        </w:tc>
        <w:tc>
          <w:tcPr>
            <w:tcW w:w="6521" w:type="dxa"/>
            <w:tcBorders>
              <w:top w:val="single" w:sz="4" w:space="0" w:color="000000"/>
              <w:left w:val="nil"/>
              <w:bottom w:val="single" w:sz="4" w:space="0" w:color="000000"/>
              <w:right w:val="single" w:sz="4" w:space="0" w:color="000000"/>
            </w:tcBorders>
            <w:shd w:val="clear" w:color="auto" w:fill="auto"/>
            <w:vAlign w:val="center"/>
          </w:tcPr>
          <w:p w14:paraId="723BE448"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Subdirección General de Agua Potable, Drenaje Y Saneamiento</w:t>
            </w:r>
          </w:p>
        </w:tc>
      </w:tr>
      <w:tr w:rsidR="0004444F" w:rsidRPr="0004444F" w14:paraId="57FC72D7" w14:textId="77777777" w:rsidTr="001F0B15">
        <w:trPr>
          <w:trHeight w:val="20"/>
          <w:jc w:val="center"/>
        </w:trPr>
        <w:tc>
          <w:tcPr>
            <w:tcW w:w="993" w:type="dxa"/>
            <w:tcBorders>
              <w:top w:val="nil"/>
              <w:left w:val="single" w:sz="4" w:space="0" w:color="000000"/>
              <w:bottom w:val="single" w:sz="4" w:space="0" w:color="000000"/>
              <w:right w:val="single" w:sz="4" w:space="0" w:color="000000"/>
            </w:tcBorders>
            <w:shd w:val="clear" w:color="auto" w:fill="auto"/>
            <w:vAlign w:val="center"/>
          </w:tcPr>
          <w:p w14:paraId="7F6B3D49"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2021</w:t>
            </w:r>
          </w:p>
        </w:tc>
        <w:tc>
          <w:tcPr>
            <w:tcW w:w="1275" w:type="dxa"/>
            <w:tcBorders>
              <w:top w:val="nil"/>
              <w:left w:val="nil"/>
              <w:bottom w:val="single" w:sz="4" w:space="0" w:color="000000"/>
              <w:right w:val="single" w:sz="4" w:space="0" w:color="000000"/>
            </w:tcBorders>
            <w:shd w:val="clear" w:color="auto" w:fill="auto"/>
            <w:vAlign w:val="center"/>
          </w:tcPr>
          <w:p w14:paraId="501B17C6"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14/2021</w:t>
            </w:r>
          </w:p>
        </w:tc>
        <w:tc>
          <w:tcPr>
            <w:tcW w:w="6521" w:type="dxa"/>
            <w:tcBorders>
              <w:top w:val="nil"/>
              <w:left w:val="nil"/>
              <w:bottom w:val="single" w:sz="4" w:space="0" w:color="000000"/>
              <w:right w:val="single" w:sz="4" w:space="0" w:color="000000"/>
            </w:tcBorders>
            <w:shd w:val="clear" w:color="auto" w:fill="auto"/>
            <w:vAlign w:val="center"/>
          </w:tcPr>
          <w:p w14:paraId="3A6BE351"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Subdirección General de Administración</w:t>
            </w:r>
          </w:p>
        </w:tc>
      </w:tr>
      <w:tr w:rsidR="0004444F" w:rsidRPr="0004444F" w14:paraId="14C69A35" w14:textId="77777777" w:rsidTr="001F0B15">
        <w:trPr>
          <w:trHeight w:val="20"/>
          <w:jc w:val="center"/>
        </w:trPr>
        <w:tc>
          <w:tcPr>
            <w:tcW w:w="993" w:type="dxa"/>
            <w:tcBorders>
              <w:top w:val="nil"/>
              <w:left w:val="single" w:sz="4" w:space="0" w:color="000000"/>
              <w:bottom w:val="single" w:sz="4" w:space="0" w:color="000000"/>
              <w:right w:val="single" w:sz="4" w:space="0" w:color="000000"/>
            </w:tcBorders>
            <w:shd w:val="clear" w:color="auto" w:fill="auto"/>
            <w:vAlign w:val="center"/>
          </w:tcPr>
          <w:p w14:paraId="0ACE88D6"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2022</w:t>
            </w:r>
          </w:p>
        </w:tc>
        <w:tc>
          <w:tcPr>
            <w:tcW w:w="1275" w:type="dxa"/>
            <w:tcBorders>
              <w:top w:val="nil"/>
              <w:left w:val="nil"/>
              <w:bottom w:val="single" w:sz="4" w:space="0" w:color="000000"/>
              <w:right w:val="single" w:sz="4" w:space="0" w:color="000000"/>
            </w:tcBorders>
            <w:shd w:val="clear" w:color="auto" w:fill="auto"/>
            <w:vAlign w:val="center"/>
          </w:tcPr>
          <w:p w14:paraId="30642E58"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15/2022</w:t>
            </w:r>
          </w:p>
        </w:tc>
        <w:tc>
          <w:tcPr>
            <w:tcW w:w="6521" w:type="dxa"/>
            <w:tcBorders>
              <w:top w:val="nil"/>
              <w:left w:val="nil"/>
              <w:bottom w:val="single" w:sz="4" w:space="0" w:color="000000"/>
              <w:right w:val="single" w:sz="4" w:space="0" w:color="000000"/>
            </w:tcBorders>
            <w:shd w:val="clear" w:color="auto" w:fill="auto"/>
            <w:vAlign w:val="center"/>
          </w:tcPr>
          <w:p w14:paraId="0E52AD14"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Subdirección General de Administración</w:t>
            </w:r>
          </w:p>
        </w:tc>
      </w:tr>
      <w:tr w:rsidR="0004444F" w:rsidRPr="0004444F" w14:paraId="1EA83509" w14:textId="77777777" w:rsidTr="001F0B15">
        <w:trPr>
          <w:trHeight w:val="20"/>
          <w:jc w:val="center"/>
        </w:trPr>
        <w:tc>
          <w:tcPr>
            <w:tcW w:w="993" w:type="dxa"/>
            <w:tcBorders>
              <w:top w:val="nil"/>
              <w:left w:val="single" w:sz="4" w:space="0" w:color="000000"/>
              <w:bottom w:val="single" w:sz="4" w:space="0" w:color="000000"/>
              <w:right w:val="single" w:sz="4" w:space="0" w:color="000000"/>
            </w:tcBorders>
            <w:shd w:val="clear" w:color="auto" w:fill="auto"/>
            <w:vAlign w:val="center"/>
          </w:tcPr>
          <w:p w14:paraId="221690BD"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2022</w:t>
            </w:r>
          </w:p>
        </w:tc>
        <w:tc>
          <w:tcPr>
            <w:tcW w:w="1275" w:type="dxa"/>
            <w:tcBorders>
              <w:top w:val="nil"/>
              <w:left w:val="nil"/>
              <w:bottom w:val="single" w:sz="4" w:space="0" w:color="000000"/>
              <w:right w:val="single" w:sz="4" w:space="0" w:color="000000"/>
            </w:tcBorders>
            <w:shd w:val="clear" w:color="auto" w:fill="auto"/>
            <w:vAlign w:val="center"/>
          </w:tcPr>
          <w:p w14:paraId="56BB5FF3"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16/2022</w:t>
            </w:r>
          </w:p>
        </w:tc>
        <w:tc>
          <w:tcPr>
            <w:tcW w:w="6521" w:type="dxa"/>
            <w:tcBorders>
              <w:top w:val="nil"/>
              <w:left w:val="nil"/>
              <w:bottom w:val="single" w:sz="4" w:space="0" w:color="000000"/>
              <w:right w:val="single" w:sz="4" w:space="0" w:color="000000"/>
            </w:tcBorders>
            <w:shd w:val="clear" w:color="auto" w:fill="auto"/>
            <w:vAlign w:val="center"/>
          </w:tcPr>
          <w:p w14:paraId="6D5CDD71"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Subdirección General de Administración</w:t>
            </w:r>
          </w:p>
        </w:tc>
      </w:tr>
      <w:tr w:rsidR="0004444F" w:rsidRPr="0004444F" w14:paraId="79E835E5" w14:textId="77777777" w:rsidTr="001F0B15">
        <w:trPr>
          <w:trHeight w:val="20"/>
          <w:jc w:val="center"/>
        </w:trPr>
        <w:tc>
          <w:tcPr>
            <w:tcW w:w="993" w:type="dxa"/>
            <w:tcBorders>
              <w:top w:val="nil"/>
              <w:left w:val="single" w:sz="4" w:space="0" w:color="000000"/>
              <w:bottom w:val="single" w:sz="4" w:space="0" w:color="000000"/>
              <w:right w:val="single" w:sz="4" w:space="0" w:color="000000"/>
            </w:tcBorders>
            <w:shd w:val="clear" w:color="auto" w:fill="auto"/>
            <w:vAlign w:val="center"/>
          </w:tcPr>
          <w:p w14:paraId="36074CD9"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2023</w:t>
            </w:r>
          </w:p>
        </w:tc>
        <w:tc>
          <w:tcPr>
            <w:tcW w:w="1275" w:type="dxa"/>
            <w:tcBorders>
              <w:top w:val="nil"/>
              <w:left w:val="nil"/>
              <w:bottom w:val="single" w:sz="4" w:space="0" w:color="000000"/>
              <w:right w:val="single" w:sz="4" w:space="0" w:color="000000"/>
            </w:tcBorders>
            <w:shd w:val="clear" w:color="auto" w:fill="auto"/>
            <w:vAlign w:val="center"/>
          </w:tcPr>
          <w:p w14:paraId="511BEB9C"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14/2023</w:t>
            </w:r>
          </w:p>
        </w:tc>
        <w:tc>
          <w:tcPr>
            <w:tcW w:w="6521" w:type="dxa"/>
            <w:tcBorders>
              <w:top w:val="nil"/>
              <w:left w:val="nil"/>
              <w:bottom w:val="single" w:sz="4" w:space="0" w:color="000000"/>
              <w:right w:val="single" w:sz="4" w:space="0" w:color="000000"/>
            </w:tcBorders>
            <w:shd w:val="clear" w:color="auto" w:fill="auto"/>
            <w:vAlign w:val="center"/>
          </w:tcPr>
          <w:p w14:paraId="372AA427"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 xml:space="preserve">Gerencia de Recursos Materiales </w:t>
            </w:r>
          </w:p>
        </w:tc>
      </w:tr>
      <w:tr w:rsidR="003643A0" w:rsidRPr="0004444F" w14:paraId="6991CDE3" w14:textId="77777777" w:rsidTr="001F0B15">
        <w:trPr>
          <w:trHeight w:val="20"/>
          <w:jc w:val="center"/>
        </w:trPr>
        <w:tc>
          <w:tcPr>
            <w:tcW w:w="993" w:type="dxa"/>
            <w:tcBorders>
              <w:top w:val="nil"/>
              <w:left w:val="single" w:sz="4" w:space="0" w:color="000000"/>
              <w:bottom w:val="single" w:sz="4" w:space="0" w:color="000000"/>
              <w:right w:val="single" w:sz="4" w:space="0" w:color="000000"/>
            </w:tcBorders>
            <w:shd w:val="clear" w:color="auto" w:fill="auto"/>
            <w:vAlign w:val="center"/>
          </w:tcPr>
          <w:p w14:paraId="5C688834"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2023</w:t>
            </w:r>
          </w:p>
        </w:tc>
        <w:tc>
          <w:tcPr>
            <w:tcW w:w="1275" w:type="dxa"/>
            <w:tcBorders>
              <w:top w:val="nil"/>
              <w:left w:val="nil"/>
              <w:bottom w:val="single" w:sz="4" w:space="0" w:color="000000"/>
              <w:right w:val="single" w:sz="4" w:space="0" w:color="000000"/>
            </w:tcBorders>
            <w:shd w:val="clear" w:color="auto" w:fill="auto"/>
            <w:vAlign w:val="center"/>
          </w:tcPr>
          <w:p w14:paraId="313E1007"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6/2023</w:t>
            </w:r>
          </w:p>
        </w:tc>
        <w:tc>
          <w:tcPr>
            <w:tcW w:w="6521" w:type="dxa"/>
            <w:tcBorders>
              <w:top w:val="nil"/>
              <w:left w:val="nil"/>
              <w:bottom w:val="single" w:sz="4" w:space="0" w:color="000000"/>
              <w:right w:val="single" w:sz="4" w:space="0" w:color="000000"/>
            </w:tcBorders>
            <w:shd w:val="clear" w:color="auto" w:fill="auto"/>
            <w:vAlign w:val="center"/>
          </w:tcPr>
          <w:p w14:paraId="34F9ADEB" w14:textId="77777777" w:rsidR="003643A0" w:rsidRPr="0004444F" w:rsidRDefault="003643A0" w:rsidP="009579CB">
            <w:pPr>
              <w:jc w:val="center"/>
              <w:rPr>
                <w:rFonts w:ascii="Montserrat" w:eastAsia="Montserrat" w:hAnsi="Montserrat" w:cs="Montserrat"/>
                <w:sz w:val="16"/>
                <w:szCs w:val="16"/>
              </w:rPr>
            </w:pPr>
            <w:r w:rsidRPr="0004444F">
              <w:rPr>
                <w:rFonts w:ascii="Montserrat" w:eastAsia="Montserrat" w:hAnsi="Montserrat" w:cs="Montserrat"/>
                <w:sz w:val="16"/>
                <w:szCs w:val="16"/>
              </w:rPr>
              <w:t>Subdirección General Técnica</w:t>
            </w:r>
          </w:p>
        </w:tc>
      </w:tr>
    </w:tbl>
    <w:p w14:paraId="19945C2D" w14:textId="77777777" w:rsidR="003643A0" w:rsidRPr="0004444F" w:rsidRDefault="003643A0" w:rsidP="003643A0">
      <w:pPr>
        <w:ind w:right="49" w:hanging="2"/>
        <w:jc w:val="both"/>
        <w:rPr>
          <w:rFonts w:ascii="Montserrat" w:eastAsia="Montserrat" w:hAnsi="Montserrat" w:cs="Montserrat"/>
          <w:b/>
          <w:sz w:val="18"/>
          <w:szCs w:val="18"/>
        </w:rPr>
      </w:pPr>
    </w:p>
    <w:p w14:paraId="6BA0F499" w14:textId="77777777" w:rsidR="003643A0" w:rsidRPr="0004444F" w:rsidRDefault="003643A0" w:rsidP="003643A0">
      <w:pPr>
        <w:ind w:right="51"/>
        <w:jc w:val="both"/>
        <w:rPr>
          <w:rFonts w:ascii="Montserrat" w:eastAsia="Montserrat" w:hAnsi="Montserrat" w:cs="Montserrat"/>
          <w:kern w:val="2"/>
          <w:sz w:val="18"/>
          <w:szCs w:val="18"/>
        </w:rPr>
      </w:pPr>
      <w:r w:rsidRPr="0004444F">
        <w:rPr>
          <w:rFonts w:ascii="Montserrat" w:eastAsia="Montserrat" w:hAnsi="Montserrat" w:cs="Montserrat"/>
          <w:kern w:val="2"/>
          <w:sz w:val="18"/>
          <w:szCs w:val="18"/>
        </w:rPr>
        <w:t>Solicitó al Comité de Transparencia aprobar las siguientes medidas:</w:t>
      </w:r>
    </w:p>
    <w:p w14:paraId="18D49203" w14:textId="77777777" w:rsidR="003643A0" w:rsidRPr="0004444F" w:rsidRDefault="003643A0" w:rsidP="003643A0">
      <w:pPr>
        <w:ind w:right="51"/>
        <w:jc w:val="both"/>
        <w:rPr>
          <w:rFonts w:ascii="Montserrat" w:eastAsia="Montserrat" w:hAnsi="Montserrat" w:cs="Montserrat"/>
          <w:kern w:val="2"/>
          <w:sz w:val="18"/>
          <w:szCs w:val="18"/>
        </w:rPr>
      </w:pPr>
    </w:p>
    <w:p w14:paraId="5F55E0EA" w14:textId="3A66DE42" w:rsidR="003643A0" w:rsidRPr="0004444F" w:rsidRDefault="003643A0" w:rsidP="003643A0">
      <w:pPr>
        <w:ind w:right="51"/>
        <w:jc w:val="both"/>
        <w:rPr>
          <w:rFonts w:ascii="Montserrat" w:eastAsia="Montserrat" w:hAnsi="Montserrat" w:cs="Montserrat"/>
          <w:kern w:val="2"/>
          <w:sz w:val="18"/>
          <w:szCs w:val="18"/>
        </w:rPr>
      </w:pPr>
      <w:r w:rsidRPr="0004444F">
        <w:rPr>
          <w:rFonts w:ascii="Montserrat" w:eastAsia="Montserrat" w:hAnsi="Montserrat" w:cs="Montserrat"/>
          <w:kern w:val="2"/>
          <w:sz w:val="18"/>
          <w:szCs w:val="18"/>
        </w:rPr>
        <w:lastRenderedPageBreak/>
        <w:t xml:space="preserve">La consulta directa de la información se llevará a cabo previa cita en las oficinas del OIC-CONAGUA, ubicadas en avenida Insurgentes Sur, número 2416, piso 2, ala poniente, colonia Copilco El Bajo, código postal 04340, alcaldía Coyoacán, Ciudad de México. </w:t>
      </w:r>
      <w:r w:rsidR="00B66E18">
        <w:rPr>
          <w:rFonts w:ascii="Montserrat" w:eastAsia="Montserrat" w:hAnsi="Montserrat" w:cs="Montserrat"/>
          <w:kern w:val="2"/>
          <w:sz w:val="18"/>
          <w:szCs w:val="18"/>
        </w:rPr>
        <w:t xml:space="preserve"> </w:t>
      </w:r>
      <w:r w:rsidRPr="0004444F">
        <w:rPr>
          <w:rFonts w:ascii="Montserrat" w:eastAsia="Montserrat" w:hAnsi="Montserrat" w:cs="Montserrat"/>
          <w:kern w:val="2"/>
          <w:sz w:val="18"/>
          <w:szCs w:val="18"/>
        </w:rPr>
        <w:t>La entrega de la información se llevará de forma calendarizada.</w:t>
      </w:r>
    </w:p>
    <w:p w14:paraId="44EF9267" w14:textId="77777777" w:rsidR="00791998" w:rsidRPr="0004444F" w:rsidRDefault="00791998" w:rsidP="003643A0">
      <w:pPr>
        <w:ind w:right="51"/>
        <w:jc w:val="both"/>
        <w:rPr>
          <w:rFonts w:ascii="Montserrat" w:eastAsia="Montserrat" w:hAnsi="Montserrat" w:cs="Montserrat"/>
          <w:kern w:val="2"/>
          <w:sz w:val="18"/>
          <w:szCs w:val="18"/>
        </w:rPr>
      </w:pPr>
    </w:p>
    <w:p w14:paraId="7B48FF8A" w14:textId="77777777" w:rsidR="003643A0" w:rsidRPr="0004444F" w:rsidRDefault="003643A0" w:rsidP="003643A0">
      <w:pPr>
        <w:ind w:right="51"/>
        <w:jc w:val="both"/>
        <w:rPr>
          <w:rFonts w:ascii="Montserrat" w:eastAsia="Montserrat" w:hAnsi="Montserrat" w:cs="Montserrat"/>
          <w:kern w:val="2"/>
          <w:sz w:val="18"/>
          <w:szCs w:val="18"/>
        </w:rPr>
      </w:pPr>
      <w:bookmarkStart w:id="0" w:name="_gjdgxs" w:colFirst="0" w:colLast="0"/>
      <w:bookmarkEnd w:id="0"/>
      <w:r w:rsidRPr="0004444F">
        <w:rPr>
          <w:rFonts w:ascii="Montserrat" w:eastAsia="Montserrat" w:hAnsi="Montserrat" w:cs="Montserrat"/>
          <w:kern w:val="2"/>
          <w:sz w:val="18"/>
          <w:szCs w:val="18"/>
        </w:rPr>
        <w:t>Para llevar a cabo la consulta directa de la información se ha designado a los licenciados Jessica Lozada Martínez, Rubén Alejandro Zarzoza Morales e Ignacio Segura Moreno, quienes se encargarán de tomar las siguientes medidas con el objetivo de garantizar y resguardar la información clasificada, atendiendo a la naturaleza del documento y el formato en el que obra.</w:t>
      </w:r>
    </w:p>
    <w:p w14:paraId="3A805B3A" w14:textId="77777777" w:rsidR="003643A0" w:rsidRPr="0004444F" w:rsidRDefault="003643A0" w:rsidP="003643A0">
      <w:pPr>
        <w:ind w:right="51"/>
        <w:jc w:val="both"/>
        <w:rPr>
          <w:rFonts w:ascii="Montserrat" w:eastAsia="Montserrat" w:hAnsi="Montserrat" w:cs="Montserrat"/>
          <w:kern w:val="2"/>
          <w:sz w:val="18"/>
          <w:szCs w:val="18"/>
        </w:rPr>
      </w:pPr>
    </w:p>
    <w:p w14:paraId="693890EA" w14:textId="77777777" w:rsidR="003643A0" w:rsidRPr="0004444F" w:rsidRDefault="003643A0" w:rsidP="003643A0">
      <w:pPr>
        <w:numPr>
          <w:ilvl w:val="0"/>
          <w:numId w:val="5"/>
        </w:numPr>
        <w:ind w:right="51"/>
        <w:jc w:val="both"/>
        <w:rPr>
          <w:rFonts w:ascii="Montserrat" w:eastAsia="Montserrat" w:hAnsi="Montserrat" w:cs="Montserrat"/>
          <w:kern w:val="2"/>
          <w:sz w:val="18"/>
          <w:szCs w:val="18"/>
        </w:rPr>
      </w:pPr>
      <w:r w:rsidRPr="0004444F">
        <w:rPr>
          <w:rFonts w:ascii="Montserrat" w:eastAsia="Montserrat" w:hAnsi="Montserrat" w:cs="Montserrat"/>
          <w:kern w:val="2"/>
          <w:sz w:val="18"/>
          <w:szCs w:val="18"/>
        </w:rPr>
        <w:t>Queda prohibido sustraer, alterar, modificar, divulgar, ocultar, o inutilizar total o parcialmente la información que se ponga a disposición en consulta directa.</w:t>
      </w:r>
    </w:p>
    <w:p w14:paraId="3A1C60D6" w14:textId="77777777" w:rsidR="003643A0" w:rsidRPr="0004444F" w:rsidRDefault="003643A0" w:rsidP="003643A0">
      <w:pPr>
        <w:ind w:right="51"/>
        <w:jc w:val="both"/>
        <w:rPr>
          <w:rFonts w:ascii="Montserrat" w:eastAsia="Montserrat" w:hAnsi="Montserrat" w:cs="Montserrat"/>
          <w:kern w:val="2"/>
          <w:sz w:val="18"/>
          <w:szCs w:val="18"/>
        </w:rPr>
      </w:pPr>
    </w:p>
    <w:p w14:paraId="6DBBC6EF" w14:textId="77777777" w:rsidR="003643A0" w:rsidRPr="0004444F" w:rsidRDefault="003643A0" w:rsidP="003643A0">
      <w:pPr>
        <w:numPr>
          <w:ilvl w:val="0"/>
          <w:numId w:val="5"/>
        </w:numPr>
        <w:ind w:right="51"/>
        <w:jc w:val="both"/>
        <w:rPr>
          <w:rFonts w:ascii="Montserrat" w:eastAsia="Montserrat" w:hAnsi="Montserrat" w:cs="Montserrat"/>
          <w:kern w:val="2"/>
          <w:sz w:val="18"/>
          <w:szCs w:val="18"/>
        </w:rPr>
      </w:pPr>
      <w:r w:rsidRPr="0004444F">
        <w:rPr>
          <w:rFonts w:ascii="Montserrat" w:eastAsia="Montserrat" w:hAnsi="Montserrat" w:cs="Montserrat"/>
          <w:kern w:val="2"/>
          <w:sz w:val="18"/>
          <w:szCs w:val="18"/>
        </w:rPr>
        <w:t>Para el ingreso a las instalaciones será necesario que se registre y observe en todo momento las reglas de seguridad que se indiquen.</w:t>
      </w:r>
    </w:p>
    <w:p w14:paraId="57CBACD1" w14:textId="77777777" w:rsidR="003643A0" w:rsidRPr="0004444F" w:rsidRDefault="003643A0" w:rsidP="003643A0">
      <w:pPr>
        <w:ind w:right="51"/>
        <w:jc w:val="both"/>
        <w:rPr>
          <w:rFonts w:ascii="Montserrat" w:eastAsia="Montserrat" w:hAnsi="Montserrat" w:cs="Montserrat"/>
          <w:kern w:val="2"/>
          <w:sz w:val="18"/>
          <w:szCs w:val="18"/>
        </w:rPr>
      </w:pPr>
    </w:p>
    <w:p w14:paraId="3BB1C0A4" w14:textId="77777777" w:rsidR="003643A0" w:rsidRPr="0004444F" w:rsidRDefault="003643A0" w:rsidP="003643A0">
      <w:pPr>
        <w:numPr>
          <w:ilvl w:val="0"/>
          <w:numId w:val="5"/>
        </w:numPr>
        <w:ind w:right="51"/>
        <w:jc w:val="both"/>
        <w:rPr>
          <w:rFonts w:ascii="Montserrat" w:eastAsia="Montserrat" w:hAnsi="Montserrat" w:cs="Montserrat"/>
          <w:kern w:val="2"/>
          <w:sz w:val="18"/>
          <w:szCs w:val="18"/>
        </w:rPr>
      </w:pPr>
      <w:r w:rsidRPr="0004444F">
        <w:rPr>
          <w:rFonts w:ascii="Montserrat" w:eastAsia="Montserrat" w:hAnsi="Montserrat" w:cs="Montserrat"/>
          <w:kern w:val="2"/>
          <w:sz w:val="18"/>
          <w:szCs w:val="18"/>
        </w:rPr>
        <w:t>Se designará equipo de cómputo y/o área para la consulta de la información.</w:t>
      </w:r>
    </w:p>
    <w:p w14:paraId="2D3830F1" w14:textId="77777777" w:rsidR="003643A0" w:rsidRPr="0004444F" w:rsidRDefault="003643A0" w:rsidP="003643A0">
      <w:pPr>
        <w:ind w:right="49" w:hanging="2"/>
        <w:jc w:val="both"/>
        <w:rPr>
          <w:rFonts w:ascii="Montserrat" w:eastAsia="Montserrat" w:hAnsi="Montserrat" w:cs="Montserrat"/>
          <w:b/>
          <w:sz w:val="18"/>
          <w:szCs w:val="18"/>
        </w:rPr>
      </w:pPr>
    </w:p>
    <w:p w14:paraId="5FBA4D77" w14:textId="77777777" w:rsidR="003643A0" w:rsidRPr="0004444F" w:rsidRDefault="003643A0" w:rsidP="003643A0">
      <w:pPr>
        <w:ind w:right="49" w:hanging="2"/>
        <w:jc w:val="both"/>
        <w:rPr>
          <w:rFonts w:ascii="Montserrat" w:eastAsia="Montserrat" w:hAnsi="Montserrat" w:cs="Montserrat"/>
          <w:sz w:val="18"/>
          <w:szCs w:val="18"/>
        </w:rPr>
      </w:pPr>
      <w:r w:rsidRPr="0004444F">
        <w:rPr>
          <w:rFonts w:ascii="Montserrat" w:eastAsia="Montserrat" w:hAnsi="Montserrat" w:cs="Montserrat"/>
          <w:sz w:val="18"/>
          <w:szCs w:val="18"/>
        </w:rPr>
        <w:t>A efecto de elaborar las versiones públicas de la información, solicitó clasificar la siguiente información:</w:t>
      </w:r>
    </w:p>
    <w:p w14:paraId="093AA5C0" w14:textId="77777777" w:rsidR="003643A0" w:rsidRPr="0004444F" w:rsidRDefault="003643A0" w:rsidP="003643A0">
      <w:pPr>
        <w:ind w:right="49" w:hanging="2"/>
        <w:jc w:val="both"/>
        <w:rPr>
          <w:rFonts w:ascii="Montserrat" w:eastAsia="Montserrat" w:hAnsi="Montserrat" w:cs="Montserrat"/>
          <w:sz w:val="18"/>
          <w:szCs w:val="18"/>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528"/>
        <w:gridCol w:w="2977"/>
      </w:tblGrid>
      <w:tr w:rsidR="0004444F" w:rsidRPr="0004444F" w14:paraId="309CAEF5" w14:textId="77777777" w:rsidTr="00D0531A">
        <w:trPr>
          <w:tblHeader/>
        </w:trPr>
        <w:tc>
          <w:tcPr>
            <w:tcW w:w="1413" w:type="dxa"/>
            <w:shd w:val="clear" w:color="auto" w:fill="990033"/>
          </w:tcPr>
          <w:p w14:paraId="29F57039" w14:textId="77777777" w:rsidR="003643A0" w:rsidRPr="00966B7E" w:rsidRDefault="003643A0" w:rsidP="009579CB">
            <w:pPr>
              <w:ind w:right="49"/>
              <w:jc w:val="center"/>
              <w:rPr>
                <w:rFonts w:ascii="Montserrat" w:eastAsia="Montserrat" w:hAnsi="Montserrat" w:cs="Montserrat"/>
                <w:b/>
                <w:sz w:val="16"/>
                <w:szCs w:val="18"/>
              </w:rPr>
            </w:pPr>
            <w:r w:rsidRPr="00966B7E">
              <w:rPr>
                <w:rFonts w:ascii="Montserrat" w:eastAsia="Montserrat" w:hAnsi="Montserrat" w:cs="Montserrat"/>
                <w:b/>
                <w:sz w:val="16"/>
                <w:szCs w:val="18"/>
              </w:rPr>
              <w:t>Dato</w:t>
            </w:r>
          </w:p>
        </w:tc>
        <w:tc>
          <w:tcPr>
            <w:tcW w:w="5528" w:type="dxa"/>
            <w:shd w:val="clear" w:color="auto" w:fill="990033"/>
          </w:tcPr>
          <w:p w14:paraId="47DEFA65" w14:textId="77777777" w:rsidR="003643A0" w:rsidRPr="00966B7E" w:rsidRDefault="003643A0" w:rsidP="009579CB">
            <w:pPr>
              <w:ind w:right="49"/>
              <w:jc w:val="center"/>
              <w:rPr>
                <w:rFonts w:ascii="Montserrat" w:eastAsia="Montserrat" w:hAnsi="Montserrat" w:cs="Montserrat"/>
                <w:b/>
                <w:sz w:val="16"/>
                <w:szCs w:val="18"/>
              </w:rPr>
            </w:pPr>
            <w:r w:rsidRPr="00966B7E">
              <w:rPr>
                <w:rFonts w:ascii="Montserrat" w:eastAsia="Montserrat" w:hAnsi="Montserrat" w:cs="Montserrat"/>
                <w:b/>
                <w:sz w:val="16"/>
                <w:szCs w:val="18"/>
              </w:rPr>
              <w:t>Justificación</w:t>
            </w:r>
          </w:p>
        </w:tc>
        <w:tc>
          <w:tcPr>
            <w:tcW w:w="2977" w:type="dxa"/>
            <w:shd w:val="clear" w:color="auto" w:fill="990033"/>
          </w:tcPr>
          <w:p w14:paraId="5038DDAA" w14:textId="77777777" w:rsidR="003643A0" w:rsidRPr="00966B7E" w:rsidRDefault="003643A0" w:rsidP="009579CB">
            <w:pPr>
              <w:ind w:right="49"/>
              <w:jc w:val="center"/>
              <w:rPr>
                <w:rFonts w:ascii="Montserrat" w:eastAsia="Montserrat" w:hAnsi="Montserrat" w:cs="Montserrat"/>
                <w:b/>
                <w:sz w:val="16"/>
                <w:szCs w:val="18"/>
              </w:rPr>
            </w:pPr>
            <w:r w:rsidRPr="00966B7E">
              <w:rPr>
                <w:rFonts w:ascii="Montserrat" w:eastAsia="Montserrat" w:hAnsi="Montserrat" w:cs="Montserrat"/>
                <w:b/>
                <w:sz w:val="16"/>
                <w:szCs w:val="18"/>
              </w:rPr>
              <w:t>Fundamento</w:t>
            </w:r>
          </w:p>
        </w:tc>
      </w:tr>
      <w:tr w:rsidR="0004444F" w:rsidRPr="0004444F" w14:paraId="62BFD416" w14:textId="77777777" w:rsidTr="00966B7E">
        <w:tc>
          <w:tcPr>
            <w:tcW w:w="1413" w:type="dxa"/>
            <w:vAlign w:val="center"/>
          </w:tcPr>
          <w:p w14:paraId="05F0AB93"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Registro Federal de Contribuyentes (RFC)</w:t>
            </w:r>
          </w:p>
        </w:tc>
        <w:tc>
          <w:tcPr>
            <w:tcW w:w="5528" w:type="dxa"/>
          </w:tcPr>
          <w:p w14:paraId="7CF2CD36"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Clave alfanumérica de cuyos datos que la integran es posible identificar del titular de la misma, fecha de nacimiento y la edad de la persona, siendo la homoclave que la integra única e irrepetible, da ahí que sea un dato personal que debe protegerse.</w:t>
            </w:r>
          </w:p>
        </w:tc>
        <w:tc>
          <w:tcPr>
            <w:tcW w:w="2977" w:type="dxa"/>
          </w:tcPr>
          <w:p w14:paraId="09B79445"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Artículo 113 fracción I, de la Ley Federal de Transparencia y Acceso a la Información Pública.</w:t>
            </w:r>
          </w:p>
        </w:tc>
      </w:tr>
      <w:tr w:rsidR="0004444F" w:rsidRPr="0004444F" w14:paraId="7466FC5A" w14:textId="77777777" w:rsidTr="00966B7E">
        <w:tc>
          <w:tcPr>
            <w:tcW w:w="1413" w:type="dxa"/>
            <w:vAlign w:val="center"/>
          </w:tcPr>
          <w:p w14:paraId="74383298" w14:textId="77777777" w:rsidR="003643A0" w:rsidRPr="0004444F" w:rsidRDefault="003643A0" w:rsidP="009579CB">
            <w:pPr>
              <w:rPr>
                <w:rFonts w:ascii="Montserrat" w:eastAsia="Montserrat" w:hAnsi="Montserrat" w:cs="Montserrat"/>
                <w:sz w:val="16"/>
                <w:szCs w:val="18"/>
              </w:rPr>
            </w:pPr>
            <w:r w:rsidRPr="0004444F">
              <w:rPr>
                <w:rFonts w:ascii="Montserrat" w:eastAsia="Montserrat" w:hAnsi="Montserrat" w:cs="Montserrat"/>
                <w:sz w:val="16"/>
                <w:szCs w:val="18"/>
              </w:rPr>
              <w:t>Clave Única Registro de Población (CURP)</w:t>
            </w:r>
          </w:p>
        </w:tc>
        <w:tc>
          <w:tcPr>
            <w:tcW w:w="5528" w:type="dxa"/>
          </w:tcPr>
          <w:p w14:paraId="2AF9F2EC"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Clave alfanumérica de cuyos datos que la integran es posible identificar de su titular la fecha de nacimiento, su nombre, sus apellidos y su lugar de nacimiento, esa información distingue a su titular plenamente del resto de los habitantes, por lo que la misma lo identifica o identificaría, en consecuencia se trata de un dato personal que ha de protegerse.</w:t>
            </w:r>
          </w:p>
        </w:tc>
        <w:tc>
          <w:tcPr>
            <w:tcW w:w="2977" w:type="dxa"/>
          </w:tcPr>
          <w:p w14:paraId="51E90B65"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Artículo 113 fracción I, de la Ley Federal de Transparencia y Acceso a la Información Pública</w:t>
            </w:r>
          </w:p>
        </w:tc>
      </w:tr>
      <w:tr w:rsidR="0004444F" w:rsidRPr="0004444F" w14:paraId="43CB0BAE" w14:textId="77777777" w:rsidTr="00966B7E">
        <w:tc>
          <w:tcPr>
            <w:tcW w:w="1413" w:type="dxa"/>
            <w:vAlign w:val="center"/>
          </w:tcPr>
          <w:p w14:paraId="2DEC00A8"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Domicilio de particular(es)</w:t>
            </w:r>
          </w:p>
        </w:tc>
        <w:tc>
          <w:tcPr>
            <w:tcW w:w="5528" w:type="dxa"/>
          </w:tcPr>
          <w:p w14:paraId="51E1FF87"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Atributo de una persona física, que denota el lugar donde reside habitualmente, y en ese sentido, constituye un dato personal, de ahí que debe protegerse.</w:t>
            </w:r>
          </w:p>
        </w:tc>
        <w:tc>
          <w:tcPr>
            <w:tcW w:w="2977" w:type="dxa"/>
          </w:tcPr>
          <w:p w14:paraId="6614B75B"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Artículo 113 fracción I, de la Ley Federal de Transparencia y Acceso a la Información Pública</w:t>
            </w:r>
          </w:p>
        </w:tc>
      </w:tr>
      <w:tr w:rsidR="0004444F" w:rsidRPr="0004444F" w14:paraId="786454E2" w14:textId="77777777" w:rsidTr="00966B7E">
        <w:tc>
          <w:tcPr>
            <w:tcW w:w="1413" w:type="dxa"/>
            <w:vAlign w:val="center"/>
          </w:tcPr>
          <w:p w14:paraId="5F8BE215"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Edad</w:t>
            </w:r>
          </w:p>
        </w:tc>
        <w:tc>
          <w:tcPr>
            <w:tcW w:w="5528" w:type="dxa"/>
          </w:tcPr>
          <w:p w14:paraId="146D3199"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Se refiere a la información natural de tiempo que ha vivido una persona, que por su propia naturaleza incide en la esfera privada de las personas, así si el dato corresponde a los años cumplidos por una persona física identificable, o si en el caso, a través de su composición por la referencia o data en que ocurrió el nacimiento, o meramente el año de registro, se actualiza la necesidad de protección al ser un dato personal.</w:t>
            </w:r>
          </w:p>
        </w:tc>
        <w:tc>
          <w:tcPr>
            <w:tcW w:w="2977" w:type="dxa"/>
          </w:tcPr>
          <w:p w14:paraId="3C1478A0"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Artículo 113 fracción I, de la Ley Federal de Transparencia y Acceso a la Información Pública</w:t>
            </w:r>
          </w:p>
        </w:tc>
      </w:tr>
      <w:tr w:rsidR="0004444F" w:rsidRPr="0004444F" w14:paraId="572A8A7B" w14:textId="77777777" w:rsidTr="00966B7E">
        <w:tc>
          <w:tcPr>
            <w:tcW w:w="1413" w:type="dxa"/>
            <w:vAlign w:val="center"/>
          </w:tcPr>
          <w:p w14:paraId="3C195C3C"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Estado civil</w:t>
            </w:r>
          </w:p>
        </w:tc>
        <w:tc>
          <w:tcPr>
            <w:tcW w:w="5528" w:type="dxa"/>
          </w:tcPr>
          <w:p w14:paraId="33F446A2"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Dato o característica de orden legal, civil y social, implica relaciones de familia o parentesco, y en razón de la finalidad para el que fue obtenido precisa su protección, al resultar un dato personal.</w:t>
            </w:r>
          </w:p>
        </w:tc>
        <w:tc>
          <w:tcPr>
            <w:tcW w:w="2977" w:type="dxa"/>
          </w:tcPr>
          <w:p w14:paraId="3D4690B7"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Artículo 113 fracción I, de la Ley Federal de Transparencia y Acceso a la Información Pública</w:t>
            </w:r>
          </w:p>
        </w:tc>
      </w:tr>
      <w:tr w:rsidR="003643A0" w:rsidRPr="0004444F" w14:paraId="788F1957" w14:textId="77777777" w:rsidTr="00966B7E">
        <w:tc>
          <w:tcPr>
            <w:tcW w:w="1413" w:type="dxa"/>
            <w:vAlign w:val="center"/>
          </w:tcPr>
          <w:p w14:paraId="160F6DE6"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Credencial de elector</w:t>
            </w:r>
          </w:p>
        </w:tc>
        <w:tc>
          <w:tcPr>
            <w:tcW w:w="5528" w:type="dxa"/>
          </w:tcPr>
          <w:p w14:paraId="68F7C288"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Contiene información que, en su conjunto, configura el concepto de dato personal, al estar referida a personas físicas identificadas, entre otra: nombre, domicilio, sexo, edad y año de registro, firma autógrafa, huella digital, fotografía del elector, sección, clave de registro y Clave Única del Registro Nacional de Población, por lo que son datos personales que deben ser protegidos</w:t>
            </w:r>
          </w:p>
        </w:tc>
        <w:tc>
          <w:tcPr>
            <w:tcW w:w="2977" w:type="dxa"/>
          </w:tcPr>
          <w:p w14:paraId="03EEBB2B" w14:textId="77777777" w:rsidR="003643A0" w:rsidRPr="0004444F" w:rsidRDefault="003643A0" w:rsidP="009579CB">
            <w:pPr>
              <w:ind w:right="49"/>
              <w:jc w:val="both"/>
              <w:rPr>
                <w:rFonts w:ascii="Montserrat" w:eastAsia="Montserrat" w:hAnsi="Montserrat" w:cs="Montserrat"/>
                <w:sz w:val="16"/>
                <w:szCs w:val="18"/>
              </w:rPr>
            </w:pPr>
            <w:r w:rsidRPr="0004444F">
              <w:rPr>
                <w:rFonts w:ascii="Montserrat" w:eastAsia="Montserrat" w:hAnsi="Montserrat" w:cs="Montserrat"/>
                <w:sz w:val="16"/>
                <w:szCs w:val="18"/>
              </w:rPr>
              <w:t>Artículo 113 fracción I, de la Ley Federal de Transparencia y Acceso a la Información Pública</w:t>
            </w:r>
          </w:p>
        </w:tc>
      </w:tr>
    </w:tbl>
    <w:p w14:paraId="24CC0BB4" w14:textId="596E446A" w:rsidR="003643A0" w:rsidRPr="0004444F" w:rsidRDefault="003643A0" w:rsidP="003643A0">
      <w:pPr>
        <w:ind w:right="49" w:hanging="2"/>
        <w:jc w:val="both"/>
        <w:rPr>
          <w:rFonts w:ascii="Montserrat" w:eastAsia="Montserrat" w:hAnsi="Montserrat" w:cs="Montserrat"/>
          <w:sz w:val="16"/>
          <w:szCs w:val="18"/>
        </w:rPr>
      </w:pPr>
    </w:p>
    <w:p w14:paraId="542CF1A1" w14:textId="6DB44196" w:rsidR="00F52C7D" w:rsidRPr="0004444F" w:rsidRDefault="00F52C7D" w:rsidP="00F52C7D">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En consecuencia, se emiten las siguientes resoluciones por unanimidad:</w:t>
      </w:r>
    </w:p>
    <w:p w14:paraId="5B3E8707" w14:textId="77777777" w:rsidR="00F52C7D" w:rsidRPr="0004444F" w:rsidRDefault="00F52C7D" w:rsidP="00F52C7D">
      <w:pPr>
        <w:ind w:right="-19"/>
        <w:jc w:val="both"/>
        <w:rPr>
          <w:rFonts w:ascii="Montserrat" w:eastAsia="Montserrat" w:hAnsi="Montserrat" w:cs="Montserrat"/>
          <w:sz w:val="18"/>
          <w:szCs w:val="18"/>
        </w:rPr>
      </w:pPr>
    </w:p>
    <w:p w14:paraId="42E9BDD9" w14:textId="63174802" w:rsidR="003643A0" w:rsidRPr="0004444F" w:rsidRDefault="003643A0" w:rsidP="003643A0">
      <w:pPr>
        <w:ind w:right="49" w:hanging="2"/>
        <w:jc w:val="both"/>
        <w:rPr>
          <w:rFonts w:ascii="Montserrat" w:eastAsia="Montserrat" w:hAnsi="Montserrat" w:cs="Montserrat"/>
          <w:sz w:val="18"/>
          <w:szCs w:val="18"/>
        </w:rPr>
      </w:pPr>
      <w:r w:rsidRPr="0004444F">
        <w:rPr>
          <w:rFonts w:ascii="Montserrat" w:eastAsia="Montserrat" w:hAnsi="Montserrat" w:cs="Montserrat"/>
          <w:b/>
          <w:sz w:val="18"/>
          <w:szCs w:val="18"/>
        </w:rPr>
        <w:lastRenderedPageBreak/>
        <w:t>III.A.1.1.ORD.3.24: CONFIRMAR</w:t>
      </w:r>
      <w:r w:rsidRPr="0004444F">
        <w:rPr>
          <w:rFonts w:ascii="Montserrat" w:eastAsia="Montserrat" w:hAnsi="Montserrat" w:cs="Montserrat"/>
          <w:sz w:val="18"/>
          <w:szCs w:val="18"/>
        </w:rPr>
        <w:t xml:space="preserve"> las medidas para permitir la consulta directa invocadas por el OIC-CONAGUA en términos del Sexagésimo Séptimo, Sexagésimo Octavo, Sexagésimo Noveno, Septuagésimo, Septuagésimo Primero y Septuagésimo Segundo de los Lineamientos generales en materia de clasificación y desclasificación de la información, así como para la elaboración de versiones públicas.</w:t>
      </w:r>
    </w:p>
    <w:p w14:paraId="1C251649" w14:textId="77777777" w:rsidR="003643A0" w:rsidRPr="0004444F" w:rsidRDefault="003643A0" w:rsidP="003643A0">
      <w:pPr>
        <w:ind w:right="49" w:hanging="2"/>
        <w:jc w:val="both"/>
        <w:rPr>
          <w:rFonts w:ascii="Montserrat" w:eastAsia="Montserrat" w:hAnsi="Montserrat" w:cs="Montserrat"/>
          <w:sz w:val="18"/>
          <w:szCs w:val="18"/>
        </w:rPr>
      </w:pPr>
    </w:p>
    <w:p w14:paraId="13EC97BB" w14:textId="467DDA85" w:rsidR="003643A0" w:rsidRPr="0004444F" w:rsidRDefault="003643A0" w:rsidP="003643A0">
      <w:pPr>
        <w:ind w:right="49" w:hanging="2"/>
        <w:jc w:val="both"/>
        <w:rPr>
          <w:rFonts w:ascii="Montserrat" w:hAnsi="Montserrat"/>
          <w:sz w:val="18"/>
          <w:szCs w:val="18"/>
          <w:lang w:eastAsia="es-MX"/>
        </w:rPr>
      </w:pPr>
      <w:r w:rsidRPr="0004444F">
        <w:rPr>
          <w:rFonts w:ascii="Montserrat" w:eastAsia="Montserrat" w:hAnsi="Montserrat" w:cs="Montserrat"/>
          <w:b/>
          <w:sz w:val="18"/>
          <w:szCs w:val="18"/>
        </w:rPr>
        <w:t xml:space="preserve">III.A.1.2.ORD.3.24: </w:t>
      </w:r>
      <w:r w:rsidRPr="0004444F">
        <w:rPr>
          <w:rFonts w:ascii="Montserrat" w:hAnsi="Montserrat"/>
          <w:b/>
          <w:sz w:val="18"/>
          <w:szCs w:val="18"/>
          <w:lang w:eastAsia="es-MX"/>
        </w:rPr>
        <w:t>CONFIRMAR</w:t>
      </w:r>
      <w:r w:rsidRPr="0004444F">
        <w:rPr>
          <w:rFonts w:ascii="Montserrat" w:hAnsi="Montserrat"/>
          <w:sz w:val="18"/>
          <w:szCs w:val="18"/>
          <w:lang w:eastAsia="es-MX"/>
        </w:rPr>
        <w:t xml:space="preserve"> la clasificación de la información como confidencial invocada por el OIC-CONAGUA de las constancias que integran los expedientes de auditoría 2/2019 - Subdirección General de Infraestructura </w:t>
      </w:r>
      <w:r w:rsidR="00B66E18" w:rsidRPr="00B66E18">
        <w:rPr>
          <w:rFonts w:ascii="Montserrat" w:hAnsi="Montserrat"/>
          <w:sz w:val="18"/>
          <w:szCs w:val="18"/>
          <w:lang w:eastAsia="es-MX"/>
        </w:rPr>
        <w:t>Hidroagrícola</w:t>
      </w:r>
      <w:r w:rsidRPr="0004444F">
        <w:rPr>
          <w:rFonts w:ascii="Montserrat" w:hAnsi="Montserrat"/>
          <w:sz w:val="18"/>
          <w:szCs w:val="18"/>
          <w:lang w:eastAsia="es-MX"/>
        </w:rPr>
        <w:t xml:space="preserve">, 2/2019 - Coordinación General de Proyectos Especiales de Agua Y Saneamiento, 7/2019 - Subdirección General de Infraestructura </w:t>
      </w:r>
      <w:r w:rsidR="00B66E18" w:rsidRPr="00B66E18">
        <w:rPr>
          <w:rFonts w:ascii="Montserrat" w:hAnsi="Montserrat"/>
          <w:sz w:val="18"/>
          <w:szCs w:val="18"/>
          <w:lang w:eastAsia="es-MX"/>
        </w:rPr>
        <w:t>Hidroagrícola</w:t>
      </w:r>
      <w:r w:rsidRPr="0004444F">
        <w:rPr>
          <w:rFonts w:ascii="Montserrat" w:hAnsi="Montserrat"/>
          <w:sz w:val="18"/>
          <w:szCs w:val="18"/>
          <w:lang w:eastAsia="es-MX"/>
        </w:rPr>
        <w:t>, 19/2019 - Subdirección General de Agua Potable, Drenaje Y Saneamiento, 14/2021 - Subdirección General de Administración, 15/2022 - Subdirección General de Administración, 16/2022 - Subdirección General de Administración, 14/2023 - Gerencia de Recursos Materiales y 6/2023 - Subdirección General Técnica con fundamento en el artículo 113, fracción I, de la Ley Federal de Transparencia y Acceso a la Información Pública y, por ende, se autoriza la elaboración de las versiones públicas.</w:t>
      </w:r>
    </w:p>
    <w:p w14:paraId="6674DCA2" w14:textId="7ABD54C7" w:rsidR="00BB6CBB" w:rsidRPr="0004444F" w:rsidRDefault="00BB6CBB" w:rsidP="003643A0">
      <w:pPr>
        <w:ind w:right="49" w:hanging="2"/>
        <w:jc w:val="both"/>
        <w:rPr>
          <w:rFonts w:ascii="Montserrat" w:hAnsi="Montserrat"/>
          <w:sz w:val="18"/>
          <w:szCs w:val="18"/>
          <w:lang w:eastAsia="es-MX"/>
        </w:rPr>
      </w:pPr>
    </w:p>
    <w:p w14:paraId="76D87D01" w14:textId="5D2D16D1" w:rsidR="00F6727C" w:rsidRPr="0004444F" w:rsidRDefault="00B66E18" w:rsidP="003643A0">
      <w:pPr>
        <w:spacing w:before="240" w:after="240"/>
        <w:ind w:left="2880" w:firstLine="720"/>
        <w:jc w:val="both"/>
        <w:rPr>
          <w:rFonts w:ascii="Montserrat" w:eastAsia="Montserrat" w:hAnsi="Montserrat" w:cs="Montserrat"/>
          <w:b/>
          <w:sz w:val="18"/>
          <w:szCs w:val="18"/>
        </w:rPr>
      </w:pPr>
      <w:r>
        <w:rPr>
          <w:rFonts w:ascii="Montserrat" w:eastAsia="Montserrat" w:hAnsi="Montserrat" w:cs="Montserrat"/>
          <w:b/>
          <w:sz w:val="18"/>
          <w:szCs w:val="18"/>
        </w:rPr>
        <w:t>C</w:t>
      </w:r>
      <w:r w:rsidR="003643A0" w:rsidRPr="0004444F">
        <w:rPr>
          <w:rFonts w:ascii="Montserrat" w:eastAsia="Montserrat" w:hAnsi="Montserrat" w:cs="Montserrat"/>
          <w:b/>
          <w:sz w:val="18"/>
          <w:szCs w:val="18"/>
        </w:rPr>
        <w:t>UARTO PUNTO DEL ORDEN DEL DÍA</w:t>
      </w:r>
    </w:p>
    <w:p w14:paraId="12A67FA5" w14:textId="7E3A84A6" w:rsidR="002A345A" w:rsidRPr="0004444F" w:rsidRDefault="00F87A09">
      <w:pPr>
        <w:jc w:val="both"/>
        <w:rPr>
          <w:rFonts w:ascii="Montserrat" w:eastAsia="Montserrat" w:hAnsi="Montserrat" w:cs="Montserrat"/>
          <w:b/>
          <w:sz w:val="18"/>
          <w:szCs w:val="18"/>
        </w:rPr>
      </w:pPr>
      <w:r w:rsidRPr="0004444F">
        <w:rPr>
          <w:rFonts w:ascii="Montserrat" w:eastAsia="Montserrat" w:hAnsi="Montserrat" w:cs="Montserrat"/>
          <w:b/>
          <w:sz w:val="18"/>
          <w:szCs w:val="18"/>
        </w:rPr>
        <w:t>I</w:t>
      </w:r>
      <w:r w:rsidR="003643A0" w:rsidRPr="0004444F">
        <w:rPr>
          <w:rFonts w:ascii="Montserrat" w:eastAsia="Montserrat" w:hAnsi="Montserrat" w:cs="Montserrat"/>
          <w:b/>
          <w:sz w:val="18"/>
          <w:szCs w:val="18"/>
        </w:rPr>
        <w:t>V</w:t>
      </w:r>
      <w:r w:rsidR="00AB5C27" w:rsidRPr="0004444F">
        <w:rPr>
          <w:rFonts w:ascii="Montserrat" w:eastAsia="Montserrat" w:hAnsi="Montserrat" w:cs="Montserrat"/>
          <w:b/>
          <w:sz w:val="18"/>
          <w:szCs w:val="18"/>
        </w:rPr>
        <w:t>. Solicitudes de acceso a la información en las que se analizará la ampliación de plazo para dar respuesta</w:t>
      </w:r>
    </w:p>
    <w:p w14:paraId="67B659E8" w14:textId="1CD1C31A" w:rsidR="00057BA2" w:rsidRPr="0004444F" w:rsidRDefault="001D1E66" w:rsidP="005E272C">
      <w:pPr>
        <w:pBdr>
          <w:top w:val="nil"/>
          <w:left w:val="nil"/>
          <w:bottom w:val="nil"/>
          <w:right w:val="nil"/>
          <w:between w:val="nil"/>
        </w:pBdr>
        <w:spacing w:before="240"/>
        <w:jc w:val="both"/>
        <w:rPr>
          <w:rFonts w:ascii="Montserrat" w:eastAsia="Montserrat" w:hAnsi="Montserrat" w:cs="Montserrat"/>
          <w:sz w:val="18"/>
          <w:szCs w:val="18"/>
        </w:rPr>
      </w:pPr>
      <w:r w:rsidRPr="0004444F">
        <w:rPr>
          <w:rFonts w:ascii="Montserrat" w:eastAsia="Montserrat" w:hAnsi="Montserrat" w:cs="Montserrat"/>
          <w:sz w:val="18"/>
          <w:szCs w:val="18"/>
        </w:rPr>
        <w:t>Se</w:t>
      </w:r>
      <w:r w:rsidR="00AB5C27" w:rsidRPr="0004444F">
        <w:rPr>
          <w:rFonts w:ascii="Montserrat" w:eastAsia="Montserrat" w:hAnsi="Montserrat" w:cs="Montserrat"/>
          <w:sz w:val="18"/>
          <w:szCs w:val="18"/>
        </w:rPr>
        <w:t xml:space="preserve"> solicitó la ampliación de plazo para dar respuesta a las solicitudes que a continuación se indican, en virtud de encontrarse en análisis de respuesta: </w:t>
      </w:r>
    </w:p>
    <w:p w14:paraId="369782FF" w14:textId="77777777" w:rsidR="00F52C7D" w:rsidRPr="0004444F" w:rsidRDefault="00F52C7D" w:rsidP="00F52C7D">
      <w:pPr>
        <w:ind w:left="720"/>
        <w:jc w:val="both"/>
        <w:rPr>
          <w:rFonts w:ascii="Montserrat" w:eastAsia="Montserrat" w:hAnsi="Montserrat" w:cs="Montserrat"/>
          <w:sz w:val="18"/>
          <w:szCs w:val="18"/>
        </w:rPr>
      </w:pPr>
    </w:p>
    <w:p w14:paraId="46524838" w14:textId="7A191FF0" w:rsidR="00531C27" w:rsidRPr="0004444F" w:rsidRDefault="00F52C7D"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w:t>
      </w:r>
      <w:r w:rsidR="00531C27" w:rsidRPr="0004444F">
        <w:rPr>
          <w:rFonts w:ascii="Montserrat" w:eastAsia="Montserrat" w:hAnsi="Montserrat" w:cs="Montserrat"/>
          <w:sz w:val="18"/>
          <w:szCs w:val="18"/>
        </w:rPr>
        <w:t>Folio 330026523004488</w:t>
      </w:r>
    </w:p>
    <w:p w14:paraId="6F6AB06D" w14:textId="51228053" w:rsidR="00B270E2" w:rsidRPr="0004444F" w:rsidRDefault="00531C27"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w:t>
      </w:r>
      <w:r w:rsidR="00B270E2" w:rsidRPr="0004444F">
        <w:rPr>
          <w:rFonts w:ascii="Montserrat" w:eastAsia="Montserrat" w:hAnsi="Montserrat" w:cs="Montserrat"/>
          <w:sz w:val="18"/>
          <w:szCs w:val="18"/>
        </w:rPr>
        <w:t>Folio 330026523004534</w:t>
      </w:r>
    </w:p>
    <w:p w14:paraId="6AFF3B62"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330026523004535</w:t>
      </w:r>
    </w:p>
    <w:p w14:paraId="5C960D1F"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330026523004545</w:t>
      </w:r>
    </w:p>
    <w:p w14:paraId="0382351C"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330026523004546</w:t>
      </w:r>
    </w:p>
    <w:p w14:paraId="353C144B"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330026523004549</w:t>
      </w:r>
    </w:p>
    <w:p w14:paraId="5CE33FA9"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330026523004552</w:t>
      </w:r>
    </w:p>
    <w:p w14:paraId="150E1C00"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330026523004575 </w:t>
      </w:r>
    </w:p>
    <w:p w14:paraId="5954EB2A"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330026523004576</w:t>
      </w:r>
    </w:p>
    <w:p w14:paraId="29CE88D2"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330026523004577</w:t>
      </w:r>
    </w:p>
    <w:p w14:paraId="73639C9B"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330026523004583</w:t>
      </w:r>
    </w:p>
    <w:p w14:paraId="4F7BC89D"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330026523004589</w:t>
      </w:r>
    </w:p>
    <w:p w14:paraId="5ACC14DD"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330026523004590</w:t>
      </w:r>
    </w:p>
    <w:p w14:paraId="6249365A"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330026524000011</w:t>
      </w:r>
    </w:p>
    <w:p w14:paraId="2DB71342"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330026524000013</w:t>
      </w:r>
    </w:p>
    <w:p w14:paraId="636A886A"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330026524000028</w:t>
      </w:r>
    </w:p>
    <w:p w14:paraId="0900489E"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330026524000030</w:t>
      </w:r>
    </w:p>
    <w:p w14:paraId="6AEE7D68"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330026524000044</w:t>
      </w:r>
    </w:p>
    <w:p w14:paraId="5A4DFED5"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330026524000047</w:t>
      </w:r>
    </w:p>
    <w:p w14:paraId="7D361B8D"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330026524000053</w:t>
      </w:r>
    </w:p>
    <w:p w14:paraId="1FCBD8D3" w14:textId="77777777"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330026524000055</w:t>
      </w:r>
    </w:p>
    <w:p w14:paraId="6A49E001" w14:textId="4EB48BF3" w:rsidR="00B270E2" w:rsidRPr="0004444F" w:rsidRDefault="00B270E2" w:rsidP="00B270E2">
      <w:pPr>
        <w:widowControl w:val="0"/>
        <w:numPr>
          <w:ilvl w:val="0"/>
          <w:numId w:val="44"/>
        </w:numPr>
        <w:jc w:val="both"/>
        <w:rPr>
          <w:rFonts w:ascii="Montserrat" w:eastAsia="Montserrat" w:hAnsi="Montserrat" w:cs="Montserrat"/>
          <w:sz w:val="18"/>
          <w:szCs w:val="18"/>
        </w:rPr>
      </w:pPr>
      <w:r w:rsidRPr="0004444F">
        <w:rPr>
          <w:rFonts w:ascii="Montserrat" w:eastAsia="Montserrat" w:hAnsi="Montserrat" w:cs="Montserrat"/>
          <w:sz w:val="18"/>
          <w:szCs w:val="18"/>
        </w:rPr>
        <w:t xml:space="preserve"> Folio 330026524000057</w:t>
      </w:r>
    </w:p>
    <w:p w14:paraId="701D553D" w14:textId="30DB7D82" w:rsidR="00F52C7D" w:rsidRPr="0004444F" w:rsidRDefault="00F52C7D" w:rsidP="00B270E2">
      <w:pPr>
        <w:widowControl w:val="0"/>
        <w:ind w:left="2835"/>
        <w:jc w:val="both"/>
        <w:rPr>
          <w:rFonts w:ascii="Montserrat" w:eastAsia="Montserrat" w:hAnsi="Montserrat" w:cs="Montserrat"/>
          <w:sz w:val="18"/>
          <w:szCs w:val="18"/>
        </w:rPr>
      </w:pPr>
    </w:p>
    <w:p w14:paraId="0A864954" w14:textId="77777777" w:rsidR="002A345A" w:rsidRPr="0004444F" w:rsidRDefault="00AB5C27" w:rsidP="005626F6">
      <w:pPr>
        <w:jc w:val="both"/>
        <w:rPr>
          <w:rFonts w:ascii="Montserrat" w:eastAsia="Montserrat" w:hAnsi="Montserrat" w:cs="Montserrat"/>
          <w:sz w:val="18"/>
          <w:szCs w:val="18"/>
        </w:rPr>
      </w:pPr>
      <w:r w:rsidRPr="0004444F">
        <w:rPr>
          <w:rFonts w:ascii="Montserrat" w:eastAsia="Montserrat" w:hAnsi="Montserrat" w:cs="Montserrat"/>
          <w:sz w:val="18"/>
          <w:szCs w:val="18"/>
        </w:rPr>
        <w:t>En consecuencia, se emite la siguiente resolución por unanimidad:</w:t>
      </w:r>
    </w:p>
    <w:p w14:paraId="5CB7CF84" w14:textId="77777777" w:rsidR="002A345A" w:rsidRPr="0004444F" w:rsidRDefault="002A345A">
      <w:pPr>
        <w:jc w:val="both"/>
        <w:rPr>
          <w:rFonts w:ascii="Montserrat" w:eastAsia="Montserrat" w:hAnsi="Montserrat" w:cs="Montserrat"/>
          <w:sz w:val="18"/>
          <w:szCs w:val="18"/>
        </w:rPr>
      </w:pPr>
    </w:p>
    <w:p w14:paraId="617BE021" w14:textId="3F9DA679" w:rsidR="00AA3529" w:rsidRPr="0004444F" w:rsidRDefault="00F87A09" w:rsidP="00F6727C">
      <w:pPr>
        <w:jc w:val="both"/>
        <w:rPr>
          <w:rFonts w:ascii="Montserrat" w:eastAsia="Montserrat" w:hAnsi="Montserrat" w:cs="Montserrat"/>
          <w:sz w:val="18"/>
          <w:szCs w:val="18"/>
        </w:rPr>
      </w:pPr>
      <w:r w:rsidRPr="0004444F">
        <w:rPr>
          <w:rFonts w:ascii="Montserrat" w:eastAsia="Montserrat" w:hAnsi="Montserrat" w:cs="Montserrat"/>
          <w:b/>
          <w:sz w:val="18"/>
          <w:szCs w:val="18"/>
        </w:rPr>
        <w:t>I</w:t>
      </w:r>
      <w:r w:rsidR="003643A0" w:rsidRPr="0004444F">
        <w:rPr>
          <w:rFonts w:ascii="Montserrat" w:eastAsia="Montserrat" w:hAnsi="Montserrat" w:cs="Montserrat"/>
          <w:b/>
          <w:sz w:val="18"/>
          <w:szCs w:val="18"/>
        </w:rPr>
        <w:t>V</w:t>
      </w:r>
      <w:r w:rsidR="00C15009" w:rsidRPr="0004444F">
        <w:rPr>
          <w:rFonts w:ascii="Montserrat" w:eastAsia="Montserrat" w:hAnsi="Montserrat" w:cs="Montserrat"/>
          <w:b/>
          <w:sz w:val="18"/>
          <w:szCs w:val="18"/>
        </w:rPr>
        <w:t>.ORD.</w:t>
      </w:r>
      <w:r w:rsidR="006E1E88" w:rsidRPr="0004444F">
        <w:rPr>
          <w:rFonts w:ascii="Montserrat" w:eastAsia="Montserrat" w:hAnsi="Montserrat" w:cs="Montserrat"/>
          <w:b/>
          <w:sz w:val="18"/>
          <w:szCs w:val="18"/>
        </w:rPr>
        <w:t>3</w:t>
      </w:r>
      <w:r w:rsidR="00AB5C27" w:rsidRPr="0004444F">
        <w:rPr>
          <w:rFonts w:ascii="Montserrat" w:eastAsia="Montserrat" w:hAnsi="Montserrat" w:cs="Montserrat"/>
          <w:b/>
          <w:sz w:val="18"/>
          <w:szCs w:val="18"/>
        </w:rPr>
        <w:t>.2</w:t>
      </w:r>
      <w:r w:rsidR="003B377A" w:rsidRPr="0004444F">
        <w:rPr>
          <w:rFonts w:ascii="Montserrat" w:eastAsia="Montserrat" w:hAnsi="Montserrat" w:cs="Montserrat"/>
          <w:b/>
          <w:sz w:val="18"/>
          <w:szCs w:val="18"/>
        </w:rPr>
        <w:t>4</w:t>
      </w:r>
      <w:r w:rsidR="00AB5C27" w:rsidRPr="0004444F">
        <w:rPr>
          <w:rFonts w:ascii="Montserrat" w:eastAsia="Montserrat" w:hAnsi="Montserrat" w:cs="Montserrat"/>
          <w:b/>
          <w:sz w:val="18"/>
          <w:szCs w:val="18"/>
        </w:rPr>
        <w:t>: CONFIRMAR</w:t>
      </w:r>
      <w:r w:rsidR="00AB5C27" w:rsidRPr="0004444F">
        <w:rPr>
          <w:rFonts w:ascii="Montserrat" w:eastAsia="Montserrat" w:hAnsi="Montserrat" w:cs="Montserrat"/>
          <w:sz w:val="18"/>
          <w:szCs w:val="18"/>
        </w:rPr>
        <w:t xml:space="preserve"> la ampliación de plazo de respuesta para la atención de las solicitudes mencionadas, de conformidad con el artículo 135, de la Ley Federal de Transparencia y Acceso a la Información Pública.</w:t>
      </w:r>
    </w:p>
    <w:p w14:paraId="5E6CC91A" w14:textId="0AE12978" w:rsidR="00C13950" w:rsidRPr="0004444F" w:rsidRDefault="003643A0" w:rsidP="00C13950">
      <w:pPr>
        <w:spacing w:before="240" w:after="240"/>
        <w:ind w:left="2880" w:firstLine="720"/>
        <w:jc w:val="both"/>
        <w:rPr>
          <w:rFonts w:ascii="Montserrat" w:eastAsia="Montserrat" w:hAnsi="Montserrat" w:cs="Montserrat"/>
          <w:b/>
          <w:sz w:val="18"/>
          <w:szCs w:val="18"/>
        </w:rPr>
      </w:pPr>
      <w:r w:rsidRPr="0004444F">
        <w:rPr>
          <w:rFonts w:ascii="Montserrat" w:eastAsia="Montserrat" w:hAnsi="Montserrat" w:cs="Montserrat"/>
          <w:b/>
          <w:sz w:val="18"/>
          <w:szCs w:val="18"/>
        </w:rPr>
        <w:lastRenderedPageBreak/>
        <w:t>QUIN</w:t>
      </w:r>
      <w:r w:rsidR="00F87A09" w:rsidRPr="0004444F">
        <w:rPr>
          <w:rFonts w:ascii="Montserrat" w:eastAsia="Montserrat" w:hAnsi="Montserrat" w:cs="Montserrat"/>
          <w:b/>
          <w:sz w:val="18"/>
          <w:szCs w:val="18"/>
        </w:rPr>
        <w:t>TO</w:t>
      </w:r>
      <w:r w:rsidR="00C13950" w:rsidRPr="0004444F">
        <w:rPr>
          <w:rFonts w:ascii="Montserrat" w:eastAsia="Montserrat" w:hAnsi="Montserrat" w:cs="Montserrat"/>
          <w:b/>
          <w:sz w:val="18"/>
          <w:szCs w:val="18"/>
        </w:rPr>
        <w:t xml:space="preserve"> PUNTO DEL ORDEN DEL DÍA</w:t>
      </w:r>
    </w:p>
    <w:p w14:paraId="07B66B1C" w14:textId="7453C2D6" w:rsidR="00190C62" w:rsidRPr="0004444F" w:rsidRDefault="00190C62" w:rsidP="00190C62">
      <w:pPr>
        <w:keepLines/>
        <w:jc w:val="both"/>
        <w:rPr>
          <w:rFonts w:ascii="Montserrat" w:eastAsia="Montserrat" w:hAnsi="Montserrat" w:cs="Montserrat"/>
          <w:b/>
          <w:sz w:val="18"/>
          <w:szCs w:val="18"/>
        </w:rPr>
      </w:pPr>
      <w:r w:rsidRPr="0004444F">
        <w:rPr>
          <w:rFonts w:ascii="Montserrat" w:eastAsia="Montserrat" w:hAnsi="Montserrat" w:cs="Montserrat"/>
          <w:b/>
          <w:sz w:val="18"/>
          <w:szCs w:val="18"/>
        </w:rPr>
        <w:t>V. Versiones públicas para dar cumplimiento a las obligaciones de transparencia previstas en la Ley General de Transparencia y Acceso a la Información Pública.</w:t>
      </w:r>
    </w:p>
    <w:p w14:paraId="7C37D08F" w14:textId="77777777" w:rsidR="00190C62" w:rsidRPr="0004444F" w:rsidRDefault="00190C62" w:rsidP="00190C62">
      <w:pPr>
        <w:jc w:val="both"/>
        <w:rPr>
          <w:rFonts w:ascii="Montserrat" w:eastAsia="Montserrat" w:hAnsi="Montserrat" w:cs="Montserrat"/>
          <w:b/>
          <w:sz w:val="18"/>
          <w:szCs w:val="18"/>
        </w:rPr>
      </w:pPr>
    </w:p>
    <w:p w14:paraId="0448F16B" w14:textId="77777777" w:rsidR="00190C62" w:rsidRPr="0004444F" w:rsidRDefault="00190C62" w:rsidP="00190C62">
      <w:pPr>
        <w:ind w:firstLine="720"/>
        <w:jc w:val="both"/>
        <w:rPr>
          <w:rFonts w:ascii="Montserrat" w:eastAsia="Montserrat" w:hAnsi="Montserrat" w:cs="Montserrat"/>
          <w:b/>
          <w:sz w:val="18"/>
          <w:szCs w:val="18"/>
        </w:rPr>
      </w:pPr>
      <w:r w:rsidRPr="0004444F">
        <w:rPr>
          <w:rFonts w:ascii="Montserrat" w:eastAsia="Montserrat" w:hAnsi="Montserrat" w:cs="Montserrat"/>
          <w:b/>
          <w:sz w:val="18"/>
          <w:szCs w:val="18"/>
        </w:rPr>
        <w:t>A.  Artículo 70, Fracción IX de la LGTAIP</w:t>
      </w:r>
    </w:p>
    <w:p w14:paraId="446B16C9" w14:textId="77777777" w:rsidR="00190C62" w:rsidRPr="0004444F" w:rsidRDefault="00190C62" w:rsidP="00190C62">
      <w:pPr>
        <w:widowControl w:val="0"/>
        <w:jc w:val="both"/>
        <w:rPr>
          <w:rFonts w:ascii="Montserrat" w:eastAsia="Montserrat" w:hAnsi="Montserrat" w:cs="Montserrat"/>
          <w:b/>
          <w:sz w:val="18"/>
          <w:szCs w:val="18"/>
        </w:rPr>
      </w:pPr>
    </w:p>
    <w:p w14:paraId="689A11EC" w14:textId="734A03F7" w:rsidR="00190C62" w:rsidRPr="0004444F" w:rsidRDefault="00190C62" w:rsidP="00190C62">
      <w:pPr>
        <w:widowControl w:val="0"/>
        <w:jc w:val="both"/>
        <w:rPr>
          <w:rFonts w:ascii="Montserrat" w:eastAsia="Montserrat" w:hAnsi="Montserrat" w:cs="Montserrat"/>
          <w:b/>
          <w:sz w:val="18"/>
          <w:szCs w:val="18"/>
        </w:rPr>
      </w:pPr>
      <w:r w:rsidRPr="0004444F">
        <w:rPr>
          <w:rFonts w:ascii="Montserrat" w:eastAsia="Montserrat" w:hAnsi="Montserrat" w:cs="Montserrat"/>
          <w:b/>
          <w:sz w:val="18"/>
          <w:szCs w:val="18"/>
        </w:rPr>
        <w:t>A.1   Dirección General de Program</w:t>
      </w:r>
      <w:r w:rsidR="00E46241">
        <w:rPr>
          <w:rFonts w:ascii="Montserrat" w:eastAsia="Montserrat" w:hAnsi="Montserrat" w:cs="Montserrat"/>
          <w:b/>
          <w:sz w:val="18"/>
          <w:szCs w:val="18"/>
        </w:rPr>
        <w:t>ación y Presupuesto (DGPy</w:t>
      </w:r>
      <w:r w:rsidR="007B74D5" w:rsidRPr="0004444F">
        <w:rPr>
          <w:rFonts w:ascii="Montserrat" w:eastAsia="Montserrat" w:hAnsi="Montserrat" w:cs="Montserrat"/>
          <w:b/>
          <w:sz w:val="18"/>
          <w:szCs w:val="18"/>
        </w:rPr>
        <w:t xml:space="preserve">P)  </w:t>
      </w:r>
      <w:r w:rsidRPr="0004444F">
        <w:rPr>
          <w:rFonts w:ascii="Montserrat" w:eastAsia="Montserrat" w:hAnsi="Montserrat" w:cs="Montserrat"/>
          <w:b/>
          <w:sz w:val="18"/>
          <w:szCs w:val="18"/>
        </w:rPr>
        <w:t>VP 000124</w:t>
      </w:r>
    </w:p>
    <w:p w14:paraId="0B08557B" w14:textId="5BFDC0AB" w:rsidR="00190C62" w:rsidRPr="0004444F" w:rsidRDefault="00190C62" w:rsidP="00190C62">
      <w:pPr>
        <w:widowControl w:val="0"/>
        <w:jc w:val="both"/>
        <w:rPr>
          <w:rFonts w:ascii="Montserrat" w:eastAsia="Montserrat" w:hAnsi="Montserrat" w:cs="Montserrat"/>
          <w:sz w:val="18"/>
          <w:szCs w:val="18"/>
        </w:rPr>
      </w:pPr>
    </w:p>
    <w:p w14:paraId="04796DEB" w14:textId="09E9B1A5" w:rsidR="00BB6CBB" w:rsidRPr="0004444F" w:rsidRDefault="00190C62" w:rsidP="00190C62">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La Dirección General de Programación y Presupuesto (DGPYP), a efecto de dar cumplimiento a la obligación de transparencia prevista en el artículo 70, fracción IX, de la Ley General de Transparencia y Acceso a la Información</w:t>
      </w:r>
      <w:r w:rsidR="00E33DD8" w:rsidRPr="0004444F">
        <w:rPr>
          <w:rFonts w:ascii="Montserrat" w:eastAsia="Montserrat" w:hAnsi="Montserrat" w:cs="Montserrat"/>
          <w:sz w:val="18"/>
          <w:szCs w:val="18"/>
        </w:rPr>
        <w:t xml:space="preserve"> Pública</w:t>
      </w:r>
      <w:r w:rsidRPr="0004444F">
        <w:rPr>
          <w:rFonts w:ascii="Montserrat" w:eastAsia="Montserrat" w:hAnsi="Montserrat" w:cs="Montserrat"/>
          <w:sz w:val="18"/>
          <w:szCs w:val="18"/>
        </w:rPr>
        <w:t xml:space="preserve">, </w:t>
      </w:r>
      <w:r w:rsidR="006E1E88" w:rsidRPr="0004444F">
        <w:rPr>
          <w:rFonts w:ascii="Montserrat" w:eastAsia="Montserrat" w:hAnsi="Montserrat" w:cs="Montserrat"/>
          <w:sz w:val="18"/>
          <w:szCs w:val="18"/>
        </w:rPr>
        <w:t xml:space="preserve">solicito </w:t>
      </w:r>
      <w:r w:rsidRPr="0004444F">
        <w:rPr>
          <w:rFonts w:ascii="Montserrat" w:eastAsia="Montserrat" w:hAnsi="Montserrat" w:cs="Montserrat"/>
          <w:sz w:val="18"/>
          <w:szCs w:val="18"/>
        </w:rPr>
        <w:t>la clasificación de la siguiente información de acuerdo a las expresiones documentales</w:t>
      </w:r>
      <w:r w:rsidR="00B66E18">
        <w:rPr>
          <w:rFonts w:ascii="Montserrat" w:eastAsia="Montserrat" w:hAnsi="Montserrat" w:cs="Montserrat"/>
          <w:sz w:val="18"/>
          <w:szCs w:val="18"/>
        </w:rPr>
        <w:t xml:space="preserve"> que a continuación se indican:</w:t>
      </w:r>
    </w:p>
    <w:p w14:paraId="355FBE67" w14:textId="358A9151" w:rsidR="00190C62" w:rsidRPr="0004444F" w:rsidRDefault="00190C62" w:rsidP="00190C62">
      <w:pPr>
        <w:ind w:right="-19"/>
        <w:jc w:val="both"/>
        <w:rPr>
          <w:rFonts w:ascii="Montserrat" w:eastAsia="Montserrat" w:hAnsi="Montserrat" w:cs="Montserrat"/>
          <w:sz w:val="18"/>
          <w:szCs w:val="18"/>
        </w:rPr>
      </w:pPr>
    </w:p>
    <w:p w14:paraId="4CF83A38" w14:textId="77777777" w:rsidR="007B74D5" w:rsidRPr="0004444F" w:rsidRDefault="007B74D5" w:rsidP="007B74D5">
      <w:pPr>
        <w:jc w:val="both"/>
        <w:rPr>
          <w:rFonts w:ascii="Montserrat" w:eastAsia="Montserrat" w:hAnsi="Montserrat" w:cs="Montserrat"/>
          <w:sz w:val="18"/>
          <w:szCs w:val="18"/>
        </w:rPr>
      </w:pPr>
      <w:r w:rsidRPr="0004444F">
        <w:rPr>
          <w:rFonts w:ascii="Montserrat" w:eastAsia="Montserrat" w:hAnsi="Montserrat" w:cs="Montserrat"/>
          <w:sz w:val="18"/>
          <w:szCs w:val="18"/>
        </w:rPr>
        <w:t>Oficios de comisión y comprobantes de viáticos y pasajes:</w:t>
      </w:r>
    </w:p>
    <w:p w14:paraId="69DE5AE5" w14:textId="77777777" w:rsidR="007B74D5" w:rsidRPr="0004444F" w:rsidRDefault="007B74D5" w:rsidP="007B74D5">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4444F" w:rsidRPr="0004444F" w14:paraId="3A4EFBE9" w14:textId="77777777" w:rsidTr="00B82249">
        <w:trPr>
          <w:trHeight w:val="192"/>
          <w:tblHeader/>
          <w:jc w:val="center"/>
        </w:trPr>
        <w:tc>
          <w:tcPr>
            <w:tcW w:w="959" w:type="pct"/>
            <w:shd w:val="clear" w:color="auto" w:fill="4C1130"/>
            <w:tcMar>
              <w:top w:w="100" w:type="dxa"/>
              <w:left w:w="100" w:type="dxa"/>
              <w:bottom w:w="100" w:type="dxa"/>
              <w:right w:w="100" w:type="dxa"/>
            </w:tcMar>
          </w:tcPr>
          <w:p w14:paraId="1251FA41"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6DFA5B23"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38875184"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7B74D5" w:rsidRPr="0004444F" w14:paraId="04DF4EE4" w14:textId="77777777" w:rsidTr="00B82249">
        <w:trPr>
          <w:trHeight w:val="734"/>
          <w:jc w:val="center"/>
        </w:trPr>
        <w:tc>
          <w:tcPr>
            <w:tcW w:w="959" w:type="pct"/>
            <w:shd w:val="clear" w:color="auto" w:fill="auto"/>
            <w:vAlign w:val="center"/>
          </w:tcPr>
          <w:p w14:paraId="6EF7CCD0" w14:textId="3124EC8E" w:rsidR="007B74D5" w:rsidRPr="0004444F" w:rsidRDefault="007B74D5" w:rsidP="00B66E18">
            <w:pPr>
              <w:jc w:val="both"/>
              <w:rPr>
                <w:rFonts w:ascii="Montserrat" w:eastAsia="Montserrat" w:hAnsi="Montserrat" w:cs="Montserrat"/>
                <w:sz w:val="16"/>
                <w:szCs w:val="16"/>
              </w:rPr>
            </w:pPr>
            <w:r w:rsidRPr="0004444F">
              <w:rPr>
                <w:rFonts w:ascii="Montserrat" w:eastAsia="Montserrat" w:hAnsi="Montserrat" w:cs="Montserrat"/>
                <w:sz w:val="16"/>
                <w:szCs w:val="16"/>
              </w:rPr>
              <w:t>Nombre de la persona</w:t>
            </w:r>
            <w:r w:rsidR="00B66E18">
              <w:rPr>
                <w:rFonts w:ascii="Montserrat" w:eastAsia="Montserrat" w:hAnsi="Montserrat" w:cs="Montserrat"/>
                <w:sz w:val="16"/>
                <w:szCs w:val="16"/>
              </w:rPr>
              <w:t xml:space="preserve"> </w:t>
            </w:r>
            <w:r w:rsidRPr="0004444F">
              <w:rPr>
                <w:rFonts w:ascii="Montserrat" w:eastAsia="Montserrat" w:hAnsi="Montserrat" w:cs="Montserrat"/>
                <w:sz w:val="16"/>
                <w:szCs w:val="16"/>
              </w:rPr>
              <w:t>física</w:t>
            </w:r>
          </w:p>
        </w:tc>
        <w:tc>
          <w:tcPr>
            <w:tcW w:w="2292" w:type="pct"/>
            <w:shd w:val="clear" w:color="auto" w:fill="auto"/>
            <w:vAlign w:val="center"/>
          </w:tcPr>
          <w:p w14:paraId="33792A79" w14:textId="77777777" w:rsidR="007B74D5" w:rsidRPr="0004444F" w:rsidRDefault="007B74D5" w:rsidP="00B82249">
            <w:pPr>
              <w:jc w:val="both"/>
              <w:rPr>
                <w:rFonts w:ascii="Montserrat" w:eastAsia="Montserrat" w:hAnsi="Montserrat" w:cs="Montserrat"/>
                <w:sz w:val="16"/>
                <w:szCs w:val="16"/>
              </w:rPr>
            </w:pPr>
          </w:p>
          <w:p w14:paraId="4A5F2585"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Se trata de información confidencial por la cual, la identidad de una persona puede determinarse directa o indirectamente, por lo que debe protegerse.</w:t>
            </w:r>
          </w:p>
          <w:p w14:paraId="3F2F36AF"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 </w:t>
            </w:r>
          </w:p>
        </w:tc>
        <w:tc>
          <w:tcPr>
            <w:tcW w:w="1749" w:type="pct"/>
            <w:shd w:val="clear" w:color="auto" w:fill="auto"/>
            <w:vAlign w:val="center"/>
          </w:tcPr>
          <w:p w14:paraId="1151A979"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bl>
    <w:p w14:paraId="05E242B2" w14:textId="77777777" w:rsidR="007B74D5" w:rsidRPr="0004444F" w:rsidRDefault="007B74D5" w:rsidP="007B74D5">
      <w:pPr>
        <w:ind w:right="-19"/>
        <w:jc w:val="both"/>
        <w:rPr>
          <w:rFonts w:ascii="Montserrat" w:eastAsia="Montserrat" w:hAnsi="Montserrat" w:cs="Montserrat"/>
          <w:sz w:val="18"/>
          <w:szCs w:val="18"/>
        </w:rPr>
      </w:pPr>
    </w:p>
    <w:tbl>
      <w:tblPr>
        <w:tblW w:w="0" w:type="auto"/>
        <w:jc w:val="center"/>
        <w:tblCellMar>
          <w:left w:w="70" w:type="dxa"/>
          <w:right w:w="70" w:type="dxa"/>
        </w:tblCellMar>
        <w:tblLook w:val="04A0" w:firstRow="1" w:lastRow="0" w:firstColumn="1" w:lastColumn="0" w:noHBand="0" w:noVBand="1"/>
      </w:tblPr>
      <w:tblGrid>
        <w:gridCol w:w="1182"/>
        <w:gridCol w:w="1132"/>
        <w:gridCol w:w="1182"/>
        <w:gridCol w:w="1132"/>
        <w:gridCol w:w="1182"/>
        <w:gridCol w:w="1132"/>
      </w:tblGrid>
      <w:tr w:rsidR="0004444F" w:rsidRPr="0004444F" w14:paraId="14643B0B" w14:textId="77777777" w:rsidTr="00B82249">
        <w:trPr>
          <w:trHeight w:val="315"/>
          <w:jc w:val="center"/>
        </w:trPr>
        <w:tc>
          <w:tcPr>
            <w:tcW w:w="0" w:type="auto"/>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4254D2D"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val="en-US" w:eastAsia="es-MX"/>
              </w:rPr>
              <w:t>Consecutivo</w:t>
            </w:r>
          </w:p>
        </w:tc>
        <w:tc>
          <w:tcPr>
            <w:tcW w:w="0" w:type="auto"/>
            <w:tcBorders>
              <w:top w:val="single" w:sz="8" w:space="0" w:color="BFBFBF"/>
              <w:left w:val="nil"/>
              <w:bottom w:val="single" w:sz="8" w:space="0" w:color="BFBFBF"/>
              <w:right w:val="single" w:sz="8" w:space="0" w:color="BFBFBF"/>
            </w:tcBorders>
            <w:shd w:val="clear" w:color="auto" w:fill="auto"/>
            <w:vAlign w:val="center"/>
            <w:hideMark/>
          </w:tcPr>
          <w:p w14:paraId="360E9F20"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val="en-US" w:eastAsia="es-MX"/>
              </w:rPr>
              <w:t>N° de Oficio</w:t>
            </w:r>
          </w:p>
        </w:tc>
        <w:tc>
          <w:tcPr>
            <w:tcW w:w="0" w:type="auto"/>
            <w:tcBorders>
              <w:top w:val="single" w:sz="8" w:space="0" w:color="BFBFBF"/>
              <w:left w:val="nil"/>
              <w:bottom w:val="single" w:sz="8" w:space="0" w:color="BFBFBF"/>
              <w:right w:val="single" w:sz="8" w:space="0" w:color="BFBFBF"/>
            </w:tcBorders>
            <w:shd w:val="clear" w:color="auto" w:fill="auto"/>
            <w:vAlign w:val="center"/>
            <w:hideMark/>
          </w:tcPr>
          <w:p w14:paraId="69FB580D"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val="en-US" w:eastAsia="es-MX"/>
              </w:rPr>
              <w:t>Consecutivo</w:t>
            </w:r>
          </w:p>
        </w:tc>
        <w:tc>
          <w:tcPr>
            <w:tcW w:w="0" w:type="auto"/>
            <w:tcBorders>
              <w:top w:val="single" w:sz="8" w:space="0" w:color="BFBFBF"/>
              <w:left w:val="nil"/>
              <w:bottom w:val="single" w:sz="8" w:space="0" w:color="BFBFBF"/>
              <w:right w:val="single" w:sz="8" w:space="0" w:color="BFBFBF"/>
            </w:tcBorders>
            <w:shd w:val="clear" w:color="auto" w:fill="auto"/>
            <w:vAlign w:val="center"/>
            <w:hideMark/>
          </w:tcPr>
          <w:p w14:paraId="6A6DEB39"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val="en-US" w:eastAsia="es-MX"/>
              </w:rPr>
              <w:t>N° de Oficio</w:t>
            </w:r>
          </w:p>
        </w:tc>
        <w:tc>
          <w:tcPr>
            <w:tcW w:w="0" w:type="auto"/>
            <w:tcBorders>
              <w:top w:val="single" w:sz="8" w:space="0" w:color="BFBFBF"/>
              <w:left w:val="nil"/>
              <w:bottom w:val="single" w:sz="8" w:space="0" w:color="BFBFBF"/>
              <w:right w:val="single" w:sz="8" w:space="0" w:color="BFBFBF"/>
            </w:tcBorders>
            <w:shd w:val="clear" w:color="auto" w:fill="auto"/>
            <w:vAlign w:val="center"/>
            <w:hideMark/>
          </w:tcPr>
          <w:p w14:paraId="15E5D741"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val="en-US" w:eastAsia="es-MX"/>
              </w:rPr>
              <w:t>Consecutivo</w:t>
            </w:r>
          </w:p>
        </w:tc>
        <w:tc>
          <w:tcPr>
            <w:tcW w:w="0" w:type="auto"/>
            <w:tcBorders>
              <w:top w:val="single" w:sz="8" w:space="0" w:color="BFBFBF"/>
              <w:left w:val="nil"/>
              <w:bottom w:val="single" w:sz="8" w:space="0" w:color="BFBFBF"/>
              <w:right w:val="single" w:sz="8" w:space="0" w:color="BFBFBF"/>
            </w:tcBorders>
            <w:shd w:val="clear" w:color="auto" w:fill="auto"/>
            <w:vAlign w:val="center"/>
            <w:hideMark/>
          </w:tcPr>
          <w:p w14:paraId="2D7FA185"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val="en-US" w:eastAsia="es-MX"/>
              </w:rPr>
              <w:t>N° de Oficio</w:t>
            </w:r>
          </w:p>
        </w:tc>
      </w:tr>
      <w:tr w:rsidR="0004444F" w:rsidRPr="0004444F" w14:paraId="5E3D0111" w14:textId="77777777" w:rsidTr="00B82249">
        <w:trPr>
          <w:trHeight w:val="315"/>
          <w:jc w:val="center"/>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6439D2A9"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1</w:t>
            </w:r>
          </w:p>
        </w:tc>
        <w:tc>
          <w:tcPr>
            <w:tcW w:w="0" w:type="auto"/>
            <w:tcBorders>
              <w:top w:val="nil"/>
              <w:left w:val="nil"/>
              <w:bottom w:val="single" w:sz="8" w:space="0" w:color="BFBFBF"/>
              <w:right w:val="single" w:sz="8" w:space="0" w:color="BFBFBF"/>
            </w:tcBorders>
            <w:shd w:val="clear" w:color="auto" w:fill="auto"/>
            <w:noWrap/>
            <w:vAlign w:val="center"/>
            <w:hideMark/>
          </w:tcPr>
          <w:p w14:paraId="19538A0B"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2023-0398  </w:t>
            </w:r>
          </w:p>
        </w:tc>
        <w:tc>
          <w:tcPr>
            <w:tcW w:w="0" w:type="auto"/>
            <w:tcBorders>
              <w:top w:val="nil"/>
              <w:left w:val="nil"/>
              <w:bottom w:val="single" w:sz="8" w:space="0" w:color="BFBFBF"/>
              <w:right w:val="single" w:sz="8" w:space="0" w:color="BFBFBF"/>
            </w:tcBorders>
            <w:shd w:val="clear" w:color="auto" w:fill="auto"/>
            <w:noWrap/>
            <w:vAlign w:val="center"/>
            <w:hideMark/>
          </w:tcPr>
          <w:p w14:paraId="34E38A02"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8</w:t>
            </w:r>
          </w:p>
        </w:tc>
        <w:tc>
          <w:tcPr>
            <w:tcW w:w="0" w:type="auto"/>
            <w:tcBorders>
              <w:top w:val="nil"/>
              <w:left w:val="nil"/>
              <w:bottom w:val="single" w:sz="8" w:space="0" w:color="BFBFBF"/>
              <w:right w:val="single" w:sz="8" w:space="0" w:color="BFBFBF"/>
            </w:tcBorders>
            <w:shd w:val="clear" w:color="auto" w:fill="auto"/>
            <w:noWrap/>
            <w:vAlign w:val="center"/>
            <w:hideMark/>
          </w:tcPr>
          <w:p w14:paraId="1832498B" w14:textId="77777777" w:rsidR="007B74D5" w:rsidRPr="0004444F" w:rsidRDefault="007B74D5" w:rsidP="00B82249">
            <w:pP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2023-0417 </w:t>
            </w:r>
          </w:p>
        </w:tc>
        <w:tc>
          <w:tcPr>
            <w:tcW w:w="0" w:type="auto"/>
            <w:tcBorders>
              <w:top w:val="nil"/>
              <w:left w:val="nil"/>
              <w:bottom w:val="single" w:sz="8" w:space="0" w:color="BFBFBF"/>
              <w:right w:val="single" w:sz="8" w:space="0" w:color="BFBFBF"/>
            </w:tcBorders>
            <w:shd w:val="clear" w:color="auto" w:fill="auto"/>
            <w:noWrap/>
            <w:vAlign w:val="center"/>
            <w:hideMark/>
          </w:tcPr>
          <w:p w14:paraId="5C3C12AA" w14:textId="77777777" w:rsidR="007B74D5" w:rsidRPr="0004444F" w:rsidRDefault="007B74D5" w:rsidP="00B82249">
            <w:pPr>
              <w:jc w:val="center"/>
              <w:rPr>
                <w:rFonts w:ascii="Montserrat" w:eastAsia="Times New Roman" w:hAnsi="Montserrat"/>
                <w:iCs/>
                <w:sz w:val="16"/>
                <w:szCs w:val="16"/>
                <w:lang w:eastAsia="es-MX"/>
              </w:rPr>
            </w:pPr>
            <w:r w:rsidRPr="0004444F">
              <w:rPr>
                <w:rFonts w:ascii="Montserrat" w:eastAsia="Times New Roman" w:hAnsi="Montserrat"/>
                <w:iCs/>
                <w:sz w:val="16"/>
                <w:szCs w:val="16"/>
                <w:lang w:eastAsia="es-MX"/>
              </w:rPr>
              <w:t>15</w:t>
            </w:r>
          </w:p>
        </w:tc>
        <w:tc>
          <w:tcPr>
            <w:tcW w:w="0" w:type="auto"/>
            <w:tcBorders>
              <w:top w:val="nil"/>
              <w:left w:val="nil"/>
              <w:bottom w:val="single" w:sz="8" w:space="0" w:color="BFBFBF"/>
              <w:right w:val="single" w:sz="8" w:space="0" w:color="BFBFBF"/>
            </w:tcBorders>
            <w:shd w:val="clear" w:color="auto" w:fill="auto"/>
            <w:noWrap/>
            <w:vAlign w:val="center"/>
            <w:hideMark/>
          </w:tcPr>
          <w:p w14:paraId="07A4F44E"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2023-0432 </w:t>
            </w:r>
          </w:p>
        </w:tc>
      </w:tr>
      <w:tr w:rsidR="0004444F" w:rsidRPr="0004444F" w14:paraId="7D4932D2" w14:textId="77777777" w:rsidTr="00B82249">
        <w:trPr>
          <w:trHeight w:val="315"/>
          <w:jc w:val="center"/>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655ED3DF"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w:t>
            </w:r>
          </w:p>
        </w:tc>
        <w:tc>
          <w:tcPr>
            <w:tcW w:w="0" w:type="auto"/>
            <w:tcBorders>
              <w:top w:val="nil"/>
              <w:left w:val="nil"/>
              <w:bottom w:val="single" w:sz="8" w:space="0" w:color="BFBFBF"/>
              <w:right w:val="single" w:sz="8" w:space="0" w:color="BFBFBF"/>
            </w:tcBorders>
            <w:shd w:val="clear" w:color="auto" w:fill="auto"/>
            <w:noWrap/>
            <w:vAlign w:val="center"/>
            <w:hideMark/>
          </w:tcPr>
          <w:p w14:paraId="01F30508"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2023-0401 </w:t>
            </w:r>
          </w:p>
        </w:tc>
        <w:tc>
          <w:tcPr>
            <w:tcW w:w="0" w:type="auto"/>
            <w:tcBorders>
              <w:top w:val="nil"/>
              <w:left w:val="nil"/>
              <w:bottom w:val="single" w:sz="8" w:space="0" w:color="BFBFBF"/>
              <w:right w:val="single" w:sz="8" w:space="0" w:color="BFBFBF"/>
            </w:tcBorders>
            <w:shd w:val="clear" w:color="auto" w:fill="auto"/>
            <w:noWrap/>
            <w:vAlign w:val="center"/>
            <w:hideMark/>
          </w:tcPr>
          <w:p w14:paraId="6314B069"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9</w:t>
            </w:r>
          </w:p>
        </w:tc>
        <w:tc>
          <w:tcPr>
            <w:tcW w:w="0" w:type="auto"/>
            <w:tcBorders>
              <w:top w:val="nil"/>
              <w:left w:val="nil"/>
              <w:bottom w:val="single" w:sz="8" w:space="0" w:color="BFBFBF"/>
              <w:right w:val="single" w:sz="8" w:space="0" w:color="BFBFBF"/>
            </w:tcBorders>
            <w:shd w:val="clear" w:color="auto" w:fill="auto"/>
            <w:noWrap/>
            <w:vAlign w:val="center"/>
            <w:hideMark/>
          </w:tcPr>
          <w:p w14:paraId="2BC0A84E"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2023-0419 </w:t>
            </w:r>
          </w:p>
        </w:tc>
        <w:tc>
          <w:tcPr>
            <w:tcW w:w="0" w:type="auto"/>
            <w:tcBorders>
              <w:top w:val="nil"/>
              <w:left w:val="nil"/>
              <w:bottom w:val="single" w:sz="8" w:space="0" w:color="BFBFBF"/>
              <w:right w:val="single" w:sz="8" w:space="0" w:color="BFBFBF"/>
            </w:tcBorders>
            <w:shd w:val="clear" w:color="auto" w:fill="auto"/>
            <w:noWrap/>
            <w:vAlign w:val="center"/>
            <w:hideMark/>
          </w:tcPr>
          <w:p w14:paraId="190581FE"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16</w:t>
            </w:r>
          </w:p>
        </w:tc>
        <w:tc>
          <w:tcPr>
            <w:tcW w:w="0" w:type="auto"/>
            <w:tcBorders>
              <w:top w:val="nil"/>
              <w:left w:val="nil"/>
              <w:bottom w:val="single" w:sz="8" w:space="0" w:color="BFBFBF"/>
              <w:right w:val="single" w:sz="8" w:space="0" w:color="BFBFBF"/>
            </w:tcBorders>
            <w:shd w:val="clear" w:color="auto" w:fill="auto"/>
            <w:noWrap/>
            <w:vAlign w:val="center"/>
            <w:hideMark/>
          </w:tcPr>
          <w:p w14:paraId="0358B5F5"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2023-0434 </w:t>
            </w:r>
          </w:p>
        </w:tc>
      </w:tr>
      <w:tr w:rsidR="0004444F" w:rsidRPr="0004444F" w14:paraId="687CBD54" w14:textId="77777777" w:rsidTr="00B82249">
        <w:trPr>
          <w:trHeight w:val="315"/>
          <w:jc w:val="center"/>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7C2F92AE"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3</w:t>
            </w:r>
          </w:p>
        </w:tc>
        <w:tc>
          <w:tcPr>
            <w:tcW w:w="0" w:type="auto"/>
            <w:tcBorders>
              <w:top w:val="nil"/>
              <w:left w:val="nil"/>
              <w:bottom w:val="single" w:sz="8" w:space="0" w:color="BFBFBF"/>
              <w:right w:val="single" w:sz="8" w:space="0" w:color="BFBFBF"/>
            </w:tcBorders>
            <w:shd w:val="clear" w:color="auto" w:fill="auto"/>
            <w:noWrap/>
            <w:vAlign w:val="center"/>
            <w:hideMark/>
          </w:tcPr>
          <w:p w14:paraId="481B08BC"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2023-404</w:t>
            </w:r>
          </w:p>
        </w:tc>
        <w:tc>
          <w:tcPr>
            <w:tcW w:w="0" w:type="auto"/>
            <w:tcBorders>
              <w:top w:val="nil"/>
              <w:left w:val="nil"/>
              <w:bottom w:val="single" w:sz="8" w:space="0" w:color="BFBFBF"/>
              <w:right w:val="single" w:sz="8" w:space="0" w:color="BFBFBF"/>
            </w:tcBorders>
            <w:shd w:val="clear" w:color="auto" w:fill="auto"/>
            <w:noWrap/>
            <w:vAlign w:val="center"/>
            <w:hideMark/>
          </w:tcPr>
          <w:p w14:paraId="502AE0F3"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10</w:t>
            </w:r>
          </w:p>
        </w:tc>
        <w:tc>
          <w:tcPr>
            <w:tcW w:w="0" w:type="auto"/>
            <w:tcBorders>
              <w:top w:val="nil"/>
              <w:left w:val="nil"/>
              <w:bottom w:val="single" w:sz="8" w:space="0" w:color="BFBFBF"/>
              <w:right w:val="single" w:sz="8" w:space="0" w:color="BFBFBF"/>
            </w:tcBorders>
            <w:shd w:val="clear" w:color="auto" w:fill="auto"/>
            <w:noWrap/>
            <w:vAlign w:val="center"/>
            <w:hideMark/>
          </w:tcPr>
          <w:p w14:paraId="18049D27"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2023-0421 </w:t>
            </w:r>
          </w:p>
        </w:tc>
        <w:tc>
          <w:tcPr>
            <w:tcW w:w="0" w:type="auto"/>
            <w:tcBorders>
              <w:top w:val="nil"/>
              <w:left w:val="nil"/>
              <w:bottom w:val="single" w:sz="8" w:space="0" w:color="BFBFBF"/>
              <w:right w:val="single" w:sz="8" w:space="0" w:color="BFBFBF"/>
            </w:tcBorders>
            <w:shd w:val="clear" w:color="auto" w:fill="auto"/>
            <w:noWrap/>
            <w:vAlign w:val="center"/>
            <w:hideMark/>
          </w:tcPr>
          <w:p w14:paraId="040D909A" w14:textId="77777777" w:rsidR="007B74D5" w:rsidRPr="0004444F" w:rsidRDefault="007B74D5" w:rsidP="00B82249">
            <w:pPr>
              <w:jc w:val="center"/>
              <w:rPr>
                <w:rFonts w:ascii="Montserrat" w:eastAsia="Times New Roman" w:hAnsi="Montserrat"/>
                <w:iCs/>
                <w:sz w:val="16"/>
                <w:szCs w:val="16"/>
                <w:lang w:eastAsia="es-MX"/>
              </w:rPr>
            </w:pPr>
            <w:r w:rsidRPr="0004444F">
              <w:rPr>
                <w:rFonts w:ascii="Montserrat" w:eastAsia="Times New Roman" w:hAnsi="Montserrat"/>
                <w:iCs/>
                <w:sz w:val="16"/>
                <w:szCs w:val="16"/>
                <w:lang w:eastAsia="es-MX"/>
              </w:rPr>
              <w:t>17</w:t>
            </w:r>
          </w:p>
        </w:tc>
        <w:tc>
          <w:tcPr>
            <w:tcW w:w="0" w:type="auto"/>
            <w:tcBorders>
              <w:top w:val="nil"/>
              <w:left w:val="nil"/>
              <w:bottom w:val="single" w:sz="8" w:space="0" w:color="BFBFBF"/>
              <w:right w:val="single" w:sz="8" w:space="0" w:color="BFBFBF"/>
            </w:tcBorders>
            <w:shd w:val="clear" w:color="auto" w:fill="auto"/>
            <w:noWrap/>
            <w:vAlign w:val="center"/>
            <w:hideMark/>
          </w:tcPr>
          <w:p w14:paraId="1771169A"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2023-0435 </w:t>
            </w:r>
          </w:p>
        </w:tc>
      </w:tr>
      <w:tr w:rsidR="0004444F" w:rsidRPr="0004444F" w14:paraId="447BBF92" w14:textId="77777777" w:rsidTr="00B82249">
        <w:trPr>
          <w:trHeight w:val="315"/>
          <w:jc w:val="center"/>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14781FE0"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4</w:t>
            </w:r>
          </w:p>
        </w:tc>
        <w:tc>
          <w:tcPr>
            <w:tcW w:w="0" w:type="auto"/>
            <w:tcBorders>
              <w:top w:val="nil"/>
              <w:left w:val="nil"/>
              <w:bottom w:val="single" w:sz="8" w:space="0" w:color="BFBFBF"/>
              <w:right w:val="single" w:sz="8" w:space="0" w:color="BFBFBF"/>
            </w:tcBorders>
            <w:shd w:val="clear" w:color="auto" w:fill="auto"/>
            <w:noWrap/>
            <w:vAlign w:val="center"/>
            <w:hideMark/>
          </w:tcPr>
          <w:p w14:paraId="5F6B9E7A"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2023-0405 </w:t>
            </w:r>
          </w:p>
        </w:tc>
        <w:tc>
          <w:tcPr>
            <w:tcW w:w="0" w:type="auto"/>
            <w:tcBorders>
              <w:top w:val="nil"/>
              <w:left w:val="nil"/>
              <w:bottom w:val="single" w:sz="8" w:space="0" w:color="BFBFBF"/>
              <w:right w:val="single" w:sz="8" w:space="0" w:color="BFBFBF"/>
            </w:tcBorders>
            <w:shd w:val="clear" w:color="auto" w:fill="auto"/>
            <w:noWrap/>
            <w:vAlign w:val="center"/>
            <w:hideMark/>
          </w:tcPr>
          <w:p w14:paraId="3EABA0D0"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11</w:t>
            </w:r>
          </w:p>
        </w:tc>
        <w:tc>
          <w:tcPr>
            <w:tcW w:w="0" w:type="auto"/>
            <w:tcBorders>
              <w:top w:val="nil"/>
              <w:left w:val="nil"/>
              <w:bottom w:val="single" w:sz="8" w:space="0" w:color="BFBFBF"/>
              <w:right w:val="single" w:sz="8" w:space="0" w:color="BFBFBF"/>
            </w:tcBorders>
            <w:shd w:val="clear" w:color="auto" w:fill="auto"/>
            <w:noWrap/>
            <w:vAlign w:val="center"/>
            <w:hideMark/>
          </w:tcPr>
          <w:p w14:paraId="59451404"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2023-0428 </w:t>
            </w:r>
          </w:p>
        </w:tc>
        <w:tc>
          <w:tcPr>
            <w:tcW w:w="0" w:type="auto"/>
            <w:tcBorders>
              <w:top w:val="nil"/>
              <w:left w:val="nil"/>
              <w:bottom w:val="single" w:sz="8" w:space="0" w:color="BFBFBF"/>
              <w:right w:val="single" w:sz="8" w:space="0" w:color="BFBFBF"/>
            </w:tcBorders>
            <w:shd w:val="clear" w:color="auto" w:fill="auto"/>
            <w:noWrap/>
            <w:vAlign w:val="center"/>
            <w:hideMark/>
          </w:tcPr>
          <w:p w14:paraId="4A1DD018"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18</w:t>
            </w:r>
          </w:p>
        </w:tc>
        <w:tc>
          <w:tcPr>
            <w:tcW w:w="0" w:type="auto"/>
            <w:tcBorders>
              <w:top w:val="nil"/>
              <w:left w:val="nil"/>
              <w:bottom w:val="single" w:sz="8" w:space="0" w:color="BFBFBF"/>
              <w:right w:val="single" w:sz="8" w:space="0" w:color="BFBFBF"/>
            </w:tcBorders>
            <w:shd w:val="clear" w:color="auto" w:fill="auto"/>
            <w:noWrap/>
            <w:vAlign w:val="center"/>
            <w:hideMark/>
          </w:tcPr>
          <w:p w14:paraId="74C4FF1C"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2023-0436 </w:t>
            </w:r>
          </w:p>
        </w:tc>
      </w:tr>
      <w:tr w:rsidR="0004444F" w:rsidRPr="0004444F" w14:paraId="6C1FBDA8" w14:textId="77777777" w:rsidTr="00B82249">
        <w:trPr>
          <w:trHeight w:val="315"/>
          <w:jc w:val="center"/>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5A711B2E"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5</w:t>
            </w:r>
          </w:p>
        </w:tc>
        <w:tc>
          <w:tcPr>
            <w:tcW w:w="0" w:type="auto"/>
            <w:tcBorders>
              <w:top w:val="nil"/>
              <w:left w:val="nil"/>
              <w:bottom w:val="single" w:sz="8" w:space="0" w:color="BFBFBF"/>
              <w:right w:val="single" w:sz="8" w:space="0" w:color="BFBFBF"/>
            </w:tcBorders>
            <w:shd w:val="clear" w:color="auto" w:fill="auto"/>
            <w:noWrap/>
            <w:vAlign w:val="center"/>
            <w:hideMark/>
          </w:tcPr>
          <w:p w14:paraId="402C9711"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2023-0408 </w:t>
            </w:r>
          </w:p>
        </w:tc>
        <w:tc>
          <w:tcPr>
            <w:tcW w:w="0" w:type="auto"/>
            <w:tcBorders>
              <w:top w:val="nil"/>
              <w:left w:val="nil"/>
              <w:bottom w:val="single" w:sz="8" w:space="0" w:color="BFBFBF"/>
              <w:right w:val="single" w:sz="8" w:space="0" w:color="BFBFBF"/>
            </w:tcBorders>
            <w:shd w:val="clear" w:color="auto" w:fill="auto"/>
            <w:noWrap/>
            <w:vAlign w:val="center"/>
            <w:hideMark/>
          </w:tcPr>
          <w:p w14:paraId="09AC3B79" w14:textId="77777777" w:rsidR="007B74D5" w:rsidRPr="0004444F" w:rsidRDefault="007B74D5" w:rsidP="00B82249">
            <w:pPr>
              <w:jc w:val="center"/>
              <w:rPr>
                <w:rFonts w:ascii="Montserrat" w:eastAsia="Times New Roman" w:hAnsi="Montserrat"/>
                <w:iCs/>
                <w:sz w:val="16"/>
                <w:szCs w:val="16"/>
                <w:lang w:eastAsia="es-MX"/>
              </w:rPr>
            </w:pPr>
            <w:r w:rsidRPr="0004444F">
              <w:rPr>
                <w:rFonts w:ascii="Montserrat" w:eastAsia="Times New Roman" w:hAnsi="Montserrat"/>
                <w:iCs/>
                <w:sz w:val="16"/>
                <w:szCs w:val="16"/>
                <w:lang w:eastAsia="es-MX"/>
              </w:rPr>
              <w:t>12</w:t>
            </w:r>
          </w:p>
        </w:tc>
        <w:tc>
          <w:tcPr>
            <w:tcW w:w="0" w:type="auto"/>
            <w:tcBorders>
              <w:top w:val="nil"/>
              <w:left w:val="nil"/>
              <w:bottom w:val="single" w:sz="8" w:space="0" w:color="BFBFBF"/>
              <w:right w:val="single" w:sz="8" w:space="0" w:color="BFBFBF"/>
            </w:tcBorders>
            <w:shd w:val="clear" w:color="auto" w:fill="auto"/>
            <w:noWrap/>
            <w:vAlign w:val="center"/>
            <w:hideMark/>
          </w:tcPr>
          <w:p w14:paraId="2F7251B2"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2023-0429 </w:t>
            </w:r>
          </w:p>
        </w:tc>
        <w:tc>
          <w:tcPr>
            <w:tcW w:w="0" w:type="auto"/>
            <w:tcBorders>
              <w:top w:val="nil"/>
              <w:left w:val="nil"/>
              <w:bottom w:val="single" w:sz="8" w:space="0" w:color="BFBFBF"/>
              <w:right w:val="single" w:sz="8" w:space="0" w:color="BFBFBF"/>
            </w:tcBorders>
            <w:shd w:val="clear" w:color="auto" w:fill="auto"/>
            <w:noWrap/>
            <w:vAlign w:val="center"/>
            <w:hideMark/>
          </w:tcPr>
          <w:p w14:paraId="4FB4F11B" w14:textId="77777777" w:rsidR="007B74D5" w:rsidRPr="0004444F" w:rsidRDefault="007B74D5" w:rsidP="00B82249">
            <w:pPr>
              <w:jc w:val="center"/>
              <w:rPr>
                <w:rFonts w:ascii="Montserrat" w:eastAsia="Times New Roman" w:hAnsi="Montserrat"/>
                <w:iCs/>
                <w:sz w:val="16"/>
                <w:szCs w:val="16"/>
                <w:lang w:eastAsia="es-MX"/>
              </w:rPr>
            </w:pPr>
            <w:r w:rsidRPr="0004444F">
              <w:rPr>
                <w:rFonts w:ascii="Montserrat" w:eastAsia="Times New Roman" w:hAnsi="Montserrat"/>
                <w:iCs/>
                <w:sz w:val="16"/>
                <w:szCs w:val="16"/>
                <w:lang w:eastAsia="es-MX"/>
              </w:rPr>
              <w:t>19</w:t>
            </w:r>
          </w:p>
        </w:tc>
        <w:tc>
          <w:tcPr>
            <w:tcW w:w="0" w:type="auto"/>
            <w:tcBorders>
              <w:top w:val="nil"/>
              <w:left w:val="nil"/>
              <w:bottom w:val="single" w:sz="8" w:space="0" w:color="BFBFBF"/>
              <w:right w:val="single" w:sz="8" w:space="0" w:color="BFBFBF"/>
            </w:tcBorders>
            <w:shd w:val="clear" w:color="auto" w:fill="auto"/>
            <w:noWrap/>
            <w:vAlign w:val="center"/>
            <w:hideMark/>
          </w:tcPr>
          <w:p w14:paraId="6B9271AC"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2023-0440 </w:t>
            </w:r>
          </w:p>
        </w:tc>
      </w:tr>
      <w:tr w:rsidR="0004444F" w:rsidRPr="0004444F" w14:paraId="225A4684" w14:textId="77777777" w:rsidTr="00B82249">
        <w:trPr>
          <w:trHeight w:val="315"/>
          <w:jc w:val="center"/>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18BBBEB5"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6</w:t>
            </w:r>
          </w:p>
        </w:tc>
        <w:tc>
          <w:tcPr>
            <w:tcW w:w="0" w:type="auto"/>
            <w:tcBorders>
              <w:top w:val="nil"/>
              <w:left w:val="nil"/>
              <w:bottom w:val="single" w:sz="8" w:space="0" w:color="BFBFBF"/>
              <w:right w:val="single" w:sz="8" w:space="0" w:color="BFBFBF"/>
            </w:tcBorders>
            <w:shd w:val="clear" w:color="auto" w:fill="auto"/>
            <w:noWrap/>
            <w:vAlign w:val="center"/>
            <w:hideMark/>
          </w:tcPr>
          <w:p w14:paraId="758FF626"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2023-0410 </w:t>
            </w:r>
          </w:p>
        </w:tc>
        <w:tc>
          <w:tcPr>
            <w:tcW w:w="0" w:type="auto"/>
            <w:tcBorders>
              <w:top w:val="nil"/>
              <w:left w:val="nil"/>
              <w:bottom w:val="single" w:sz="8" w:space="0" w:color="BFBFBF"/>
              <w:right w:val="single" w:sz="8" w:space="0" w:color="BFBFBF"/>
            </w:tcBorders>
            <w:shd w:val="clear" w:color="auto" w:fill="auto"/>
            <w:noWrap/>
            <w:vAlign w:val="center"/>
            <w:hideMark/>
          </w:tcPr>
          <w:p w14:paraId="2EE30C30"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13</w:t>
            </w:r>
          </w:p>
        </w:tc>
        <w:tc>
          <w:tcPr>
            <w:tcW w:w="0" w:type="auto"/>
            <w:tcBorders>
              <w:top w:val="nil"/>
              <w:left w:val="nil"/>
              <w:bottom w:val="single" w:sz="8" w:space="0" w:color="BFBFBF"/>
              <w:right w:val="single" w:sz="8" w:space="0" w:color="BFBFBF"/>
            </w:tcBorders>
            <w:shd w:val="clear" w:color="auto" w:fill="auto"/>
            <w:noWrap/>
            <w:vAlign w:val="center"/>
            <w:hideMark/>
          </w:tcPr>
          <w:p w14:paraId="575754FE"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2023-0430 </w:t>
            </w:r>
          </w:p>
        </w:tc>
        <w:tc>
          <w:tcPr>
            <w:tcW w:w="0" w:type="auto"/>
            <w:tcBorders>
              <w:top w:val="nil"/>
              <w:left w:val="nil"/>
              <w:bottom w:val="single" w:sz="8" w:space="0" w:color="BFBFBF"/>
              <w:right w:val="single" w:sz="8" w:space="0" w:color="BFBFBF"/>
            </w:tcBorders>
            <w:shd w:val="clear" w:color="auto" w:fill="auto"/>
            <w:noWrap/>
            <w:vAlign w:val="center"/>
            <w:hideMark/>
          </w:tcPr>
          <w:p w14:paraId="4C648005"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w:t>
            </w:r>
          </w:p>
        </w:tc>
        <w:tc>
          <w:tcPr>
            <w:tcW w:w="0" w:type="auto"/>
            <w:tcBorders>
              <w:top w:val="nil"/>
              <w:left w:val="nil"/>
              <w:bottom w:val="single" w:sz="8" w:space="0" w:color="BFBFBF"/>
              <w:right w:val="single" w:sz="8" w:space="0" w:color="BFBFBF"/>
            </w:tcBorders>
            <w:shd w:val="clear" w:color="auto" w:fill="auto"/>
            <w:noWrap/>
            <w:vAlign w:val="center"/>
            <w:hideMark/>
          </w:tcPr>
          <w:p w14:paraId="4690214C"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2023-0441 </w:t>
            </w:r>
          </w:p>
        </w:tc>
      </w:tr>
      <w:tr w:rsidR="007B74D5" w:rsidRPr="0004444F" w14:paraId="6A00C511" w14:textId="77777777" w:rsidTr="00B82249">
        <w:trPr>
          <w:trHeight w:val="315"/>
          <w:jc w:val="center"/>
        </w:trPr>
        <w:tc>
          <w:tcPr>
            <w:tcW w:w="0" w:type="auto"/>
            <w:tcBorders>
              <w:top w:val="nil"/>
              <w:left w:val="single" w:sz="8" w:space="0" w:color="BFBFBF"/>
              <w:bottom w:val="single" w:sz="8" w:space="0" w:color="BFBFBF"/>
              <w:right w:val="single" w:sz="8" w:space="0" w:color="BFBFBF"/>
            </w:tcBorders>
            <w:shd w:val="clear" w:color="auto" w:fill="auto"/>
            <w:noWrap/>
            <w:vAlign w:val="center"/>
            <w:hideMark/>
          </w:tcPr>
          <w:p w14:paraId="7C4FEAA0"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7</w:t>
            </w:r>
          </w:p>
        </w:tc>
        <w:tc>
          <w:tcPr>
            <w:tcW w:w="0" w:type="auto"/>
            <w:tcBorders>
              <w:top w:val="nil"/>
              <w:left w:val="nil"/>
              <w:bottom w:val="single" w:sz="8" w:space="0" w:color="BFBFBF"/>
              <w:right w:val="single" w:sz="8" w:space="0" w:color="BFBFBF"/>
            </w:tcBorders>
            <w:shd w:val="clear" w:color="auto" w:fill="auto"/>
            <w:noWrap/>
            <w:vAlign w:val="center"/>
            <w:hideMark/>
          </w:tcPr>
          <w:p w14:paraId="20E8F091"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2023-0411 </w:t>
            </w:r>
          </w:p>
        </w:tc>
        <w:tc>
          <w:tcPr>
            <w:tcW w:w="0" w:type="auto"/>
            <w:tcBorders>
              <w:top w:val="nil"/>
              <w:left w:val="nil"/>
              <w:bottom w:val="single" w:sz="8" w:space="0" w:color="BFBFBF"/>
              <w:right w:val="single" w:sz="8" w:space="0" w:color="BFBFBF"/>
            </w:tcBorders>
            <w:shd w:val="clear" w:color="auto" w:fill="auto"/>
            <w:noWrap/>
            <w:vAlign w:val="center"/>
            <w:hideMark/>
          </w:tcPr>
          <w:p w14:paraId="2361A8A5"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14</w:t>
            </w:r>
          </w:p>
        </w:tc>
        <w:tc>
          <w:tcPr>
            <w:tcW w:w="0" w:type="auto"/>
            <w:tcBorders>
              <w:top w:val="nil"/>
              <w:left w:val="nil"/>
              <w:bottom w:val="single" w:sz="8" w:space="0" w:color="BFBFBF"/>
              <w:right w:val="single" w:sz="8" w:space="0" w:color="BFBFBF"/>
            </w:tcBorders>
            <w:shd w:val="clear" w:color="auto" w:fill="auto"/>
            <w:noWrap/>
            <w:vAlign w:val="center"/>
            <w:hideMark/>
          </w:tcPr>
          <w:p w14:paraId="748F7DBB"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2023-0431 </w:t>
            </w:r>
          </w:p>
        </w:tc>
        <w:tc>
          <w:tcPr>
            <w:tcW w:w="0" w:type="auto"/>
            <w:tcBorders>
              <w:top w:val="nil"/>
              <w:left w:val="nil"/>
              <w:bottom w:val="single" w:sz="8" w:space="0" w:color="BFBFBF"/>
              <w:right w:val="single" w:sz="8" w:space="0" w:color="BFBFBF"/>
            </w:tcBorders>
            <w:shd w:val="clear" w:color="auto" w:fill="auto"/>
            <w:noWrap/>
            <w:vAlign w:val="center"/>
            <w:hideMark/>
          </w:tcPr>
          <w:p w14:paraId="3FD76D30" w14:textId="77777777" w:rsidR="007B74D5" w:rsidRPr="0004444F" w:rsidRDefault="007B74D5" w:rsidP="00B82249">
            <w:pPr>
              <w:jc w:val="center"/>
              <w:rPr>
                <w:rFonts w:ascii="Montserrat" w:eastAsia="Times New Roman" w:hAnsi="Montserrat"/>
                <w:iCs/>
                <w:sz w:val="16"/>
                <w:szCs w:val="16"/>
                <w:lang w:eastAsia="es-MX"/>
              </w:rPr>
            </w:pPr>
            <w:r w:rsidRPr="0004444F">
              <w:rPr>
                <w:rFonts w:ascii="Montserrat" w:eastAsia="Times New Roman" w:hAnsi="Montserrat"/>
                <w:iCs/>
                <w:sz w:val="16"/>
                <w:szCs w:val="16"/>
                <w:lang w:eastAsia="es-MX"/>
              </w:rPr>
              <w:t>21</w:t>
            </w:r>
          </w:p>
        </w:tc>
        <w:tc>
          <w:tcPr>
            <w:tcW w:w="0" w:type="auto"/>
            <w:tcBorders>
              <w:top w:val="nil"/>
              <w:left w:val="nil"/>
              <w:bottom w:val="single" w:sz="8" w:space="0" w:color="BFBFBF"/>
              <w:right w:val="single" w:sz="8" w:space="0" w:color="BFBFBF"/>
            </w:tcBorders>
            <w:shd w:val="clear" w:color="auto" w:fill="auto"/>
            <w:noWrap/>
            <w:vAlign w:val="center"/>
            <w:hideMark/>
          </w:tcPr>
          <w:p w14:paraId="4684A6D3"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2023-0451 </w:t>
            </w:r>
          </w:p>
        </w:tc>
      </w:tr>
    </w:tbl>
    <w:p w14:paraId="46739835" w14:textId="77777777" w:rsidR="007B74D5" w:rsidRPr="0004444F" w:rsidRDefault="007B74D5" w:rsidP="007B74D5">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4444F" w:rsidRPr="0004444F" w14:paraId="62887EA2" w14:textId="77777777" w:rsidTr="00B82249">
        <w:trPr>
          <w:trHeight w:val="192"/>
          <w:tblHeader/>
          <w:jc w:val="center"/>
        </w:trPr>
        <w:tc>
          <w:tcPr>
            <w:tcW w:w="959" w:type="pct"/>
            <w:shd w:val="clear" w:color="auto" w:fill="4C1130"/>
            <w:tcMar>
              <w:top w:w="100" w:type="dxa"/>
              <w:left w:w="100" w:type="dxa"/>
              <w:bottom w:w="100" w:type="dxa"/>
              <w:right w:w="100" w:type="dxa"/>
            </w:tcMar>
          </w:tcPr>
          <w:p w14:paraId="5BA3118E"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19E55F70"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0F8AFFEA"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04444F" w:rsidRPr="0004444F" w14:paraId="3AFBA7F8" w14:textId="77777777" w:rsidTr="00B82249">
        <w:trPr>
          <w:trHeight w:val="734"/>
          <w:jc w:val="center"/>
        </w:trPr>
        <w:tc>
          <w:tcPr>
            <w:tcW w:w="959" w:type="pct"/>
            <w:shd w:val="clear" w:color="auto" w:fill="auto"/>
            <w:vAlign w:val="center"/>
          </w:tcPr>
          <w:p w14:paraId="23D62973" w14:textId="026CE2C4" w:rsidR="007B74D5" w:rsidRPr="0004444F" w:rsidRDefault="007B74D5" w:rsidP="00B66E18">
            <w:pPr>
              <w:jc w:val="both"/>
              <w:rPr>
                <w:rFonts w:ascii="Montserrat" w:eastAsia="Montserrat" w:hAnsi="Montserrat" w:cs="Montserrat"/>
                <w:sz w:val="16"/>
                <w:szCs w:val="16"/>
              </w:rPr>
            </w:pPr>
            <w:r w:rsidRPr="0004444F">
              <w:rPr>
                <w:rFonts w:ascii="Montserrat" w:eastAsia="Montserrat" w:hAnsi="Montserrat" w:cs="Montserrat"/>
                <w:sz w:val="16"/>
                <w:szCs w:val="16"/>
              </w:rPr>
              <w:t>Nombre de la persona</w:t>
            </w:r>
            <w:r w:rsidR="00B66E18">
              <w:rPr>
                <w:rFonts w:ascii="Montserrat" w:eastAsia="Montserrat" w:hAnsi="Montserrat" w:cs="Montserrat"/>
                <w:sz w:val="16"/>
                <w:szCs w:val="16"/>
              </w:rPr>
              <w:t xml:space="preserve"> </w:t>
            </w:r>
            <w:r w:rsidRPr="0004444F">
              <w:rPr>
                <w:rFonts w:ascii="Montserrat" w:eastAsia="Montserrat" w:hAnsi="Montserrat" w:cs="Montserrat"/>
                <w:sz w:val="16"/>
                <w:szCs w:val="16"/>
              </w:rPr>
              <w:t>física</w:t>
            </w:r>
          </w:p>
        </w:tc>
        <w:tc>
          <w:tcPr>
            <w:tcW w:w="2292" w:type="pct"/>
            <w:shd w:val="clear" w:color="auto" w:fill="auto"/>
            <w:vAlign w:val="center"/>
          </w:tcPr>
          <w:p w14:paraId="6A00EFAD" w14:textId="77777777" w:rsidR="007B74D5" w:rsidRPr="0004444F" w:rsidRDefault="007B74D5" w:rsidP="00B82249">
            <w:pPr>
              <w:jc w:val="both"/>
              <w:rPr>
                <w:rFonts w:ascii="Montserrat" w:eastAsia="Montserrat" w:hAnsi="Montserrat" w:cs="Montserrat"/>
                <w:sz w:val="16"/>
                <w:szCs w:val="16"/>
              </w:rPr>
            </w:pPr>
          </w:p>
          <w:p w14:paraId="40F7A3F4"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Se trata de información confidencial por la cual, la identidad de una persona puede determinarse directa o indirectamente, por lo que debe protegerse.</w:t>
            </w:r>
          </w:p>
          <w:p w14:paraId="775994E3"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 </w:t>
            </w:r>
          </w:p>
        </w:tc>
        <w:tc>
          <w:tcPr>
            <w:tcW w:w="1749" w:type="pct"/>
            <w:shd w:val="clear" w:color="auto" w:fill="auto"/>
            <w:vAlign w:val="center"/>
          </w:tcPr>
          <w:p w14:paraId="42B1D315"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7B74D5" w:rsidRPr="0004444F" w14:paraId="5752520C" w14:textId="77777777" w:rsidTr="00B82249">
        <w:trPr>
          <w:trHeight w:val="734"/>
          <w:jc w:val="center"/>
        </w:trPr>
        <w:tc>
          <w:tcPr>
            <w:tcW w:w="959" w:type="pct"/>
            <w:shd w:val="clear" w:color="auto" w:fill="auto"/>
            <w:vAlign w:val="center"/>
          </w:tcPr>
          <w:p w14:paraId="636798AD"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Registro Federal de Contribuyentes de persona física</w:t>
            </w:r>
          </w:p>
        </w:tc>
        <w:tc>
          <w:tcPr>
            <w:tcW w:w="2292" w:type="pct"/>
            <w:shd w:val="clear" w:color="auto" w:fill="auto"/>
            <w:vAlign w:val="center"/>
          </w:tcPr>
          <w:p w14:paraId="18591EE9" w14:textId="77777777" w:rsidR="007B74D5" w:rsidRPr="0004444F" w:rsidRDefault="007B74D5" w:rsidP="00B82249">
            <w:pPr>
              <w:autoSpaceDE w:val="0"/>
              <w:autoSpaceDN w:val="0"/>
              <w:adjustRightInd w:val="0"/>
              <w:jc w:val="both"/>
              <w:rPr>
                <w:rFonts w:ascii="Montserrat" w:eastAsia="Montserrat" w:hAnsi="Montserrat" w:cs="Montserrat"/>
                <w:sz w:val="16"/>
                <w:szCs w:val="16"/>
              </w:rPr>
            </w:pPr>
            <w:r w:rsidRPr="0004444F">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1749" w:type="pct"/>
            <w:shd w:val="clear" w:color="auto" w:fill="auto"/>
            <w:vAlign w:val="center"/>
          </w:tcPr>
          <w:p w14:paraId="2E038000" w14:textId="77777777" w:rsidR="007B74D5" w:rsidRPr="0004444F" w:rsidRDefault="007B74D5" w:rsidP="00B82249">
            <w:pPr>
              <w:autoSpaceDE w:val="0"/>
              <w:autoSpaceDN w:val="0"/>
              <w:adjustRightInd w:val="0"/>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y 113, fracción I, de la LFTAIP</w:t>
            </w:r>
          </w:p>
        </w:tc>
      </w:tr>
    </w:tbl>
    <w:p w14:paraId="0C226C3B" w14:textId="77777777" w:rsidR="007B74D5" w:rsidRPr="0004444F" w:rsidRDefault="007B74D5" w:rsidP="007B74D5">
      <w:pPr>
        <w:ind w:right="-19"/>
        <w:jc w:val="both"/>
        <w:rPr>
          <w:rFonts w:ascii="Montserrat" w:eastAsia="Montserrat" w:hAnsi="Montserrat" w:cs="Montserrat"/>
          <w:sz w:val="18"/>
          <w:szCs w:val="18"/>
        </w:rPr>
      </w:pPr>
    </w:p>
    <w:p w14:paraId="1F9ECD0E" w14:textId="77777777" w:rsidR="007B74D5" w:rsidRPr="0004444F" w:rsidRDefault="007B74D5" w:rsidP="007B74D5">
      <w:pPr>
        <w:ind w:right="-19"/>
        <w:jc w:val="both"/>
        <w:rPr>
          <w:rFonts w:ascii="Montserrat" w:eastAsia="Montserrat" w:hAnsi="Montserrat" w:cs="Montserrat"/>
          <w:sz w:val="18"/>
          <w:szCs w:val="18"/>
        </w:rPr>
      </w:pPr>
    </w:p>
    <w:tbl>
      <w:tblPr>
        <w:tblW w:w="0" w:type="auto"/>
        <w:jc w:val="center"/>
        <w:tblCellMar>
          <w:left w:w="70" w:type="dxa"/>
          <w:right w:w="70" w:type="dxa"/>
        </w:tblCellMar>
        <w:tblLook w:val="04A0" w:firstRow="1" w:lastRow="0" w:firstColumn="1" w:lastColumn="0" w:noHBand="0" w:noVBand="1"/>
      </w:tblPr>
      <w:tblGrid>
        <w:gridCol w:w="1182"/>
        <w:gridCol w:w="1132"/>
        <w:gridCol w:w="1182"/>
        <w:gridCol w:w="1461"/>
      </w:tblGrid>
      <w:tr w:rsidR="0004444F" w:rsidRPr="0004444F" w14:paraId="498CA51D" w14:textId="77777777" w:rsidTr="00B82249">
        <w:trPr>
          <w:trHeight w:val="300"/>
          <w:jc w:val="center"/>
        </w:trPr>
        <w:tc>
          <w:tcPr>
            <w:tcW w:w="0" w:type="auto"/>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A2D5FB7"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eastAsia="es-MX"/>
              </w:rPr>
              <w:t>Consecutivo</w:t>
            </w:r>
          </w:p>
        </w:tc>
        <w:tc>
          <w:tcPr>
            <w:tcW w:w="0" w:type="auto"/>
            <w:tcBorders>
              <w:top w:val="single" w:sz="4" w:space="0" w:color="BFBFBF"/>
              <w:left w:val="nil"/>
              <w:bottom w:val="single" w:sz="4" w:space="0" w:color="BFBFBF"/>
              <w:right w:val="single" w:sz="4" w:space="0" w:color="BFBFBF"/>
            </w:tcBorders>
            <w:shd w:val="clear" w:color="auto" w:fill="auto"/>
            <w:vAlign w:val="center"/>
            <w:hideMark/>
          </w:tcPr>
          <w:p w14:paraId="29BDA9DA"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eastAsia="es-MX"/>
              </w:rPr>
              <w:t>N° de Oficio</w:t>
            </w:r>
          </w:p>
        </w:tc>
        <w:tc>
          <w:tcPr>
            <w:tcW w:w="0" w:type="auto"/>
            <w:tcBorders>
              <w:top w:val="single" w:sz="4" w:space="0" w:color="BFBFBF"/>
              <w:left w:val="nil"/>
              <w:bottom w:val="single" w:sz="4" w:space="0" w:color="BFBFBF"/>
              <w:right w:val="single" w:sz="4" w:space="0" w:color="BFBFBF"/>
            </w:tcBorders>
            <w:vAlign w:val="center"/>
          </w:tcPr>
          <w:p w14:paraId="6C29D6C7"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eastAsia="es-MX"/>
              </w:rPr>
              <w:t>Consecutivo</w:t>
            </w:r>
          </w:p>
        </w:tc>
        <w:tc>
          <w:tcPr>
            <w:tcW w:w="1461" w:type="dxa"/>
            <w:tcBorders>
              <w:top w:val="single" w:sz="4" w:space="0" w:color="BFBFBF"/>
              <w:left w:val="nil"/>
              <w:bottom w:val="single" w:sz="4" w:space="0" w:color="BFBFBF"/>
              <w:right w:val="single" w:sz="4" w:space="0" w:color="BFBFBF"/>
            </w:tcBorders>
            <w:vAlign w:val="center"/>
          </w:tcPr>
          <w:p w14:paraId="1C216E2E"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eastAsia="es-MX"/>
              </w:rPr>
              <w:t>N° de Oficio</w:t>
            </w:r>
          </w:p>
        </w:tc>
      </w:tr>
      <w:tr w:rsidR="0004444F" w:rsidRPr="0004444F" w14:paraId="0BC2D0E4" w14:textId="77777777" w:rsidTr="00B82249">
        <w:trPr>
          <w:trHeight w:val="300"/>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33A73189"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lastRenderedPageBreak/>
              <w:t>1</w:t>
            </w:r>
          </w:p>
        </w:tc>
        <w:tc>
          <w:tcPr>
            <w:tcW w:w="0" w:type="auto"/>
            <w:tcBorders>
              <w:top w:val="nil"/>
              <w:left w:val="nil"/>
              <w:bottom w:val="single" w:sz="4" w:space="0" w:color="BFBFBF"/>
              <w:right w:val="single" w:sz="4" w:space="0" w:color="BFBFBF"/>
            </w:tcBorders>
            <w:shd w:val="clear" w:color="auto" w:fill="auto"/>
            <w:noWrap/>
            <w:vAlign w:val="center"/>
            <w:hideMark/>
          </w:tcPr>
          <w:p w14:paraId="3024331B"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2023-0412</w:t>
            </w:r>
          </w:p>
        </w:tc>
        <w:tc>
          <w:tcPr>
            <w:tcW w:w="0" w:type="auto"/>
            <w:tcBorders>
              <w:top w:val="nil"/>
              <w:left w:val="nil"/>
              <w:bottom w:val="single" w:sz="4" w:space="0" w:color="BFBFBF"/>
              <w:right w:val="single" w:sz="4" w:space="0" w:color="BFBFBF"/>
            </w:tcBorders>
            <w:vAlign w:val="center"/>
          </w:tcPr>
          <w:p w14:paraId="77C96095"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5</w:t>
            </w:r>
          </w:p>
        </w:tc>
        <w:tc>
          <w:tcPr>
            <w:tcW w:w="1461" w:type="dxa"/>
            <w:tcBorders>
              <w:top w:val="nil"/>
              <w:left w:val="nil"/>
              <w:bottom w:val="single" w:sz="4" w:space="0" w:color="BFBFBF"/>
              <w:right w:val="single" w:sz="4" w:space="0" w:color="BFBFBF"/>
            </w:tcBorders>
            <w:vAlign w:val="center"/>
          </w:tcPr>
          <w:p w14:paraId="038B22CD"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2023-0423</w:t>
            </w:r>
          </w:p>
        </w:tc>
      </w:tr>
      <w:tr w:rsidR="0004444F" w:rsidRPr="0004444F" w14:paraId="5287D34F" w14:textId="77777777" w:rsidTr="00B82249">
        <w:trPr>
          <w:trHeight w:val="300"/>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4BD47A11"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w:t>
            </w:r>
          </w:p>
        </w:tc>
        <w:tc>
          <w:tcPr>
            <w:tcW w:w="0" w:type="auto"/>
            <w:tcBorders>
              <w:top w:val="nil"/>
              <w:left w:val="nil"/>
              <w:bottom w:val="single" w:sz="4" w:space="0" w:color="BFBFBF"/>
              <w:right w:val="single" w:sz="4" w:space="0" w:color="BFBFBF"/>
            </w:tcBorders>
            <w:shd w:val="clear" w:color="auto" w:fill="auto"/>
            <w:noWrap/>
            <w:vAlign w:val="center"/>
            <w:hideMark/>
          </w:tcPr>
          <w:p w14:paraId="315BC3B4"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2023-0414</w:t>
            </w:r>
          </w:p>
        </w:tc>
        <w:tc>
          <w:tcPr>
            <w:tcW w:w="0" w:type="auto"/>
            <w:tcBorders>
              <w:top w:val="nil"/>
              <w:left w:val="nil"/>
              <w:bottom w:val="single" w:sz="4" w:space="0" w:color="BFBFBF"/>
              <w:right w:val="single" w:sz="4" w:space="0" w:color="BFBFBF"/>
            </w:tcBorders>
            <w:vAlign w:val="center"/>
          </w:tcPr>
          <w:p w14:paraId="286FAEF4"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6</w:t>
            </w:r>
          </w:p>
        </w:tc>
        <w:tc>
          <w:tcPr>
            <w:tcW w:w="1461" w:type="dxa"/>
            <w:tcBorders>
              <w:top w:val="nil"/>
              <w:left w:val="nil"/>
              <w:bottom w:val="single" w:sz="4" w:space="0" w:color="BFBFBF"/>
              <w:right w:val="single" w:sz="4" w:space="0" w:color="BFBFBF"/>
            </w:tcBorders>
            <w:vAlign w:val="center"/>
          </w:tcPr>
          <w:p w14:paraId="5F9782F5"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2023-0424</w:t>
            </w:r>
          </w:p>
        </w:tc>
      </w:tr>
      <w:tr w:rsidR="0004444F" w:rsidRPr="0004444F" w14:paraId="29FCE767" w14:textId="77777777" w:rsidTr="00B82249">
        <w:trPr>
          <w:trHeight w:val="300"/>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3FC26387"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3</w:t>
            </w:r>
          </w:p>
        </w:tc>
        <w:tc>
          <w:tcPr>
            <w:tcW w:w="0" w:type="auto"/>
            <w:tcBorders>
              <w:top w:val="nil"/>
              <w:left w:val="nil"/>
              <w:bottom w:val="single" w:sz="4" w:space="0" w:color="BFBFBF"/>
              <w:right w:val="single" w:sz="4" w:space="0" w:color="BFBFBF"/>
            </w:tcBorders>
            <w:shd w:val="clear" w:color="auto" w:fill="auto"/>
            <w:noWrap/>
            <w:vAlign w:val="center"/>
            <w:hideMark/>
          </w:tcPr>
          <w:p w14:paraId="1F71061D"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2023-0416</w:t>
            </w:r>
          </w:p>
        </w:tc>
        <w:tc>
          <w:tcPr>
            <w:tcW w:w="0" w:type="auto"/>
            <w:tcBorders>
              <w:top w:val="nil"/>
              <w:left w:val="nil"/>
              <w:bottom w:val="single" w:sz="4" w:space="0" w:color="BFBFBF"/>
              <w:right w:val="single" w:sz="4" w:space="0" w:color="BFBFBF"/>
            </w:tcBorders>
            <w:vAlign w:val="center"/>
          </w:tcPr>
          <w:p w14:paraId="4E0458BB"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7</w:t>
            </w:r>
          </w:p>
        </w:tc>
        <w:tc>
          <w:tcPr>
            <w:tcW w:w="1461" w:type="dxa"/>
            <w:tcBorders>
              <w:top w:val="nil"/>
              <w:left w:val="nil"/>
              <w:bottom w:val="single" w:sz="4" w:space="0" w:color="BFBFBF"/>
              <w:right w:val="single" w:sz="4" w:space="0" w:color="BFBFBF"/>
            </w:tcBorders>
            <w:vAlign w:val="center"/>
          </w:tcPr>
          <w:p w14:paraId="17CCE1BE"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2023-0452</w:t>
            </w:r>
          </w:p>
        </w:tc>
      </w:tr>
      <w:tr w:rsidR="007B74D5" w:rsidRPr="0004444F" w14:paraId="41CACF20" w14:textId="77777777" w:rsidTr="00B82249">
        <w:trPr>
          <w:trHeight w:val="300"/>
          <w:jc w:val="center"/>
        </w:trPr>
        <w:tc>
          <w:tcPr>
            <w:tcW w:w="0" w:type="auto"/>
            <w:tcBorders>
              <w:top w:val="nil"/>
              <w:left w:val="single" w:sz="4" w:space="0" w:color="BFBFBF"/>
              <w:bottom w:val="single" w:sz="4" w:space="0" w:color="BFBFBF"/>
              <w:right w:val="single" w:sz="4" w:space="0" w:color="BFBFBF"/>
            </w:tcBorders>
            <w:shd w:val="clear" w:color="auto" w:fill="auto"/>
            <w:noWrap/>
            <w:vAlign w:val="center"/>
            <w:hideMark/>
          </w:tcPr>
          <w:p w14:paraId="664628CA"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4</w:t>
            </w:r>
          </w:p>
        </w:tc>
        <w:tc>
          <w:tcPr>
            <w:tcW w:w="0" w:type="auto"/>
            <w:tcBorders>
              <w:top w:val="nil"/>
              <w:left w:val="nil"/>
              <w:bottom w:val="single" w:sz="4" w:space="0" w:color="BFBFBF"/>
              <w:right w:val="single" w:sz="4" w:space="0" w:color="BFBFBF"/>
            </w:tcBorders>
            <w:shd w:val="clear" w:color="auto" w:fill="auto"/>
            <w:noWrap/>
            <w:vAlign w:val="center"/>
            <w:hideMark/>
          </w:tcPr>
          <w:p w14:paraId="2C97CD70"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2023-0420</w:t>
            </w:r>
          </w:p>
        </w:tc>
        <w:tc>
          <w:tcPr>
            <w:tcW w:w="0" w:type="auto"/>
            <w:tcBorders>
              <w:top w:val="nil"/>
              <w:left w:val="nil"/>
              <w:bottom w:val="single" w:sz="4" w:space="0" w:color="BFBFBF"/>
              <w:right w:val="single" w:sz="4" w:space="0" w:color="BFBFBF"/>
            </w:tcBorders>
            <w:vAlign w:val="center"/>
          </w:tcPr>
          <w:p w14:paraId="56B1056C"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8</w:t>
            </w:r>
          </w:p>
        </w:tc>
        <w:tc>
          <w:tcPr>
            <w:tcW w:w="1461" w:type="dxa"/>
            <w:tcBorders>
              <w:top w:val="nil"/>
              <w:left w:val="nil"/>
              <w:bottom w:val="single" w:sz="4" w:space="0" w:color="BFBFBF"/>
              <w:right w:val="single" w:sz="4" w:space="0" w:color="BFBFBF"/>
            </w:tcBorders>
            <w:vAlign w:val="center"/>
          </w:tcPr>
          <w:p w14:paraId="6029E1DD"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2023-0456</w:t>
            </w:r>
          </w:p>
        </w:tc>
      </w:tr>
    </w:tbl>
    <w:p w14:paraId="0165D42B" w14:textId="77777777" w:rsidR="007B74D5" w:rsidRPr="0004444F" w:rsidRDefault="007B74D5" w:rsidP="007B74D5">
      <w:pPr>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4444F" w:rsidRPr="0004444F" w14:paraId="06A9BA7C" w14:textId="77777777" w:rsidTr="00B82249">
        <w:trPr>
          <w:trHeight w:val="192"/>
          <w:tblHeader/>
          <w:jc w:val="center"/>
        </w:trPr>
        <w:tc>
          <w:tcPr>
            <w:tcW w:w="959" w:type="pct"/>
            <w:shd w:val="clear" w:color="auto" w:fill="4C1130"/>
            <w:tcMar>
              <w:top w:w="100" w:type="dxa"/>
              <w:left w:w="100" w:type="dxa"/>
              <w:bottom w:w="100" w:type="dxa"/>
              <w:right w:w="100" w:type="dxa"/>
            </w:tcMar>
          </w:tcPr>
          <w:p w14:paraId="3A892DF8"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3BB54D59"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356534DC"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7B74D5" w:rsidRPr="0004444F" w14:paraId="40C4EBE9" w14:textId="77777777" w:rsidTr="00B82249">
        <w:trPr>
          <w:trHeight w:val="734"/>
          <w:jc w:val="center"/>
        </w:trPr>
        <w:tc>
          <w:tcPr>
            <w:tcW w:w="959" w:type="pct"/>
            <w:shd w:val="clear" w:color="auto" w:fill="auto"/>
            <w:vAlign w:val="center"/>
          </w:tcPr>
          <w:p w14:paraId="3863E35D"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Registro Federal de Contribuyentes de persona física</w:t>
            </w:r>
          </w:p>
        </w:tc>
        <w:tc>
          <w:tcPr>
            <w:tcW w:w="2292" w:type="pct"/>
            <w:shd w:val="clear" w:color="auto" w:fill="auto"/>
            <w:vAlign w:val="center"/>
          </w:tcPr>
          <w:p w14:paraId="6B164917" w14:textId="77777777" w:rsidR="007B74D5" w:rsidRPr="0004444F" w:rsidRDefault="007B74D5" w:rsidP="00B82249">
            <w:pPr>
              <w:jc w:val="both"/>
              <w:rPr>
                <w:rFonts w:ascii="Montserrat" w:eastAsia="Montserrat" w:hAnsi="Montserrat" w:cs="Montserrat"/>
                <w:sz w:val="16"/>
                <w:szCs w:val="16"/>
              </w:rPr>
            </w:pPr>
          </w:p>
          <w:p w14:paraId="50FEDD2F"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p w14:paraId="5C782838"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 </w:t>
            </w:r>
          </w:p>
        </w:tc>
        <w:tc>
          <w:tcPr>
            <w:tcW w:w="1749" w:type="pct"/>
            <w:shd w:val="clear" w:color="auto" w:fill="auto"/>
            <w:vAlign w:val="center"/>
          </w:tcPr>
          <w:p w14:paraId="08ABC583"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y 113, fracción I, de la LFTAIP</w:t>
            </w:r>
          </w:p>
        </w:tc>
      </w:tr>
    </w:tbl>
    <w:p w14:paraId="5D9B21C2" w14:textId="77777777" w:rsidR="007B74D5" w:rsidRPr="0004444F" w:rsidRDefault="007B74D5" w:rsidP="007B74D5">
      <w:pPr>
        <w:jc w:val="both"/>
        <w:rPr>
          <w:rFonts w:ascii="Montserrat" w:eastAsia="Montserrat" w:hAnsi="Montserrat" w:cs="Montserrat"/>
          <w:sz w:val="18"/>
          <w:szCs w:val="18"/>
        </w:rPr>
      </w:pPr>
    </w:p>
    <w:tbl>
      <w:tblPr>
        <w:tblW w:w="3820" w:type="dxa"/>
        <w:jc w:val="center"/>
        <w:tblCellMar>
          <w:left w:w="70" w:type="dxa"/>
          <w:right w:w="70" w:type="dxa"/>
        </w:tblCellMar>
        <w:tblLook w:val="04A0" w:firstRow="1" w:lastRow="0" w:firstColumn="1" w:lastColumn="0" w:noHBand="0" w:noVBand="1"/>
      </w:tblPr>
      <w:tblGrid>
        <w:gridCol w:w="1260"/>
        <w:gridCol w:w="2560"/>
      </w:tblGrid>
      <w:tr w:rsidR="0004444F" w:rsidRPr="0004444F" w14:paraId="2146985C" w14:textId="77777777" w:rsidTr="00B66E18">
        <w:trPr>
          <w:trHeight w:val="300"/>
          <w:jc w:val="center"/>
        </w:trPr>
        <w:tc>
          <w:tcPr>
            <w:tcW w:w="12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36B00B2"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eastAsia="es-MX"/>
              </w:rPr>
              <w:t>Consecutivo</w:t>
            </w:r>
          </w:p>
        </w:tc>
        <w:tc>
          <w:tcPr>
            <w:tcW w:w="2560" w:type="dxa"/>
            <w:tcBorders>
              <w:top w:val="single" w:sz="4" w:space="0" w:color="BFBFBF"/>
              <w:left w:val="nil"/>
              <w:bottom w:val="single" w:sz="4" w:space="0" w:color="BFBFBF"/>
              <w:right w:val="single" w:sz="4" w:space="0" w:color="BFBFBF"/>
            </w:tcBorders>
            <w:shd w:val="clear" w:color="auto" w:fill="auto"/>
            <w:vAlign w:val="center"/>
            <w:hideMark/>
          </w:tcPr>
          <w:p w14:paraId="5B0671BF"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eastAsia="es-MX"/>
              </w:rPr>
              <w:t>N° de Oficio</w:t>
            </w:r>
          </w:p>
        </w:tc>
      </w:tr>
      <w:tr w:rsidR="0004444F" w:rsidRPr="0004444F" w14:paraId="0D5CFBCE" w14:textId="77777777" w:rsidTr="00B66E18">
        <w:trPr>
          <w:trHeight w:val="300"/>
          <w:jc w:val="center"/>
        </w:trPr>
        <w:tc>
          <w:tcPr>
            <w:tcW w:w="1260" w:type="dxa"/>
            <w:tcBorders>
              <w:top w:val="nil"/>
              <w:left w:val="single" w:sz="4" w:space="0" w:color="BFBFBF"/>
              <w:bottom w:val="single" w:sz="4" w:space="0" w:color="BFBFBF"/>
              <w:right w:val="single" w:sz="4" w:space="0" w:color="BFBFBF"/>
            </w:tcBorders>
            <w:shd w:val="clear" w:color="auto" w:fill="auto"/>
            <w:noWrap/>
            <w:vAlign w:val="center"/>
          </w:tcPr>
          <w:p w14:paraId="2C4FD172"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1</w:t>
            </w:r>
          </w:p>
        </w:tc>
        <w:tc>
          <w:tcPr>
            <w:tcW w:w="2560" w:type="dxa"/>
            <w:tcBorders>
              <w:top w:val="nil"/>
              <w:left w:val="nil"/>
              <w:bottom w:val="single" w:sz="4" w:space="0" w:color="BFBFBF"/>
              <w:right w:val="single" w:sz="4" w:space="0" w:color="BFBFBF"/>
            </w:tcBorders>
            <w:shd w:val="clear" w:color="auto" w:fill="auto"/>
            <w:noWrap/>
            <w:vAlign w:val="center"/>
          </w:tcPr>
          <w:p w14:paraId="0D22DBF5"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2023-0422</w:t>
            </w:r>
          </w:p>
        </w:tc>
      </w:tr>
      <w:tr w:rsidR="0004444F" w:rsidRPr="0004444F" w14:paraId="0684E94B" w14:textId="77777777" w:rsidTr="00B66E18">
        <w:trPr>
          <w:trHeight w:val="300"/>
          <w:jc w:val="center"/>
        </w:trPr>
        <w:tc>
          <w:tcPr>
            <w:tcW w:w="1260" w:type="dxa"/>
            <w:tcBorders>
              <w:top w:val="nil"/>
              <w:left w:val="single" w:sz="4" w:space="0" w:color="BFBFBF"/>
              <w:bottom w:val="single" w:sz="4" w:space="0" w:color="BFBFBF"/>
              <w:right w:val="single" w:sz="4" w:space="0" w:color="BFBFBF"/>
            </w:tcBorders>
            <w:shd w:val="clear" w:color="auto" w:fill="auto"/>
            <w:noWrap/>
            <w:vAlign w:val="center"/>
            <w:hideMark/>
          </w:tcPr>
          <w:p w14:paraId="4334D159"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w:t>
            </w:r>
          </w:p>
        </w:tc>
        <w:tc>
          <w:tcPr>
            <w:tcW w:w="2560" w:type="dxa"/>
            <w:tcBorders>
              <w:top w:val="nil"/>
              <w:left w:val="nil"/>
              <w:bottom w:val="single" w:sz="4" w:space="0" w:color="BFBFBF"/>
              <w:right w:val="single" w:sz="4" w:space="0" w:color="BFBFBF"/>
            </w:tcBorders>
            <w:shd w:val="clear" w:color="auto" w:fill="auto"/>
            <w:noWrap/>
            <w:vAlign w:val="center"/>
            <w:hideMark/>
          </w:tcPr>
          <w:p w14:paraId="5C50100F"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 xml:space="preserve">2023-0425 </w:t>
            </w:r>
          </w:p>
        </w:tc>
      </w:tr>
      <w:tr w:rsidR="0004444F" w:rsidRPr="0004444F" w14:paraId="0D059A0D" w14:textId="77777777" w:rsidTr="00B66E18">
        <w:trPr>
          <w:trHeight w:val="300"/>
          <w:jc w:val="center"/>
        </w:trPr>
        <w:tc>
          <w:tcPr>
            <w:tcW w:w="1260" w:type="dxa"/>
            <w:tcBorders>
              <w:top w:val="nil"/>
              <w:left w:val="single" w:sz="4" w:space="0" w:color="BFBFBF"/>
              <w:bottom w:val="single" w:sz="4" w:space="0" w:color="BFBFBF"/>
              <w:right w:val="single" w:sz="4" w:space="0" w:color="BFBFBF"/>
            </w:tcBorders>
            <w:shd w:val="clear" w:color="auto" w:fill="auto"/>
            <w:noWrap/>
            <w:vAlign w:val="center"/>
            <w:hideMark/>
          </w:tcPr>
          <w:p w14:paraId="33F68D8E"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3</w:t>
            </w:r>
          </w:p>
        </w:tc>
        <w:tc>
          <w:tcPr>
            <w:tcW w:w="2560" w:type="dxa"/>
            <w:tcBorders>
              <w:top w:val="nil"/>
              <w:left w:val="nil"/>
              <w:bottom w:val="single" w:sz="4" w:space="0" w:color="BFBFBF"/>
              <w:right w:val="single" w:sz="4" w:space="0" w:color="BFBFBF"/>
            </w:tcBorders>
            <w:shd w:val="clear" w:color="auto" w:fill="auto"/>
            <w:noWrap/>
            <w:vAlign w:val="center"/>
            <w:hideMark/>
          </w:tcPr>
          <w:p w14:paraId="14A159FA"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2023-0438</w:t>
            </w:r>
          </w:p>
        </w:tc>
      </w:tr>
      <w:tr w:rsidR="0004444F" w:rsidRPr="0004444F" w14:paraId="77CBF078" w14:textId="77777777" w:rsidTr="00B66E18">
        <w:trPr>
          <w:trHeight w:val="300"/>
          <w:jc w:val="center"/>
        </w:trPr>
        <w:tc>
          <w:tcPr>
            <w:tcW w:w="1260" w:type="dxa"/>
            <w:tcBorders>
              <w:top w:val="nil"/>
              <w:left w:val="single" w:sz="4" w:space="0" w:color="BFBFBF"/>
              <w:bottom w:val="single" w:sz="4" w:space="0" w:color="BFBFBF"/>
              <w:right w:val="single" w:sz="4" w:space="0" w:color="BFBFBF"/>
            </w:tcBorders>
            <w:shd w:val="clear" w:color="auto" w:fill="auto"/>
            <w:noWrap/>
            <w:vAlign w:val="center"/>
            <w:hideMark/>
          </w:tcPr>
          <w:p w14:paraId="2AF38A1D"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4</w:t>
            </w:r>
          </w:p>
        </w:tc>
        <w:tc>
          <w:tcPr>
            <w:tcW w:w="2560" w:type="dxa"/>
            <w:tcBorders>
              <w:top w:val="nil"/>
              <w:left w:val="nil"/>
              <w:bottom w:val="single" w:sz="4" w:space="0" w:color="BFBFBF"/>
              <w:right w:val="single" w:sz="4" w:space="0" w:color="BFBFBF"/>
            </w:tcBorders>
            <w:shd w:val="clear" w:color="auto" w:fill="auto"/>
            <w:noWrap/>
            <w:vAlign w:val="center"/>
            <w:hideMark/>
          </w:tcPr>
          <w:p w14:paraId="5C064683"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2023-0454</w:t>
            </w:r>
          </w:p>
        </w:tc>
      </w:tr>
      <w:tr w:rsidR="0004444F" w:rsidRPr="0004444F" w14:paraId="3F362DCF" w14:textId="77777777" w:rsidTr="00B66E18">
        <w:trPr>
          <w:trHeight w:val="300"/>
          <w:jc w:val="center"/>
        </w:trPr>
        <w:tc>
          <w:tcPr>
            <w:tcW w:w="1260" w:type="dxa"/>
            <w:tcBorders>
              <w:top w:val="nil"/>
              <w:left w:val="single" w:sz="4" w:space="0" w:color="BFBFBF"/>
              <w:bottom w:val="single" w:sz="4" w:space="0" w:color="BFBFBF"/>
              <w:right w:val="single" w:sz="4" w:space="0" w:color="BFBFBF"/>
            </w:tcBorders>
            <w:shd w:val="clear" w:color="auto" w:fill="auto"/>
            <w:noWrap/>
            <w:vAlign w:val="center"/>
            <w:hideMark/>
          </w:tcPr>
          <w:p w14:paraId="65D52679"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5</w:t>
            </w:r>
          </w:p>
        </w:tc>
        <w:tc>
          <w:tcPr>
            <w:tcW w:w="2560" w:type="dxa"/>
            <w:tcBorders>
              <w:top w:val="nil"/>
              <w:left w:val="nil"/>
              <w:bottom w:val="single" w:sz="4" w:space="0" w:color="BFBFBF"/>
              <w:right w:val="single" w:sz="4" w:space="0" w:color="BFBFBF"/>
            </w:tcBorders>
            <w:shd w:val="clear" w:color="auto" w:fill="auto"/>
            <w:noWrap/>
            <w:vAlign w:val="center"/>
            <w:hideMark/>
          </w:tcPr>
          <w:p w14:paraId="3D31EBF7"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2023-0455</w:t>
            </w:r>
          </w:p>
        </w:tc>
      </w:tr>
    </w:tbl>
    <w:p w14:paraId="5A4471CE" w14:textId="6A87950F" w:rsidR="007B74D5" w:rsidRDefault="007B74D5" w:rsidP="007B74D5">
      <w:pPr>
        <w:ind w:right="-19"/>
        <w:jc w:val="both"/>
        <w:rPr>
          <w:rFonts w:ascii="Montserrat" w:eastAsia="Montserrat" w:hAnsi="Montserrat" w:cs="Montserrat"/>
          <w:sz w:val="18"/>
          <w:szCs w:val="18"/>
        </w:rPr>
      </w:pPr>
    </w:p>
    <w:p w14:paraId="6E6E4659" w14:textId="4D4697CC" w:rsidR="00B66E18" w:rsidRDefault="00B66E18" w:rsidP="007B74D5">
      <w:pPr>
        <w:ind w:right="-19"/>
        <w:jc w:val="both"/>
        <w:rPr>
          <w:rFonts w:ascii="Montserrat" w:eastAsia="Montserrat" w:hAnsi="Montserrat" w:cs="Montserrat"/>
          <w:sz w:val="18"/>
          <w:szCs w:val="18"/>
        </w:rPr>
      </w:pPr>
    </w:p>
    <w:tbl>
      <w:tblPr>
        <w:tblW w:w="9957" w:type="dxa"/>
        <w:jc w:val="center"/>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Look w:val="0600" w:firstRow="0" w:lastRow="0" w:firstColumn="0" w:lastColumn="0" w:noHBand="1" w:noVBand="1"/>
      </w:tblPr>
      <w:tblGrid>
        <w:gridCol w:w="1910"/>
        <w:gridCol w:w="4564"/>
        <w:gridCol w:w="3483"/>
      </w:tblGrid>
      <w:tr w:rsidR="00B66E18" w:rsidRPr="0004444F" w14:paraId="2F24DE0D" w14:textId="77777777" w:rsidTr="001322D2">
        <w:trPr>
          <w:trHeight w:val="192"/>
          <w:tblHeader/>
          <w:jc w:val="center"/>
        </w:trPr>
        <w:tc>
          <w:tcPr>
            <w:tcW w:w="1909" w:type="dxa"/>
            <w:shd w:val="clear" w:color="auto" w:fill="4C1130"/>
            <w:tcMar>
              <w:top w:w="100" w:type="dxa"/>
              <w:left w:w="100" w:type="dxa"/>
              <w:bottom w:w="100" w:type="dxa"/>
              <w:right w:w="100" w:type="dxa"/>
            </w:tcMar>
          </w:tcPr>
          <w:p w14:paraId="77BB0997" w14:textId="77777777" w:rsidR="00B66E18" w:rsidRPr="0004444F" w:rsidRDefault="00B66E18" w:rsidP="001322D2">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4562" w:type="dxa"/>
            <w:shd w:val="clear" w:color="auto" w:fill="4C1130"/>
            <w:tcMar>
              <w:top w:w="100" w:type="dxa"/>
              <w:left w:w="100" w:type="dxa"/>
              <w:bottom w:w="100" w:type="dxa"/>
              <w:right w:w="100" w:type="dxa"/>
            </w:tcMar>
          </w:tcPr>
          <w:p w14:paraId="5D6BE036" w14:textId="77777777" w:rsidR="00B66E18" w:rsidRPr="0004444F" w:rsidRDefault="00B66E18" w:rsidP="001322D2">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3481" w:type="dxa"/>
            <w:shd w:val="clear" w:color="auto" w:fill="4C1130"/>
            <w:tcMar>
              <w:top w:w="100" w:type="dxa"/>
              <w:left w:w="100" w:type="dxa"/>
              <w:bottom w:w="100" w:type="dxa"/>
              <w:right w:w="100" w:type="dxa"/>
            </w:tcMar>
          </w:tcPr>
          <w:p w14:paraId="0E856949" w14:textId="77777777" w:rsidR="00B66E18" w:rsidRPr="0004444F" w:rsidRDefault="00B66E18" w:rsidP="001322D2">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B66E18" w:rsidRPr="0004444F" w14:paraId="52422E71" w14:textId="77777777" w:rsidTr="001322D2">
        <w:trPr>
          <w:trHeight w:val="734"/>
          <w:jc w:val="center"/>
        </w:trPr>
        <w:tc>
          <w:tcPr>
            <w:tcW w:w="1909" w:type="dxa"/>
            <w:shd w:val="clear" w:color="auto" w:fill="auto"/>
            <w:vAlign w:val="center"/>
          </w:tcPr>
          <w:p w14:paraId="34676BF8" w14:textId="77777777" w:rsidR="00B66E18" w:rsidRPr="0004444F" w:rsidRDefault="00B66E18" w:rsidP="001322D2">
            <w:pPr>
              <w:jc w:val="both"/>
              <w:rPr>
                <w:rFonts w:ascii="Montserrat" w:eastAsia="Montserrat" w:hAnsi="Montserrat" w:cs="Montserrat"/>
                <w:sz w:val="16"/>
                <w:szCs w:val="16"/>
              </w:rPr>
            </w:pPr>
            <w:r w:rsidRPr="0004444F">
              <w:rPr>
                <w:rFonts w:ascii="Montserrat" w:eastAsia="Montserrat" w:hAnsi="Montserrat" w:cs="Montserrat"/>
                <w:sz w:val="16"/>
                <w:szCs w:val="16"/>
              </w:rPr>
              <w:t>Registro Federal de Contribuyentes de persona física</w:t>
            </w:r>
          </w:p>
        </w:tc>
        <w:tc>
          <w:tcPr>
            <w:tcW w:w="4562" w:type="dxa"/>
            <w:shd w:val="clear" w:color="auto" w:fill="auto"/>
            <w:vAlign w:val="center"/>
          </w:tcPr>
          <w:p w14:paraId="7EA5DB5D" w14:textId="77777777" w:rsidR="00B66E18" w:rsidRPr="0004444F" w:rsidRDefault="00B66E18" w:rsidP="001322D2">
            <w:pPr>
              <w:jc w:val="both"/>
              <w:rPr>
                <w:rFonts w:ascii="Montserrat" w:eastAsia="Montserrat" w:hAnsi="Montserrat" w:cs="Montserrat"/>
                <w:sz w:val="16"/>
                <w:szCs w:val="16"/>
              </w:rPr>
            </w:pPr>
          </w:p>
          <w:p w14:paraId="3BDD698F" w14:textId="77777777" w:rsidR="00B66E18" w:rsidRPr="0004444F" w:rsidRDefault="00B66E18" w:rsidP="001322D2">
            <w:pPr>
              <w:jc w:val="both"/>
              <w:rPr>
                <w:rFonts w:ascii="Montserrat" w:eastAsia="Montserrat" w:hAnsi="Montserrat" w:cs="Montserrat"/>
                <w:sz w:val="16"/>
                <w:szCs w:val="16"/>
              </w:rPr>
            </w:pPr>
            <w:r w:rsidRPr="0004444F">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p w14:paraId="382766A5" w14:textId="77777777" w:rsidR="00B66E18" w:rsidRPr="0004444F" w:rsidRDefault="00B66E18" w:rsidP="001322D2">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 </w:t>
            </w:r>
          </w:p>
        </w:tc>
        <w:tc>
          <w:tcPr>
            <w:tcW w:w="3481" w:type="dxa"/>
            <w:shd w:val="clear" w:color="auto" w:fill="auto"/>
            <w:vAlign w:val="center"/>
          </w:tcPr>
          <w:p w14:paraId="5A999DA8" w14:textId="77777777" w:rsidR="00B66E18" w:rsidRPr="0004444F" w:rsidRDefault="00B66E18" w:rsidP="001322D2">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y 113, fracción I, de la LFTAIP</w:t>
            </w:r>
          </w:p>
        </w:tc>
      </w:tr>
      <w:tr w:rsidR="00B66E18" w:rsidRPr="0004444F" w14:paraId="405D3B4F" w14:textId="77777777" w:rsidTr="001322D2">
        <w:trPr>
          <w:trHeight w:val="734"/>
          <w:jc w:val="center"/>
        </w:trPr>
        <w:tc>
          <w:tcPr>
            <w:tcW w:w="1909" w:type="dxa"/>
            <w:shd w:val="clear" w:color="auto" w:fill="auto"/>
            <w:vAlign w:val="center"/>
          </w:tcPr>
          <w:p w14:paraId="4FFC7AEB" w14:textId="77777777" w:rsidR="00B66E18" w:rsidRPr="0004444F" w:rsidRDefault="00B66E18" w:rsidP="001322D2">
            <w:pPr>
              <w:jc w:val="both"/>
              <w:rPr>
                <w:rFonts w:ascii="Montserrat" w:eastAsia="Montserrat" w:hAnsi="Montserrat" w:cs="Montserrat"/>
                <w:sz w:val="16"/>
                <w:szCs w:val="16"/>
              </w:rPr>
            </w:pPr>
            <w:r w:rsidRPr="0004444F">
              <w:rPr>
                <w:rFonts w:ascii="Montserrat" w:eastAsia="Montserrat" w:hAnsi="Montserrat" w:cs="Montserrat"/>
                <w:sz w:val="16"/>
                <w:szCs w:val="16"/>
              </w:rPr>
              <w:t>Cuenta bancaria y/o clabe estandarizada de persona física</w:t>
            </w:r>
          </w:p>
        </w:tc>
        <w:tc>
          <w:tcPr>
            <w:tcW w:w="4562" w:type="dxa"/>
            <w:shd w:val="clear" w:color="auto" w:fill="auto"/>
            <w:vAlign w:val="center"/>
          </w:tcPr>
          <w:p w14:paraId="2404695B" w14:textId="77777777" w:rsidR="00B66E18" w:rsidRPr="0004444F" w:rsidRDefault="00B66E18" w:rsidP="001322D2">
            <w:pPr>
              <w:autoSpaceDE w:val="0"/>
              <w:autoSpaceDN w:val="0"/>
              <w:adjustRightInd w:val="0"/>
              <w:jc w:val="both"/>
              <w:rPr>
                <w:rFonts w:ascii="Montserrat" w:eastAsia="Montserrat" w:hAnsi="Montserrat" w:cs="Montserrat"/>
                <w:sz w:val="16"/>
                <w:szCs w:val="16"/>
              </w:rPr>
            </w:pPr>
            <w:r w:rsidRPr="0004444F">
              <w:rPr>
                <w:rFonts w:ascii="Montserrat" w:eastAsia="Montserrat" w:hAnsi="Montserrat" w:cs="Montserrat"/>
                <w:sz w:val="16"/>
                <w:szCs w:val="16"/>
              </w:rPr>
              <w:t>Un conjunto de caracteres numéricos utilizados por los grupos financieros para identificar las cuentas de sus clientes, a través de los cuales se puede acceder a información relacionada con su patrimonio y realizar diversas transacciones.</w:t>
            </w:r>
          </w:p>
        </w:tc>
        <w:tc>
          <w:tcPr>
            <w:tcW w:w="3481" w:type="dxa"/>
            <w:shd w:val="clear" w:color="auto" w:fill="auto"/>
            <w:vAlign w:val="center"/>
          </w:tcPr>
          <w:p w14:paraId="584A95AF" w14:textId="77777777" w:rsidR="00B66E18" w:rsidRPr="0004444F" w:rsidRDefault="00B66E18" w:rsidP="001322D2">
            <w:pPr>
              <w:autoSpaceDE w:val="0"/>
              <w:autoSpaceDN w:val="0"/>
              <w:adjustRightInd w:val="0"/>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y 113 fracción I, de la LFTAIP</w:t>
            </w:r>
          </w:p>
        </w:tc>
      </w:tr>
    </w:tbl>
    <w:p w14:paraId="0A37D517" w14:textId="77777777" w:rsidR="00B66E18" w:rsidRPr="0004444F" w:rsidRDefault="00B66E18" w:rsidP="007B74D5">
      <w:pPr>
        <w:ind w:right="-19"/>
        <w:jc w:val="both"/>
        <w:rPr>
          <w:rFonts w:ascii="Montserrat" w:eastAsia="Montserrat" w:hAnsi="Montserrat" w:cs="Montserrat"/>
          <w:sz w:val="18"/>
          <w:szCs w:val="18"/>
        </w:rPr>
      </w:pPr>
    </w:p>
    <w:tbl>
      <w:tblPr>
        <w:tblW w:w="3820" w:type="dxa"/>
        <w:jc w:val="center"/>
        <w:tblCellMar>
          <w:left w:w="70" w:type="dxa"/>
          <w:right w:w="70" w:type="dxa"/>
        </w:tblCellMar>
        <w:tblLook w:val="04A0" w:firstRow="1" w:lastRow="0" w:firstColumn="1" w:lastColumn="0" w:noHBand="0" w:noVBand="1"/>
      </w:tblPr>
      <w:tblGrid>
        <w:gridCol w:w="1260"/>
        <w:gridCol w:w="2560"/>
      </w:tblGrid>
      <w:tr w:rsidR="0004444F" w:rsidRPr="0004444F" w14:paraId="6CAA1B30" w14:textId="77777777" w:rsidTr="00B82249">
        <w:trPr>
          <w:trHeight w:val="300"/>
          <w:jc w:val="center"/>
        </w:trPr>
        <w:tc>
          <w:tcPr>
            <w:tcW w:w="12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ECEE380"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eastAsia="es-MX"/>
              </w:rPr>
              <w:t>Consecutivo</w:t>
            </w:r>
          </w:p>
        </w:tc>
        <w:tc>
          <w:tcPr>
            <w:tcW w:w="2560" w:type="dxa"/>
            <w:tcBorders>
              <w:top w:val="single" w:sz="4" w:space="0" w:color="BFBFBF"/>
              <w:left w:val="nil"/>
              <w:bottom w:val="single" w:sz="4" w:space="0" w:color="BFBFBF"/>
              <w:right w:val="single" w:sz="4" w:space="0" w:color="BFBFBF"/>
            </w:tcBorders>
            <w:shd w:val="clear" w:color="auto" w:fill="auto"/>
            <w:vAlign w:val="center"/>
            <w:hideMark/>
          </w:tcPr>
          <w:p w14:paraId="31FA5C0D"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eastAsia="es-MX"/>
              </w:rPr>
              <w:t>N° de Oficio</w:t>
            </w:r>
          </w:p>
        </w:tc>
      </w:tr>
      <w:tr w:rsidR="0004444F" w:rsidRPr="0004444F" w14:paraId="438BC6AB" w14:textId="77777777" w:rsidTr="00B82249">
        <w:trPr>
          <w:trHeight w:val="300"/>
          <w:jc w:val="center"/>
        </w:trPr>
        <w:tc>
          <w:tcPr>
            <w:tcW w:w="1260" w:type="dxa"/>
            <w:tcBorders>
              <w:top w:val="nil"/>
              <w:left w:val="single" w:sz="4" w:space="0" w:color="BFBFBF"/>
              <w:bottom w:val="single" w:sz="4" w:space="0" w:color="BFBFBF"/>
              <w:right w:val="single" w:sz="4" w:space="0" w:color="BFBFBF"/>
            </w:tcBorders>
            <w:shd w:val="clear" w:color="auto" w:fill="auto"/>
            <w:noWrap/>
            <w:vAlign w:val="center"/>
            <w:hideMark/>
          </w:tcPr>
          <w:p w14:paraId="54E1F0AE" w14:textId="77777777" w:rsidR="007B74D5" w:rsidRPr="0004444F" w:rsidRDefault="007B74D5" w:rsidP="00B82249">
            <w:pPr>
              <w:jc w:val="center"/>
              <w:rPr>
                <w:rFonts w:ascii="Montserrat" w:eastAsia="Times New Roman" w:hAnsi="Montserrat"/>
                <w:iCs/>
                <w:sz w:val="16"/>
                <w:szCs w:val="16"/>
                <w:lang w:eastAsia="es-MX"/>
              </w:rPr>
            </w:pPr>
            <w:r w:rsidRPr="0004444F">
              <w:rPr>
                <w:rFonts w:ascii="Montserrat" w:eastAsia="Times New Roman" w:hAnsi="Montserrat"/>
                <w:iCs/>
                <w:sz w:val="16"/>
                <w:szCs w:val="16"/>
                <w:lang w:eastAsia="es-MX"/>
              </w:rPr>
              <w:t>1</w:t>
            </w:r>
          </w:p>
        </w:tc>
        <w:tc>
          <w:tcPr>
            <w:tcW w:w="2560" w:type="dxa"/>
            <w:tcBorders>
              <w:top w:val="nil"/>
              <w:left w:val="nil"/>
              <w:bottom w:val="single" w:sz="4" w:space="0" w:color="BFBFBF"/>
              <w:right w:val="single" w:sz="4" w:space="0" w:color="BFBFBF"/>
            </w:tcBorders>
            <w:shd w:val="clear" w:color="auto" w:fill="auto"/>
            <w:noWrap/>
            <w:vAlign w:val="center"/>
            <w:hideMark/>
          </w:tcPr>
          <w:p w14:paraId="7ADB20F1" w14:textId="77777777" w:rsidR="007B74D5" w:rsidRPr="0004444F" w:rsidRDefault="007B74D5" w:rsidP="00B82249">
            <w:pPr>
              <w:jc w:val="center"/>
              <w:rPr>
                <w:rFonts w:ascii="Montserrat" w:eastAsia="Times New Roman" w:hAnsi="Montserrat"/>
                <w:iCs/>
                <w:sz w:val="16"/>
                <w:szCs w:val="16"/>
                <w:lang w:eastAsia="es-MX"/>
              </w:rPr>
            </w:pPr>
            <w:r w:rsidRPr="0004444F">
              <w:rPr>
                <w:rFonts w:ascii="Montserrat" w:eastAsia="Times New Roman" w:hAnsi="Montserrat"/>
                <w:iCs/>
                <w:sz w:val="16"/>
                <w:szCs w:val="16"/>
                <w:lang w:eastAsia="es-MX"/>
              </w:rPr>
              <w:t>2023-0415</w:t>
            </w:r>
          </w:p>
        </w:tc>
      </w:tr>
      <w:tr w:rsidR="007B74D5" w:rsidRPr="0004444F" w14:paraId="2B3FD448" w14:textId="77777777" w:rsidTr="00B82249">
        <w:trPr>
          <w:trHeight w:val="300"/>
          <w:jc w:val="center"/>
        </w:trPr>
        <w:tc>
          <w:tcPr>
            <w:tcW w:w="1260" w:type="dxa"/>
            <w:tcBorders>
              <w:top w:val="nil"/>
              <w:left w:val="single" w:sz="4" w:space="0" w:color="BFBFBF"/>
              <w:bottom w:val="single" w:sz="4" w:space="0" w:color="BFBFBF"/>
              <w:right w:val="single" w:sz="4" w:space="0" w:color="BFBFBF"/>
            </w:tcBorders>
            <w:shd w:val="clear" w:color="auto" w:fill="auto"/>
            <w:noWrap/>
            <w:vAlign w:val="center"/>
            <w:hideMark/>
          </w:tcPr>
          <w:p w14:paraId="6451778B" w14:textId="77777777" w:rsidR="007B74D5" w:rsidRPr="0004444F" w:rsidRDefault="007B74D5" w:rsidP="00B82249">
            <w:pPr>
              <w:jc w:val="center"/>
              <w:rPr>
                <w:rFonts w:ascii="Montserrat" w:eastAsia="Times New Roman" w:hAnsi="Montserrat"/>
                <w:iCs/>
                <w:sz w:val="16"/>
                <w:szCs w:val="16"/>
                <w:lang w:eastAsia="es-MX"/>
              </w:rPr>
            </w:pPr>
            <w:r w:rsidRPr="0004444F">
              <w:rPr>
                <w:rFonts w:ascii="Montserrat" w:eastAsia="Times New Roman" w:hAnsi="Montserrat"/>
                <w:iCs/>
                <w:sz w:val="16"/>
                <w:szCs w:val="16"/>
                <w:lang w:eastAsia="es-MX"/>
              </w:rPr>
              <w:t>2</w:t>
            </w:r>
          </w:p>
        </w:tc>
        <w:tc>
          <w:tcPr>
            <w:tcW w:w="2560" w:type="dxa"/>
            <w:tcBorders>
              <w:top w:val="nil"/>
              <w:left w:val="nil"/>
              <w:bottom w:val="single" w:sz="4" w:space="0" w:color="BFBFBF"/>
              <w:right w:val="single" w:sz="4" w:space="0" w:color="BFBFBF"/>
            </w:tcBorders>
            <w:shd w:val="clear" w:color="auto" w:fill="auto"/>
            <w:noWrap/>
            <w:vAlign w:val="center"/>
            <w:hideMark/>
          </w:tcPr>
          <w:p w14:paraId="2463FF24"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2023-0418</w:t>
            </w:r>
          </w:p>
        </w:tc>
      </w:tr>
    </w:tbl>
    <w:p w14:paraId="779DE752" w14:textId="67AC9183" w:rsidR="00B66E18" w:rsidRDefault="00B66E18" w:rsidP="007B74D5">
      <w:pPr>
        <w:ind w:right="-19"/>
        <w:jc w:val="both"/>
        <w:rPr>
          <w:rFonts w:ascii="Montserrat" w:eastAsia="Montserrat" w:hAnsi="Montserrat" w:cs="Montserrat"/>
          <w:sz w:val="18"/>
          <w:szCs w:val="18"/>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909"/>
        <w:gridCol w:w="4562"/>
        <w:gridCol w:w="3481"/>
      </w:tblGrid>
      <w:tr w:rsidR="0004444F" w:rsidRPr="0004444F" w14:paraId="6EF84BF4" w14:textId="77777777" w:rsidTr="00B82249">
        <w:trPr>
          <w:trHeight w:val="192"/>
          <w:tblHeader/>
          <w:jc w:val="center"/>
        </w:trPr>
        <w:tc>
          <w:tcPr>
            <w:tcW w:w="959" w:type="pct"/>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775C3849"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2292" w:type="pct"/>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7E82F66"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1749" w:type="pct"/>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16F1EAB"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04444F" w:rsidRPr="0004444F" w14:paraId="2F9DFBEE" w14:textId="77777777" w:rsidTr="00B82249">
        <w:trPr>
          <w:trHeight w:val="734"/>
          <w:jc w:val="center"/>
        </w:trPr>
        <w:tc>
          <w:tcPr>
            <w:tcW w:w="959" w:type="pct"/>
            <w:tcBorders>
              <w:top w:val="single" w:sz="6" w:space="0" w:color="CCCCCC"/>
              <w:left w:val="single" w:sz="6" w:space="0" w:color="CCCCCC"/>
              <w:bottom w:val="single" w:sz="6" w:space="0" w:color="CCCCCC"/>
              <w:right w:val="single" w:sz="6" w:space="0" w:color="CCCCCC"/>
            </w:tcBorders>
            <w:shd w:val="clear" w:color="auto" w:fill="auto"/>
            <w:vAlign w:val="center"/>
          </w:tcPr>
          <w:p w14:paraId="4686B492"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Nombre de la persona</w:t>
            </w:r>
          </w:p>
          <w:p w14:paraId="38CA124A"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física</w:t>
            </w:r>
          </w:p>
        </w:tc>
        <w:tc>
          <w:tcPr>
            <w:tcW w:w="2292" w:type="pct"/>
            <w:tcBorders>
              <w:top w:val="single" w:sz="6" w:space="0" w:color="CCCCCC"/>
              <w:left w:val="single" w:sz="6" w:space="0" w:color="CCCCCC"/>
              <w:bottom w:val="single" w:sz="6" w:space="0" w:color="CCCCCC"/>
              <w:right w:val="single" w:sz="12" w:space="0" w:color="CCCCCC"/>
            </w:tcBorders>
            <w:shd w:val="clear" w:color="auto" w:fill="auto"/>
            <w:vAlign w:val="center"/>
          </w:tcPr>
          <w:p w14:paraId="3B2C8523"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1749" w:type="pct"/>
            <w:tcBorders>
              <w:top w:val="single" w:sz="6" w:space="0" w:color="CCCCCC"/>
              <w:left w:val="single" w:sz="6" w:space="0" w:color="CCCCCC"/>
              <w:bottom w:val="single" w:sz="6" w:space="0" w:color="CCCCCC"/>
              <w:right w:val="single" w:sz="6" w:space="0" w:color="CCCCCC"/>
            </w:tcBorders>
            <w:shd w:val="clear" w:color="auto" w:fill="auto"/>
            <w:vAlign w:val="center"/>
          </w:tcPr>
          <w:p w14:paraId="35FC6AE7"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1942A9DC" w14:textId="77777777" w:rsidTr="00B82249">
        <w:trPr>
          <w:trHeight w:val="734"/>
          <w:jc w:val="center"/>
        </w:trPr>
        <w:tc>
          <w:tcPr>
            <w:tcW w:w="959" w:type="pct"/>
            <w:tcBorders>
              <w:top w:val="single" w:sz="6" w:space="0" w:color="CCCCCC"/>
              <w:left w:val="single" w:sz="6" w:space="0" w:color="CCCCCC"/>
              <w:bottom w:val="single" w:sz="6" w:space="0" w:color="CCCCCC"/>
              <w:right w:val="single" w:sz="6" w:space="0" w:color="CCCCCC"/>
            </w:tcBorders>
            <w:shd w:val="clear" w:color="auto" w:fill="auto"/>
            <w:vAlign w:val="center"/>
          </w:tcPr>
          <w:p w14:paraId="5AD6B566"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lastRenderedPageBreak/>
              <w:t>Registro Federal de Contribuyentes de persona física</w:t>
            </w:r>
          </w:p>
        </w:tc>
        <w:tc>
          <w:tcPr>
            <w:tcW w:w="2292" w:type="pct"/>
            <w:tcBorders>
              <w:top w:val="single" w:sz="6" w:space="0" w:color="CCCCCC"/>
              <w:left w:val="single" w:sz="6" w:space="0" w:color="CCCCCC"/>
              <w:bottom w:val="single" w:sz="6" w:space="0" w:color="CCCCCC"/>
              <w:right w:val="single" w:sz="12" w:space="0" w:color="CCCCCC"/>
            </w:tcBorders>
            <w:shd w:val="clear" w:color="auto" w:fill="auto"/>
            <w:vAlign w:val="center"/>
          </w:tcPr>
          <w:p w14:paraId="79F9DF05"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El RFC es una clave de carácter fiscal, único e irrepetible, que permite identificar al titular, su edad y fecha de nacimiento, por lo que es un dato personal de carácter confidencial que ha de protegerse.</w:t>
            </w:r>
          </w:p>
        </w:tc>
        <w:tc>
          <w:tcPr>
            <w:tcW w:w="1749" w:type="pct"/>
            <w:tcBorders>
              <w:top w:val="single" w:sz="6" w:space="0" w:color="CCCCCC"/>
              <w:left w:val="single" w:sz="6" w:space="0" w:color="CCCCCC"/>
              <w:bottom w:val="single" w:sz="6" w:space="0" w:color="CCCCCC"/>
              <w:right w:val="single" w:sz="6" w:space="0" w:color="CCCCCC"/>
            </w:tcBorders>
            <w:shd w:val="clear" w:color="auto" w:fill="auto"/>
            <w:vAlign w:val="center"/>
          </w:tcPr>
          <w:p w14:paraId="01EDC246"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y 113, fracción I, de la LFTAIP</w:t>
            </w:r>
          </w:p>
        </w:tc>
      </w:tr>
      <w:tr w:rsidR="007B74D5" w:rsidRPr="0004444F" w14:paraId="052A6360" w14:textId="77777777" w:rsidTr="00B82249">
        <w:trPr>
          <w:trHeight w:val="734"/>
          <w:jc w:val="center"/>
        </w:trPr>
        <w:tc>
          <w:tcPr>
            <w:tcW w:w="959" w:type="pct"/>
            <w:tcBorders>
              <w:top w:val="single" w:sz="6" w:space="0" w:color="CCCCCC"/>
              <w:left w:val="single" w:sz="6" w:space="0" w:color="CCCCCC"/>
              <w:bottom w:val="single" w:sz="6" w:space="0" w:color="CCCCCC"/>
              <w:right w:val="single" w:sz="6" w:space="0" w:color="CCCCCC"/>
            </w:tcBorders>
            <w:shd w:val="clear" w:color="auto" w:fill="auto"/>
            <w:vAlign w:val="center"/>
          </w:tcPr>
          <w:p w14:paraId="2D7B19C4"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Correo electrónico</w:t>
            </w:r>
          </w:p>
        </w:tc>
        <w:tc>
          <w:tcPr>
            <w:tcW w:w="2292" w:type="pct"/>
            <w:tcBorders>
              <w:top w:val="single" w:sz="6" w:space="0" w:color="CCCCCC"/>
              <w:left w:val="single" w:sz="6" w:space="0" w:color="CCCCCC"/>
              <w:bottom w:val="single" w:sz="6" w:space="0" w:color="CCCCCC"/>
              <w:right w:val="single" w:sz="12" w:space="0" w:color="CCCCCC"/>
            </w:tcBorders>
            <w:shd w:val="clear" w:color="auto" w:fill="auto"/>
            <w:vAlign w:val="center"/>
          </w:tcPr>
          <w:p w14:paraId="66985190" w14:textId="77777777" w:rsidR="007B74D5" w:rsidRPr="0004444F" w:rsidRDefault="007B74D5" w:rsidP="00B82249">
            <w:pPr>
              <w:autoSpaceDE w:val="0"/>
              <w:autoSpaceDN w:val="0"/>
              <w:adjustRightInd w:val="0"/>
              <w:jc w:val="both"/>
              <w:rPr>
                <w:rFonts w:ascii="Montserrat" w:eastAsia="Montserrat" w:hAnsi="Montserrat" w:cs="Montserrat"/>
                <w:sz w:val="16"/>
                <w:szCs w:val="16"/>
              </w:rPr>
            </w:pPr>
            <w:r w:rsidRPr="0004444F">
              <w:rPr>
                <w:rFonts w:ascii="Montserrat" w:eastAsia="Montserrat" w:hAnsi="Montserrat" w:cs="Montserrat"/>
                <w:sz w:val="16"/>
                <w:szCs w:val="16"/>
              </w:rPr>
              <w:t>Se considera como un dato personal confidencial, ya que se trata de un medio para comunicarse con la persona servidora pública fuera del ámbito del servicio público, que de darse a conocer, afecta su intimidad.</w:t>
            </w:r>
          </w:p>
        </w:tc>
        <w:tc>
          <w:tcPr>
            <w:tcW w:w="1749" w:type="pct"/>
            <w:tcBorders>
              <w:top w:val="single" w:sz="6" w:space="0" w:color="CCCCCC"/>
              <w:left w:val="single" w:sz="6" w:space="0" w:color="CCCCCC"/>
              <w:bottom w:val="single" w:sz="6" w:space="0" w:color="CCCCCC"/>
              <w:right w:val="single" w:sz="6" w:space="0" w:color="CCCCCC"/>
            </w:tcBorders>
            <w:shd w:val="clear" w:color="auto" w:fill="auto"/>
            <w:vAlign w:val="center"/>
          </w:tcPr>
          <w:p w14:paraId="7C7DE796"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y 113, fracción I, de la LFTAIP</w:t>
            </w:r>
          </w:p>
        </w:tc>
      </w:tr>
    </w:tbl>
    <w:p w14:paraId="46331358" w14:textId="77777777" w:rsidR="007B74D5" w:rsidRPr="0004444F" w:rsidRDefault="007B74D5" w:rsidP="007B74D5">
      <w:pPr>
        <w:ind w:right="-19"/>
        <w:jc w:val="both"/>
        <w:rPr>
          <w:rFonts w:ascii="Montserrat" w:eastAsia="Montserrat" w:hAnsi="Montserrat" w:cs="Montserrat"/>
          <w:sz w:val="18"/>
          <w:szCs w:val="18"/>
        </w:rPr>
      </w:pPr>
    </w:p>
    <w:tbl>
      <w:tblPr>
        <w:tblW w:w="3820" w:type="dxa"/>
        <w:jc w:val="center"/>
        <w:tblCellMar>
          <w:left w:w="70" w:type="dxa"/>
          <w:right w:w="70" w:type="dxa"/>
        </w:tblCellMar>
        <w:tblLook w:val="04A0" w:firstRow="1" w:lastRow="0" w:firstColumn="1" w:lastColumn="0" w:noHBand="0" w:noVBand="1"/>
      </w:tblPr>
      <w:tblGrid>
        <w:gridCol w:w="1260"/>
        <w:gridCol w:w="2560"/>
      </w:tblGrid>
      <w:tr w:rsidR="0004444F" w:rsidRPr="0004444F" w14:paraId="58A1DE94" w14:textId="77777777" w:rsidTr="00B82249">
        <w:trPr>
          <w:trHeight w:val="300"/>
          <w:jc w:val="center"/>
        </w:trPr>
        <w:tc>
          <w:tcPr>
            <w:tcW w:w="1260"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079FD06"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eastAsia="es-MX"/>
              </w:rPr>
              <w:t>Consecutivo</w:t>
            </w:r>
          </w:p>
        </w:tc>
        <w:tc>
          <w:tcPr>
            <w:tcW w:w="2560" w:type="dxa"/>
            <w:tcBorders>
              <w:top w:val="single" w:sz="4" w:space="0" w:color="BFBFBF"/>
              <w:left w:val="nil"/>
              <w:bottom w:val="single" w:sz="4" w:space="0" w:color="BFBFBF"/>
              <w:right w:val="single" w:sz="4" w:space="0" w:color="BFBFBF"/>
            </w:tcBorders>
            <w:shd w:val="clear" w:color="auto" w:fill="auto"/>
            <w:vAlign w:val="center"/>
            <w:hideMark/>
          </w:tcPr>
          <w:p w14:paraId="52EC91CA"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eastAsia="es-MX"/>
              </w:rPr>
              <w:t>N° de Oficio</w:t>
            </w:r>
          </w:p>
        </w:tc>
      </w:tr>
      <w:tr w:rsidR="007B74D5" w:rsidRPr="0004444F" w14:paraId="1FE68265" w14:textId="77777777" w:rsidTr="00B82249">
        <w:trPr>
          <w:trHeight w:val="300"/>
          <w:jc w:val="center"/>
        </w:trPr>
        <w:tc>
          <w:tcPr>
            <w:tcW w:w="1260" w:type="dxa"/>
            <w:tcBorders>
              <w:top w:val="nil"/>
              <w:left w:val="single" w:sz="4" w:space="0" w:color="BFBFBF"/>
              <w:bottom w:val="single" w:sz="4" w:space="0" w:color="BFBFBF"/>
              <w:right w:val="single" w:sz="4" w:space="0" w:color="BFBFBF"/>
            </w:tcBorders>
            <w:shd w:val="clear" w:color="auto" w:fill="auto"/>
            <w:noWrap/>
            <w:vAlign w:val="center"/>
            <w:hideMark/>
          </w:tcPr>
          <w:p w14:paraId="54E4B8B1" w14:textId="77777777" w:rsidR="007B74D5" w:rsidRPr="0004444F" w:rsidRDefault="007B74D5" w:rsidP="00B82249">
            <w:pPr>
              <w:jc w:val="center"/>
              <w:rPr>
                <w:rFonts w:ascii="Montserrat" w:eastAsia="Times New Roman" w:hAnsi="Montserrat"/>
                <w:iCs/>
                <w:sz w:val="16"/>
                <w:szCs w:val="16"/>
                <w:lang w:eastAsia="es-MX"/>
              </w:rPr>
            </w:pPr>
            <w:r w:rsidRPr="0004444F">
              <w:rPr>
                <w:rFonts w:ascii="Montserrat" w:eastAsia="Times New Roman" w:hAnsi="Montserrat"/>
                <w:iCs/>
                <w:sz w:val="16"/>
                <w:szCs w:val="16"/>
                <w:lang w:eastAsia="es-MX"/>
              </w:rPr>
              <w:t>1</w:t>
            </w:r>
          </w:p>
        </w:tc>
        <w:tc>
          <w:tcPr>
            <w:tcW w:w="2560" w:type="dxa"/>
            <w:tcBorders>
              <w:top w:val="nil"/>
              <w:left w:val="nil"/>
              <w:bottom w:val="single" w:sz="4" w:space="0" w:color="BFBFBF"/>
              <w:right w:val="single" w:sz="4" w:space="0" w:color="BFBFBF"/>
            </w:tcBorders>
            <w:shd w:val="clear" w:color="auto" w:fill="auto"/>
            <w:noWrap/>
            <w:vAlign w:val="center"/>
            <w:hideMark/>
          </w:tcPr>
          <w:p w14:paraId="658E51D7"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2023-0406</w:t>
            </w:r>
          </w:p>
        </w:tc>
      </w:tr>
    </w:tbl>
    <w:p w14:paraId="4EBBE9DA" w14:textId="77777777" w:rsidR="007B74D5" w:rsidRPr="0004444F" w:rsidRDefault="007B74D5" w:rsidP="007B74D5">
      <w:pPr>
        <w:ind w:right="-19"/>
        <w:jc w:val="both"/>
        <w:rPr>
          <w:rFonts w:ascii="Montserrat" w:eastAsia="Montserrat" w:hAnsi="Montserrat" w:cs="Montserrat"/>
          <w:sz w:val="18"/>
          <w:szCs w:val="18"/>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909"/>
        <w:gridCol w:w="4562"/>
        <w:gridCol w:w="3481"/>
      </w:tblGrid>
      <w:tr w:rsidR="0004444F" w:rsidRPr="0004444F" w14:paraId="79EE94FB" w14:textId="77777777" w:rsidTr="00B82249">
        <w:trPr>
          <w:trHeight w:val="192"/>
          <w:tblHeader/>
          <w:jc w:val="center"/>
        </w:trPr>
        <w:tc>
          <w:tcPr>
            <w:tcW w:w="959" w:type="pct"/>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1A072FA8"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2292" w:type="pct"/>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20BC033F"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1749" w:type="pct"/>
            <w:tcBorders>
              <w:top w:val="single" w:sz="8" w:space="0" w:color="D9D9D9"/>
              <w:left w:val="single" w:sz="8" w:space="0" w:color="D9D9D9"/>
              <w:bottom w:val="single" w:sz="8" w:space="0" w:color="D9D9D9"/>
              <w:right w:val="single" w:sz="8" w:space="0" w:color="D9D9D9"/>
            </w:tcBorders>
            <w:shd w:val="clear" w:color="auto" w:fill="4C1130"/>
            <w:tcMar>
              <w:top w:w="100" w:type="dxa"/>
              <w:left w:w="100" w:type="dxa"/>
              <w:bottom w:w="100" w:type="dxa"/>
              <w:right w:w="100" w:type="dxa"/>
            </w:tcMar>
          </w:tcPr>
          <w:p w14:paraId="67D538BD" w14:textId="77777777" w:rsidR="007B74D5" w:rsidRPr="0004444F" w:rsidRDefault="007B74D5" w:rsidP="00B82249">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04444F" w:rsidRPr="0004444F" w14:paraId="47A9C3CE" w14:textId="77777777" w:rsidTr="00B82249">
        <w:trPr>
          <w:trHeight w:val="734"/>
          <w:jc w:val="center"/>
        </w:trPr>
        <w:tc>
          <w:tcPr>
            <w:tcW w:w="959" w:type="pct"/>
            <w:tcBorders>
              <w:top w:val="single" w:sz="6" w:space="0" w:color="CCCCCC"/>
              <w:left w:val="single" w:sz="6" w:space="0" w:color="CCCCCC"/>
              <w:bottom w:val="single" w:sz="6" w:space="0" w:color="CCCCCC"/>
              <w:right w:val="single" w:sz="6" w:space="0" w:color="CCCCCC"/>
            </w:tcBorders>
            <w:shd w:val="clear" w:color="auto" w:fill="auto"/>
            <w:vAlign w:val="center"/>
          </w:tcPr>
          <w:p w14:paraId="50D657B8"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Nombre de la persona</w:t>
            </w:r>
          </w:p>
          <w:p w14:paraId="49F01578"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física</w:t>
            </w:r>
          </w:p>
        </w:tc>
        <w:tc>
          <w:tcPr>
            <w:tcW w:w="2292" w:type="pct"/>
            <w:tcBorders>
              <w:top w:val="single" w:sz="6" w:space="0" w:color="CCCCCC"/>
              <w:left w:val="single" w:sz="6" w:space="0" w:color="CCCCCC"/>
              <w:bottom w:val="single" w:sz="6" w:space="0" w:color="CCCCCC"/>
              <w:right w:val="single" w:sz="12" w:space="0" w:color="CCCCCC"/>
            </w:tcBorders>
            <w:shd w:val="clear" w:color="auto" w:fill="auto"/>
            <w:vAlign w:val="center"/>
          </w:tcPr>
          <w:p w14:paraId="1A747E74" w14:textId="77777777" w:rsidR="007B74D5" w:rsidRPr="0004444F" w:rsidRDefault="007B74D5" w:rsidP="00B82249">
            <w:pPr>
              <w:jc w:val="both"/>
              <w:rPr>
                <w:rFonts w:ascii="Montserrat" w:eastAsia="Montserrat" w:hAnsi="Montserrat" w:cs="Montserrat"/>
                <w:sz w:val="16"/>
                <w:szCs w:val="16"/>
              </w:rPr>
            </w:pPr>
          </w:p>
          <w:p w14:paraId="35F4BF54" w14:textId="6B6BAB31" w:rsidR="007B74D5" w:rsidRPr="0004444F" w:rsidRDefault="007B74D5" w:rsidP="00BB6CBB">
            <w:pPr>
              <w:jc w:val="both"/>
              <w:rPr>
                <w:rFonts w:ascii="Montserrat" w:eastAsia="Montserrat" w:hAnsi="Montserrat" w:cs="Montserrat"/>
                <w:sz w:val="16"/>
                <w:szCs w:val="16"/>
              </w:rPr>
            </w:pPr>
            <w:r w:rsidRPr="0004444F">
              <w:rPr>
                <w:rFonts w:ascii="Montserrat" w:eastAsia="Montserrat" w:hAnsi="Montserrat" w:cs="Montserrat"/>
                <w:sz w:val="16"/>
                <w:szCs w:val="16"/>
              </w:rPr>
              <w:t>Se trata de información confidencial por la cual, la identidad de una persona puede determinarse directa o indirectamente, por lo que debe protegerse.</w:t>
            </w:r>
          </w:p>
        </w:tc>
        <w:tc>
          <w:tcPr>
            <w:tcW w:w="1749" w:type="pct"/>
            <w:tcBorders>
              <w:top w:val="single" w:sz="6" w:space="0" w:color="CCCCCC"/>
              <w:left w:val="single" w:sz="6" w:space="0" w:color="CCCCCC"/>
              <w:bottom w:val="single" w:sz="6" w:space="0" w:color="CCCCCC"/>
              <w:right w:val="single" w:sz="6" w:space="0" w:color="CCCCCC"/>
            </w:tcBorders>
            <w:shd w:val="clear" w:color="auto" w:fill="auto"/>
            <w:vAlign w:val="center"/>
          </w:tcPr>
          <w:p w14:paraId="095CC978"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7B74D5" w:rsidRPr="0004444F" w14:paraId="14843AE3" w14:textId="77777777" w:rsidTr="00B82249">
        <w:trPr>
          <w:trHeight w:val="734"/>
          <w:jc w:val="center"/>
        </w:trPr>
        <w:tc>
          <w:tcPr>
            <w:tcW w:w="959" w:type="pct"/>
            <w:tcBorders>
              <w:top w:val="single" w:sz="6" w:space="0" w:color="CCCCCC"/>
              <w:left w:val="single" w:sz="6" w:space="0" w:color="CCCCCC"/>
              <w:bottom w:val="single" w:sz="6" w:space="0" w:color="CCCCCC"/>
              <w:right w:val="single" w:sz="6" w:space="0" w:color="CCCCCC"/>
            </w:tcBorders>
            <w:shd w:val="clear" w:color="auto" w:fill="auto"/>
            <w:vAlign w:val="center"/>
          </w:tcPr>
          <w:p w14:paraId="56C98D0D" w14:textId="77777777" w:rsidR="007B74D5" w:rsidRPr="0004444F" w:rsidRDefault="007B74D5" w:rsidP="00B82249">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Cuenta bancaria y/o clabe estandarizada de personas físicas </w:t>
            </w:r>
          </w:p>
        </w:tc>
        <w:tc>
          <w:tcPr>
            <w:tcW w:w="2292" w:type="pct"/>
            <w:tcBorders>
              <w:top w:val="single" w:sz="6" w:space="0" w:color="CCCCCC"/>
              <w:left w:val="single" w:sz="6" w:space="0" w:color="CCCCCC"/>
              <w:bottom w:val="single" w:sz="6" w:space="0" w:color="CCCCCC"/>
              <w:right w:val="single" w:sz="12" w:space="0" w:color="CCCCCC"/>
            </w:tcBorders>
            <w:shd w:val="clear" w:color="auto" w:fill="auto"/>
            <w:vAlign w:val="center"/>
          </w:tcPr>
          <w:p w14:paraId="0D35160D" w14:textId="77777777" w:rsidR="007B74D5" w:rsidRPr="0004444F" w:rsidRDefault="007B74D5" w:rsidP="00B82249">
            <w:pPr>
              <w:autoSpaceDE w:val="0"/>
              <w:autoSpaceDN w:val="0"/>
              <w:adjustRightInd w:val="0"/>
              <w:jc w:val="both"/>
              <w:rPr>
                <w:rFonts w:ascii="Montserrat" w:eastAsia="Montserrat" w:hAnsi="Montserrat" w:cs="Montserrat"/>
                <w:sz w:val="16"/>
                <w:szCs w:val="16"/>
              </w:rPr>
            </w:pPr>
            <w:r w:rsidRPr="0004444F">
              <w:rPr>
                <w:rFonts w:ascii="Montserrat" w:eastAsia="Montserrat" w:hAnsi="Montserrat" w:cs="Montserrat"/>
                <w:sz w:val="16"/>
                <w:szCs w:val="16"/>
              </w:rPr>
              <w:t>Un conjunto de caracteres numéricos utilizados por los grupos financieros para identificar las cuentas de sus clientes, a través de los cuales se puede acceder a información relacionada con su patrimonio y realizar diversas transacciones.</w:t>
            </w:r>
          </w:p>
        </w:tc>
        <w:tc>
          <w:tcPr>
            <w:tcW w:w="1749" w:type="pct"/>
            <w:tcBorders>
              <w:top w:val="single" w:sz="6" w:space="0" w:color="CCCCCC"/>
              <w:left w:val="single" w:sz="6" w:space="0" w:color="CCCCCC"/>
              <w:bottom w:val="single" w:sz="6" w:space="0" w:color="CCCCCC"/>
              <w:right w:val="single" w:sz="6" w:space="0" w:color="CCCCCC"/>
            </w:tcBorders>
            <w:shd w:val="clear" w:color="auto" w:fill="auto"/>
            <w:vAlign w:val="center"/>
          </w:tcPr>
          <w:p w14:paraId="489B9A88" w14:textId="77777777" w:rsidR="007B74D5" w:rsidRPr="0004444F" w:rsidRDefault="007B74D5" w:rsidP="00B82249">
            <w:pPr>
              <w:autoSpaceDE w:val="0"/>
              <w:autoSpaceDN w:val="0"/>
              <w:adjustRightInd w:val="0"/>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y 113, fracción I, de la LFTAIP</w:t>
            </w:r>
          </w:p>
        </w:tc>
      </w:tr>
    </w:tbl>
    <w:p w14:paraId="2FD3C406" w14:textId="646F80BF" w:rsidR="007B74D5" w:rsidRDefault="007B74D5" w:rsidP="007B74D5">
      <w:pPr>
        <w:ind w:right="-19"/>
        <w:jc w:val="both"/>
        <w:rPr>
          <w:rFonts w:ascii="Montserrat" w:eastAsia="Montserrat" w:hAnsi="Montserrat" w:cs="Montserrat"/>
          <w:sz w:val="18"/>
          <w:szCs w:val="18"/>
        </w:rPr>
      </w:pPr>
    </w:p>
    <w:p w14:paraId="24AB0D62" w14:textId="77777777" w:rsidR="00C14480" w:rsidRPr="0004444F" w:rsidRDefault="00C14480" w:rsidP="007B74D5">
      <w:pPr>
        <w:ind w:right="-19"/>
        <w:jc w:val="both"/>
        <w:rPr>
          <w:rFonts w:ascii="Montserrat" w:eastAsia="Montserrat" w:hAnsi="Montserrat" w:cs="Montserrat"/>
          <w:sz w:val="18"/>
          <w:szCs w:val="18"/>
        </w:rPr>
      </w:pPr>
    </w:p>
    <w:tbl>
      <w:tblPr>
        <w:tblW w:w="3820"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70" w:type="dxa"/>
          <w:right w:w="70" w:type="dxa"/>
        </w:tblCellMar>
        <w:tblLook w:val="04A0" w:firstRow="1" w:lastRow="0" w:firstColumn="1" w:lastColumn="0" w:noHBand="0" w:noVBand="1"/>
      </w:tblPr>
      <w:tblGrid>
        <w:gridCol w:w="1260"/>
        <w:gridCol w:w="2560"/>
      </w:tblGrid>
      <w:tr w:rsidR="0004444F" w:rsidRPr="0004444F" w14:paraId="742AB549" w14:textId="77777777" w:rsidTr="00B82249">
        <w:trPr>
          <w:trHeight w:val="315"/>
          <w:jc w:val="center"/>
        </w:trPr>
        <w:tc>
          <w:tcPr>
            <w:tcW w:w="1260" w:type="dxa"/>
            <w:shd w:val="clear" w:color="auto" w:fill="auto"/>
            <w:vAlign w:val="center"/>
            <w:hideMark/>
          </w:tcPr>
          <w:p w14:paraId="6A13DE70"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eastAsia="es-MX"/>
              </w:rPr>
              <w:t>Consecutivo</w:t>
            </w:r>
          </w:p>
        </w:tc>
        <w:tc>
          <w:tcPr>
            <w:tcW w:w="2560" w:type="dxa"/>
            <w:shd w:val="clear" w:color="auto" w:fill="auto"/>
            <w:vAlign w:val="center"/>
            <w:hideMark/>
          </w:tcPr>
          <w:p w14:paraId="17495ABD" w14:textId="77777777" w:rsidR="007B74D5" w:rsidRPr="0004444F" w:rsidRDefault="007B74D5" w:rsidP="00B82249">
            <w:pPr>
              <w:jc w:val="center"/>
              <w:rPr>
                <w:rFonts w:ascii="Montserrat" w:eastAsia="Times New Roman" w:hAnsi="Montserrat"/>
                <w:b/>
                <w:bCs/>
                <w:sz w:val="16"/>
                <w:szCs w:val="16"/>
                <w:lang w:eastAsia="es-MX"/>
              </w:rPr>
            </w:pPr>
            <w:r w:rsidRPr="0004444F">
              <w:rPr>
                <w:rFonts w:ascii="Montserrat" w:eastAsia="Times New Roman" w:hAnsi="Montserrat"/>
                <w:b/>
                <w:bCs/>
                <w:sz w:val="16"/>
                <w:szCs w:val="16"/>
                <w:lang w:eastAsia="es-MX"/>
              </w:rPr>
              <w:t>N° de Oficio</w:t>
            </w:r>
          </w:p>
        </w:tc>
      </w:tr>
      <w:tr w:rsidR="0004444F" w:rsidRPr="0004444F" w14:paraId="66634494" w14:textId="77777777" w:rsidTr="00B82249">
        <w:trPr>
          <w:trHeight w:val="315"/>
          <w:jc w:val="center"/>
        </w:trPr>
        <w:tc>
          <w:tcPr>
            <w:tcW w:w="1260" w:type="dxa"/>
            <w:shd w:val="clear" w:color="auto" w:fill="auto"/>
            <w:noWrap/>
            <w:vAlign w:val="center"/>
            <w:hideMark/>
          </w:tcPr>
          <w:p w14:paraId="2579AD4E"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1</w:t>
            </w:r>
          </w:p>
        </w:tc>
        <w:tc>
          <w:tcPr>
            <w:tcW w:w="2560" w:type="dxa"/>
            <w:shd w:val="clear" w:color="auto" w:fill="auto"/>
            <w:noWrap/>
            <w:vAlign w:val="center"/>
            <w:hideMark/>
          </w:tcPr>
          <w:p w14:paraId="47FA3F82" w14:textId="77777777" w:rsidR="007B74D5" w:rsidRPr="0004444F" w:rsidRDefault="007B74D5" w:rsidP="00B82249">
            <w:pPr>
              <w:jc w:val="center"/>
              <w:rPr>
                <w:rFonts w:ascii="Montserrat" w:eastAsia="Times New Roman" w:hAnsi="Montserrat"/>
                <w:sz w:val="16"/>
                <w:szCs w:val="16"/>
                <w:lang w:eastAsia="es-MX"/>
              </w:rPr>
            </w:pPr>
            <w:r w:rsidRPr="0004444F">
              <w:rPr>
                <w:rFonts w:ascii="Montserrat" w:eastAsia="Times New Roman" w:hAnsi="Montserrat"/>
                <w:sz w:val="16"/>
                <w:szCs w:val="16"/>
                <w:lang w:eastAsia="es-MX"/>
              </w:rPr>
              <w:t>2023-0409</w:t>
            </w:r>
          </w:p>
        </w:tc>
      </w:tr>
    </w:tbl>
    <w:p w14:paraId="6A29AB11" w14:textId="77777777" w:rsidR="00C14480" w:rsidRDefault="00C14480" w:rsidP="00190C62">
      <w:pPr>
        <w:jc w:val="both"/>
        <w:rPr>
          <w:rFonts w:ascii="Montserrat" w:eastAsia="Montserrat" w:hAnsi="Montserrat" w:cs="Montserrat"/>
          <w:sz w:val="18"/>
          <w:szCs w:val="18"/>
        </w:rPr>
      </w:pPr>
    </w:p>
    <w:p w14:paraId="019D09AF" w14:textId="0F527A47" w:rsidR="00190C62" w:rsidRPr="0004444F" w:rsidRDefault="00190C62" w:rsidP="00190C62">
      <w:pPr>
        <w:jc w:val="both"/>
        <w:rPr>
          <w:rFonts w:ascii="Montserrat" w:eastAsia="Montserrat" w:hAnsi="Montserrat" w:cs="Montserrat"/>
          <w:sz w:val="18"/>
          <w:szCs w:val="18"/>
        </w:rPr>
      </w:pPr>
      <w:r w:rsidRPr="0004444F">
        <w:rPr>
          <w:rFonts w:ascii="Montserrat" w:eastAsia="Montserrat" w:hAnsi="Montserrat" w:cs="Montserrat"/>
          <w:sz w:val="18"/>
          <w:szCs w:val="18"/>
        </w:rPr>
        <w:t>En consecuencia, se emite la siguiente resolución por unanimidad:</w:t>
      </w:r>
    </w:p>
    <w:p w14:paraId="00893FD7" w14:textId="77777777" w:rsidR="00190C62" w:rsidRPr="0004444F" w:rsidRDefault="00190C62" w:rsidP="00190C62">
      <w:pPr>
        <w:jc w:val="both"/>
        <w:rPr>
          <w:rFonts w:ascii="Montserrat" w:eastAsia="Montserrat" w:hAnsi="Montserrat" w:cs="Montserrat"/>
          <w:b/>
          <w:sz w:val="18"/>
          <w:szCs w:val="18"/>
        </w:rPr>
      </w:pPr>
    </w:p>
    <w:p w14:paraId="2C62D69A" w14:textId="06FB6A0B" w:rsidR="00190C62" w:rsidRPr="0004444F" w:rsidRDefault="00190C62" w:rsidP="00190C62">
      <w:pPr>
        <w:jc w:val="both"/>
        <w:rPr>
          <w:rFonts w:ascii="Montserrat" w:eastAsia="Montserrat" w:hAnsi="Montserrat" w:cs="Montserrat"/>
          <w:sz w:val="18"/>
          <w:szCs w:val="18"/>
        </w:rPr>
      </w:pPr>
      <w:r w:rsidRPr="0004444F">
        <w:rPr>
          <w:rFonts w:ascii="Montserrat" w:eastAsia="Montserrat" w:hAnsi="Montserrat" w:cs="Montserrat"/>
          <w:b/>
          <w:sz w:val="18"/>
          <w:szCs w:val="18"/>
        </w:rPr>
        <w:t>V.A.1.ORD.3.24: CONFIRMAR</w:t>
      </w:r>
      <w:r w:rsidRPr="0004444F">
        <w:rPr>
          <w:rFonts w:ascii="Montserrat" w:eastAsia="Montserrat" w:hAnsi="Montserrat" w:cs="Montserrat"/>
          <w:sz w:val="18"/>
          <w:szCs w:val="18"/>
        </w:rPr>
        <w:t xml:space="preserve"> la clasificación de la información como confidencial invocada por la DGPyP, de los datos contenidos en los oficios de comisión y comprobantes de viáticos y pasajes con números de folio 2023-0398, 2023-0401, 2023-0404, 2023-0405, 2023-0406, 2023-0408, 2023-0409, 2023-0410, 2023-0411, 2023-0412, 2023-0414, 2023-0415, 2023-0416, 2023-0417, 2023-0418, 2023-0419, 2023-0420, 2023-0421, 2023-0422, 2023-0423, 2023-0424, 2023-0425, 2023-0428, 2023-0429, 2023-0430, 2023-0431, 2023-0432, 2023-0434, 2023-0435, 2023-0436, 2023-0438, 2023-0440, 2023-0441, 2023-0451, 2023-0452, 2023-0454, 2023-0455, y 2023-0456, con fundamento en el artículo 113, fracción I, de la Ley Federal de Transparencia y Acceso a la Información Pública y, por ende, se autoriza la elaboración de las versiones públicas.</w:t>
      </w:r>
    </w:p>
    <w:p w14:paraId="4F23149D" w14:textId="77777777" w:rsidR="00F52C7D" w:rsidRPr="0004444F" w:rsidRDefault="00F52C7D" w:rsidP="00190C62">
      <w:pPr>
        <w:jc w:val="both"/>
        <w:rPr>
          <w:rFonts w:ascii="Montserrat" w:eastAsia="Montserrat" w:hAnsi="Montserrat" w:cs="Montserrat"/>
          <w:sz w:val="18"/>
          <w:szCs w:val="18"/>
        </w:rPr>
      </w:pPr>
    </w:p>
    <w:p w14:paraId="06548C99" w14:textId="77777777" w:rsidR="00190C62" w:rsidRPr="0004444F" w:rsidRDefault="00190C62" w:rsidP="00190C62">
      <w:pPr>
        <w:ind w:firstLine="720"/>
        <w:jc w:val="both"/>
        <w:rPr>
          <w:rFonts w:ascii="Montserrat" w:eastAsia="Montserrat" w:hAnsi="Montserrat" w:cs="Montserrat"/>
          <w:b/>
          <w:sz w:val="18"/>
          <w:szCs w:val="18"/>
        </w:rPr>
      </w:pPr>
      <w:r w:rsidRPr="0004444F">
        <w:rPr>
          <w:rFonts w:ascii="Montserrat" w:eastAsia="Montserrat" w:hAnsi="Montserrat" w:cs="Montserrat"/>
          <w:b/>
          <w:sz w:val="18"/>
          <w:szCs w:val="18"/>
        </w:rPr>
        <w:t>B.  Artículo 70, Fracción XVIII de la LGTAIP</w:t>
      </w:r>
    </w:p>
    <w:p w14:paraId="74A271D1" w14:textId="77777777" w:rsidR="00190C62" w:rsidRPr="0004444F" w:rsidRDefault="00190C62" w:rsidP="00190C62">
      <w:pPr>
        <w:ind w:left="720" w:firstLine="720"/>
        <w:jc w:val="both"/>
        <w:rPr>
          <w:rFonts w:ascii="Montserrat" w:eastAsia="Montserrat" w:hAnsi="Montserrat" w:cs="Montserrat"/>
          <w:b/>
          <w:sz w:val="18"/>
          <w:szCs w:val="18"/>
        </w:rPr>
      </w:pPr>
    </w:p>
    <w:p w14:paraId="4F1FC15A" w14:textId="2CD20115" w:rsidR="00190C62" w:rsidRPr="0004444F" w:rsidRDefault="00190C62" w:rsidP="00190C62">
      <w:pPr>
        <w:jc w:val="both"/>
        <w:rPr>
          <w:rFonts w:ascii="Montserrat" w:eastAsia="Montserrat" w:hAnsi="Montserrat" w:cs="Montserrat"/>
          <w:b/>
          <w:sz w:val="18"/>
          <w:szCs w:val="18"/>
        </w:rPr>
      </w:pPr>
      <w:r w:rsidRPr="0004444F">
        <w:rPr>
          <w:rFonts w:ascii="Montserrat" w:eastAsia="Montserrat" w:hAnsi="Montserrat" w:cs="Montserrat"/>
          <w:b/>
          <w:sz w:val="18"/>
          <w:szCs w:val="18"/>
        </w:rPr>
        <w:t>B.1   Área de Responsabilidades del Órgano Interno de Control en</w:t>
      </w:r>
      <w:r w:rsidR="00E33DD8" w:rsidRPr="0004444F">
        <w:rPr>
          <w:rFonts w:ascii="Montserrat" w:eastAsia="Montserrat" w:hAnsi="Montserrat" w:cs="Montserrat"/>
          <w:b/>
          <w:sz w:val="18"/>
          <w:szCs w:val="18"/>
        </w:rPr>
        <w:t xml:space="preserve"> L</w:t>
      </w:r>
      <w:r w:rsidR="00CB1FCE" w:rsidRPr="0004444F">
        <w:rPr>
          <w:rFonts w:ascii="Montserrat" w:eastAsia="Montserrat" w:hAnsi="Montserrat" w:cs="Montserrat"/>
          <w:b/>
          <w:sz w:val="18"/>
          <w:szCs w:val="18"/>
        </w:rPr>
        <w:t xml:space="preserve">aboratorios de Biológicos y </w:t>
      </w:r>
      <w:r w:rsidRPr="0004444F">
        <w:rPr>
          <w:rFonts w:ascii="Montserrat" w:eastAsia="Montserrat" w:hAnsi="Montserrat" w:cs="Montserrat"/>
          <w:b/>
          <w:sz w:val="18"/>
          <w:szCs w:val="18"/>
        </w:rPr>
        <w:t>Reactivos de México, S.A. de C.V. (OIC-BIRMEX)  VP 000924</w:t>
      </w:r>
    </w:p>
    <w:p w14:paraId="4633F73E" w14:textId="3EFCF7BE" w:rsidR="00190C62" w:rsidRPr="0004444F" w:rsidRDefault="00190C62" w:rsidP="00190C62">
      <w:pPr>
        <w:jc w:val="both"/>
        <w:rPr>
          <w:rFonts w:ascii="Montserrat" w:eastAsia="Montserrat" w:hAnsi="Montserrat" w:cs="Montserrat"/>
          <w:b/>
          <w:sz w:val="18"/>
          <w:szCs w:val="18"/>
        </w:rPr>
      </w:pPr>
    </w:p>
    <w:p w14:paraId="0BD1AF95" w14:textId="2317A46F" w:rsidR="00190C62" w:rsidRPr="0004444F" w:rsidRDefault="00190C62" w:rsidP="00190C62">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El Área de Responsabilidades d</w:t>
      </w:r>
      <w:r w:rsidR="00E33DD8" w:rsidRPr="0004444F">
        <w:rPr>
          <w:rFonts w:ascii="Montserrat" w:eastAsia="Montserrat" w:hAnsi="Montserrat" w:cs="Montserrat"/>
          <w:sz w:val="18"/>
          <w:szCs w:val="18"/>
        </w:rPr>
        <w:t xml:space="preserve">el Órgano Interno de Control en </w:t>
      </w:r>
      <w:r w:rsidRPr="0004444F">
        <w:rPr>
          <w:rFonts w:ascii="Montserrat" w:eastAsia="Montserrat" w:hAnsi="Montserrat" w:cs="Montserrat"/>
          <w:sz w:val="18"/>
          <w:szCs w:val="18"/>
        </w:rPr>
        <w:t>Laboratorios de Biológicos y Reactivos de México, S.A. de C.V. (OIC-BIRMEX), a efecto de dar cumplimiento a la obligación de transparencia prevista en el artículo 70, fracción XVIII, de la Ley General de Transparencia y Acceso a la Información</w:t>
      </w:r>
      <w:r w:rsidR="00CB1FCE" w:rsidRPr="0004444F">
        <w:rPr>
          <w:rFonts w:ascii="Montserrat" w:eastAsia="Montserrat" w:hAnsi="Montserrat" w:cs="Montserrat"/>
          <w:sz w:val="18"/>
          <w:szCs w:val="18"/>
        </w:rPr>
        <w:t xml:space="preserve"> Pública</w:t>
      </w:r>
      <w:r w:rsidRPr="0004444F">
        <w:rPr>
          <w:rFonts w:ascii="Montserrat" w:eastAsia="Montserrat" w:hAnsi="Montserrat" w:cs="Montserrat"/>
          <w:sz w:val="18"/>
          <w:szCs w:val="18"/>
        </w:rPr>
        <w:t xml:space="preserve">, </w:t>
      </w:r>
      <w:r w:rsidR="006E1E88" w:rsidRPr="0004444F">
        <w:rPr>
          <w:rFonts w:ascii="Montserrat" w:eastAsia="Montserrat" w:hAnsi="Montserrat" w:cs="Montserrat"/>
          <w:sz w:val="18"/>
          <w:szCs w:val="18"/>
        </w:rPr>
        <w:t xml:space="preserve">solicito </w:t>
      </w:r>
      <w:r w:rsidRPr="0004444F">
        <w:rPr>
          <w:rFonts w:ascii="Montserrat" w:eastAsia="Montserrat" w:hAnsi="Montserrat" w:cs="Montserrat"/>
          <w:sz w:val="18"/>
          <w:szCs w:val="18"/>
        </w:rPr>
        <w:t xml:space="preserve">la </w:t>
      </w:r>
      <w:r w:rsidRPr="0004444F">
        <w:rPr>
          <w:rFonts w:ascii="Montserrat" w:eastAsia="Montserrat" w:hAnsi="Montserrat" w:cs="Montserrat"/>
          <w:sz w:val="18"/>
          <w:szCs w:val="18"/>
        </w:rPr>
        <w:lastRenderedPageBreak/>
        <w:t>clasificación de la siguiente información de acuerdo a las expresiones documentales que a continuación se indican:</w:t>
      </w:r>
    </w:p>
    <w:p w14:paraId="0649A686" w14:textId="77777777" w:rsidR="00190C62" w:rsidRPr="0004444F" w:rsidRDefault="00190C62" w:rsidP="00190C62">
      <w:pPr>
        <w:ind w:right="-19"/>
        <w:jc w:val="both"/>
        <w:rPr>
          <w:rFonts w:ascii="Montserrat" w:eastAsia="Montserrat" w:hAnsi="Montserrat" w:cs="Montserrat"/>
          <w:sz w:val="18"/>
          <w:szCs w:val="18"/>
        </w:rPr>
      </w:pPr>
    </w:p>
    <w:p w14:paraId="5286096B" w14:textId="77777777" w:rsidR="00190C62" w:rsidRPr="0004444F" w:rsidRDefault="00190C62" w:rsidP="00190C62">
      <w:pPr>
        <w:pStyle w:val="Prrafodelista"/>
        <w:numPr>
          <w:ilvl w:val="0"/>
          <w:numId w:val="40"/>
        </w:numPr>
        <w:ind w:right="-19"/>
        <w:jc w:val="both"/>
        <w:rPr>
          <w:rFonts w:ascii="Montserrat" w:eastAsia="Montserrat" w:hAnsi="Montserrat" w:cs="Montserrat"/>
          <w:sz w:val="18"/>
          <w:szCs w:val="18"/>
        </w:rPr>
      </w:pPr>
      <w:r w:rsidRPr="0004444F">
        <w:rPr>
          <w:rFonts w:ascii="Montserrat" w:eastAsia="Montserrat" w:hAnsi="Montserrat" w:cs="Montserrat"/>
          <w:sz w:val="18"/>
          <w:szCs w:val="18"/>
        </w:rPr>
        <w:t>Resolución del Procedimiento Administrativo del expediente: PA-017/2019</w:t>
      </w:r>
    </w:p>
    <w:p w14:paraId="7B24242F" w14:textId="77777777" w:rsidR="00190C62" w:rsidRPr="0004444F" w:rsidRDefault="00190C62" w:rsidP="00190C62">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2257"/>
        <w:gridCol w:w="6097"/>
        <w:gridCol w:w="1598"/>
      </w:tblGrid>
      <w:tr w:rsidR="0004444F" w:rsidRPr="0004444F" w14:paraId="4D51D3D5" w14:textId="77777777" w:rsidTr="006571EF">
        <w:trPr>
          <w:trHeight w:val="192"/>
          <w:tblHeader/>
          <w:jc w:val="center"/>
        </w:trPr>
        <w:tc>
          <w:tcPr>
            <w:tcW w:w="1134" w:type="pct"/>
            <w:shd w:val="clear" w:color="auto" w:fill="4C1130"/>
            <w:tcMar>
              <w:top w:w="100" w:type="dxa"/>
              <w:left w:w="100" w:type="dxa"/>
              <w:bottom w:w="100" w:type="dxa"/>
              <w:right w:w="100" w:type="dxa"/>
            </w:tcMar>
          </w:tcPr>
          <w:p w14:paraId="348D28DE"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3063" w:type="pct"/>
            <w:shd w:val="clear" w:color="auto" w:fill="4C1130"/>
            <w:tcMar>
              <w:top w:w="100" w:type="dxa"/>
              <w:left w:w="100" w:type="dxa"/>
              <w:bottom w:w="100" w:type="dxa"/>
              <w:right w:w="100" w:type="dxa"/>
            </w:tcMar>
          </w:tcPr>
          <w:p w14:paraId="2665A7FD"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803" w:type="pct"/>
            <w:shd w:val="clear" w:color="auto" w:fill="4C1130"/>
            <w:tcMar>
              <w:top w:w="100" w:type="dxa"/>
              <w:left w:w="100" w:type="dxa"/>
              <w:bottom w:w="100" w:type="dxa"/>
              <w:right w:w="100" w:type="dxa"/>
            </w:tcMar>
          </w:tcPr>
          <w:p w14:paraId="24EA587F"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04444F" w:rsidRPr="0004444F" w14:paraId="3B95DD8B" w14:textId="77777777" w:rsidTr="006571EF">
        <w:trPr>
          <w:trHeight w:val="734"/>
          <w:jc w:val="center"/>
        </w:trPr>
        <w:tc>
          <w:tcPr>
            <w:tcW w:w="1134" w:type="pct"/>
            <w:shd w:val="clear" w:color="auto" w:fill="auto"/>
            <w:vAlign w:val="center"/>
          </w:tcPr>
          <w:p w14:paraId="57386819" w14:textId="77777777" w:rsidR="00190C62" w:rsidRPr="0004444F" w:rsidRDefault="00190C62" w:rsidP="009579CB">
            <w:pPr>
              <w:pStyle w:val="Default"/>
              <w:jc w:val="both"/>
              <w:rPr>
                <w:color w:val="auto"/>
                <w:sz w:val="16"/>
                <w:szCs w:val="16"/>
                <w:lang w:val="es-MX"/>
              </w:rPr>
            </w:pPr>
            <w:r w:rsidRPr="0004444F">
              <w:rPr>
                <w:color w:val="auto"/>
                <w:sz w:val="16"/>
                <w:szCs w:val="16"/>
                <w:lang w:val="es-MX"/>
              </w:rPr>
              <w:t xml:space="preserve">Nombre de otros servidores públicos responsables, de los que no está firme la sanción </w:t>
            </w:r>
          </w:p>
        </w:tc>
        <w:tc>
          <w:tcPr>
            <w:tcW w:w="3063" w:type="pct"/>
            <w:shd w:val="clear" w:color="auto" w:fill="auto"/>
            <w:vAlign w:val="center"/>
          </w:tcPr>
          <w:p w14:paraId="29FE5921" w14:textId="77777777" w:rsidR="00190C62" w:rsidRPr="0004444F" w:rsidRDefault="00190C62" w:rsidP="009579CB">
            <w:pPr>
              <w:pStyle w:val="Default"/>
              <w:jc w:val="both"/>
              <w:rPr>
                <w:color w:val="auto"/>
                <w:sz w:val="16"/>
                <w:szCs w:val="16"/>
                <w:lang w:val="es-MX"/>
              </w:rPr>
            </w:pPr>
            <w:r w:rsidRPr="0004444F">
              <w:rPr>
                <w:color w:val="auto"/>
                <w:sz w:val="16"/>
                <w:szCs w:val="16"/>
                <w:lang w:val="es-MX"/>
              </w:rPr>
              <w:t>Con relación a dichos nombres al ser un dato personal respecto de servidores públicos de los cuales aún se encuentra sub-judice la sanción por tener medios de impugnación, es decir, las sanciones impuestas por los hechos imputados aún no causan estado.</w:t>
            </w:r>
          </w:p>
        </w:tc>
        <w:tc>
          <w:tcPr>
            <w:tcW w:w="803" w:type="pct"/>
            <w:shd w:val="clear" w:color="auto" w:fill="auto"/>
            <w:vAlign w:val="center"/>
          </w:tcPr>
          <w:p w14:paraId="1DAE1CDC"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190C62" w:rsidRPr="0004444F" w14:paraId="2E418A0D" w14:textId="77777777" w:rsidTr="006571EF">
        <w:trPr>
          <w:trHeight w:val="734"/>
          <w:jc w:val="center"/>
        </w:trPr>
        <w:tc>
          <w:tcPr>
            <w:tcW w:w="1134" w:type="pct"/>
            <w:shd w:val="clear" w:color="auto" w:fill="auto"/>
            <w:vAlign w:val="center"/>
          </w:tcPr>
          <w:p w14:paraId="7F60EB1E" w14:textId="77777777" w:rsidR="00190C62" w:rsidRPr="0004444F" w:rsidRDefault="00190C62" w:rsidP="009579CB">
            <w:pPr>
              <w:pStyle w:val="Default"/>
              <w:jc w:val="both"/>
              <w:rPr>
                <w:color w:val="auto"/>
                <w:sz w:val="16"/>
                <w:szCs w:val="16"/>
                <w:lang w:val="es-MX"/>
              </w:rPr>
            </w:pPr>
            <w:r w:rsidRPr="0004444F">
              <w:rPr>
                <w:color w:val="auto"/>
                <w:sz w:val="16"/>
                <w:szCs w:val="16"/>
                <w:lang w:val="es-MX"/>
              </w:rPr>
              <w:t xml:space="preserve">Registro Federal de Contribuyentes de los servidores públicos involucrados </w:t>
            </w:r>
          </w:p>
        </w:tc>
        <w:tc>
          <w:tcPr>
            <w:tcW w:w="3063" w:type="pct"/>
            <w:shd w:val="clear" w:color="auto" w:fill="auto"/>
            <w:vAlign w:val="center"/>
          </w:tcPr>
          <w:p w14:paraId="4428E4FF" w14:textId="77777777" w:rsidR="00190C62" w:rsidRPr="0004444F" w:rsidRDefault="00190C62" w:rsidP="009579CB">
            <w:pPr>
              <w:pStyle w:val="Default"/>
              <w:jc w:val="both"/>
              <w:rPr>
                <w:color w:val="auto"/>
                <w:sz w:val="16"/>
                <w:szCs w:val="16"/>
                <w:lang w:val="es-MX"/>
              </w:rPr>
            </w:pPr>
            <w:r w:rsidRPr="0004444F">
              <w:rPr>
                <w:color w:val="auto"/>
                <w:sz w:val="16"/>
                <w:szCs w:val="16"/>
                <w:lang w:val="es-MX"/>
              </w:rPr>
              <w:t xml:space="preserve">En relación al Registro Federal de Contribuyentes, es importante señalar que, para la obtención de dicho registro, es necesario previamente acreditar, a través de documentos oficiales, credencial de elector, acta de nacimiento, pasaporte, etcétera, la identidad de la persona, su fecha y lugar de nacimiento, así como otros aspectos de su vida privada. </w:t>
            </w:r>
          </w:p>
          <w:p w14:paraId="6FE5D14B" w14:textId="77777777" w:rsidR="00190C62" w:rsidRPr="0004444F" w:rsidRDefault="00190C62" w:rsidP="009579CB">
            <w:pPr>
              <w:pStyle w:val="Default"/>
              <w:jc w:val="both"/>
              <w:rPr>
                <w:color w:val="auto"/>
                <w:sz w:val="16"/>
                <w:szCs w:val="16"/>
                <w:lang w:val="es-MX"/>
              </w:rPr>
            </w:pPr>
          </w:p>
          <w:p w14:paraId="5E9B0F19" w14:textId="77777777" w:rsidR="00190C62" w:rsidRPr="0004444F" w:rsidRDefault="00190C62" w:rsidP="009579CB">
            <w:pPr>
              <w:pStyle w:val="Default"/>
              <w:jc w:val="both"/>
              <w:rPr>
                <w:color w:val="auto"/>
                <w:sz w:val="16"/>
                <w:szCs w:val="16"/>
                <w:lang w:val="es-MX"/>
              </w:rPr>
            </w:pPr>
            <w:r w:rsidRPr="0004444F">
              <w:rPr>
                <w:color w:val="auto"/>
                <w:sz w:val="16"/>
                <w:szCs w:val="16"/>
                <w:lang w:val="es-MX"/>
              </w:rPr>
              <w:t xml:space="preserve">Las personas físicas tramitan su inscripción en el Registro Federal de Contribuyentes con el único propósito de realizar mediante esa clave de identificación, operaciones o actividades de naturaleza fiscal. </w:t>
            </w:r>
          </w:p>
          <w:p w14:paraId="7D9F1ECD" w14:textId="77777777" w:rsidR="00190C62" w:rsidRPr="0004444F" w:rsidRDefault="00190C62" w:rsidP="009579CB">
            <w:pPr>
              <w:pStyle w:val="Default"/>
              <w:jc w:val="both"/>
              <w:rPr>
                <w:color w:val="auto"/>
                <w:sz w:val="16"/>
                <w:szCs w:val="16"/>
                <w:lang w:val="es-MX"/>
              </w:rPr>
            </w:pPr>
          </w:p>
          <w:p w14:paraId="5C6D8DD1" w14:textId="77777777" w:rsidR="00190C62" w:rsidRPr="0004444F" w:rsidRDefault="00190C62" w:rsidP="009579CB">
            <w:pPr>
              <w:pStyle w:val="Default"/>
              <w:jc w:val="both"/>
              <w:rPr>
                <w:color w:val="auto"/>
                <w:sz w:val="16"/>
                <w:szCs w:val="16"/>
                <w:lang w:val="es-MX"/>
              </w:rPr>
            </w:pPr>
            <w:r w:rsidRPr="0004444F">
              <w:rPr>
                <w:color w:val="auto"/>
                <w:sz w:val="16"/>
                <w:szCs w:val="16"/>
                <w:lang w:val="es-MX"/>
              </w:rPr>
              <w:t xml:space="preserve">En ese sentido, el Registro Federal de Contribuyentes vinculado al nombre de su titular, permite identificar la edad de la persona, así como su homoclave, la cual es única e irrepetible y determina su identificación para efectos fiscales, por lo que se estima que es procedente su clasificación como confidencial en términos de la fracción I del artículo 113 de la Ley Federal de Transparencia y Acceso a la Información Pública. </w:t>
            </w:r>
          </w:p>
        </w:tc>
        <w:tc>
          <w:tcPr>
            <w:tcW w:w="803" w:type="pct"/>
            <w:shd w:val="clear" w:color="auto" w:fill="auto"/>
            <w:vAlign w:val="center"/>
          </w:tcPr>
          <w:p w14:paraId="71E661C4"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bl>
    <w:p w14:paraId="2359D34A" w14:textId="77777777" w:rsidR="00190C62" w:rsidRPr="0004444F" w:rsidRDefault="00190C62" w:rsidP="00190C62">
      <w:pPr>
        <w:ind w:right="-19"/>
        <w:jc w:val="both"/>
        <w:rPr>
          <w:rFonts w:ascii="Montserrat" w:eastAsia="Montserrat" w:hAnsi="Montserrat" w:cs="Montserrat"/>
          <w:sz w:val="18"/>
          <w:szCs w:val="18"/>
        </w:rPr>
      </w:pPr>
    </w:p>
    <w:p w14:paraId="7DE29BBB" w14:textId="77777777" w:rsidR="00190C62" w:rsidRPr="0004444F" w:rsidRDefault="00190C62" w:rsidP="00190C62">
      <w:pPr>
        <w:jc w:val="both"/>
        <w:rPr>
          <w:rFonts w:ascii="Montserrat" w:eastAsia="Montserrat" w:hAnsi="Montserrat" w:cs="Montserrat"/>
          <w:sz w:val="18"/>
          <w:szCs w:val="18"/>
        </w:rPr>
      </w:pPr>
      <w:r w:rsidRPr="0004444F">
        <w:rPr>
          <w:rFonts w:ascii="Montserrat" w:eastAsia="Montserrat" w:hAnsi="Montserrat" w:cs="Montserrat"/>
          <w:sz w:val="18"/>
          <w:szCs w:val="18"/>
        </w:rPr>
        <w:t>En consecuencia, se emite la siguiente resolución por unanimidad:</w:t>
      </w:r>
    </w:p>
    <w:p w14:paraId="797D5A9A" w14:textId="77777777" w:rsidR="00190C62" w:rsidRPr="0004444F" w:rsidRDefault="00190C62" w:rsidP="00190C62">
      <w:pPr>
        <w:jc w:val="both"/>
        <w:rPr>
          <w:rFonts w:ascii="Montserrat" w:eastAsia="Montserrat" w:hAnsi="Montserrat" w:cs="Montserrat"/>
          <w:b/>
          <w:sz w:val="18"/>
          <w:szCs w:val="18"/>
        </w:rPr>
      </w:pPr>
    </w:p>
    <w:p w14:paraId="5909C7F2" w14:textId="3BB40837" w:rsidR="00190C62" w:rsidRPr="0004444F" w:rsidRDefault="00190C62" w:rsidP="00190C62">
      <w:pPr>
        <w:jc w:val="both"/>
        <w:rPr>
          <w:rFonts w:ascii="Montserrat" w:eastAsia="Montserrat" w:hAnsi="Montserrat" w:cs="Montserrat"/>
          <w:sz w:val="18"/>
          <w:szCs w:val="18"/>
        </w:rPr>
      </w:pPr>
      <w:r w:rsidRPr="0004444F">
        <w:rPr>
          <w:rFonts w:ascii="Montserrat" w:eastAsia="Montserrat" w:hAnsi="Montserrat" w:cs="Montserrat"/>
          <w:b/>
          <w:sz w:val="18"/>
          <w:szCs w:val="18"/>
        </w:rPr>
        <w:t>V.B.1.ORD.3.24: CONFIRMAR</w:t>
      </w:r>
      <w:r w:rsidRPr="0004444F">
        <w:rPr>
          <w:rFonts w:ascii="Montserrat" w:eastAsia="Montserrat" w:hAnsi="Montserrat" w:cs="Montserrat"/>
          <w:sz w:val="18"/>
          <w:szCs w:val="18"/>
        </w:rPr>
        <w:t xml:space="preserve"> la clasificación de la información como confidencial invocada por el OIC-BIRMEX, de los datos contenidos </w:t>
      </w:r>
      <w:r w:rsidR="0064688C" w:rsidRPr="0004444F">
        <w:rPr>
          <w:rFonts w:ascii="Montserrat" w:eastAsia="Montserrat" w:hAnsi="Montserrat" w:cs="Montserrat"/>
          <w:sz w:val="18"/>
          <w:szCs w:val="18"/>
        </w:rPr>
        <w:t xml:space="preserve">en la </w:t>
      </w:r>
      <w:r w:rsidRPr="0004444F">
        <w:rPr>
          <w:rFonts w:ascii="Montserrat" w:eastAsia="Montserrat" w:hAnsi="Montserrat" w:cs="Montserrat"/>
          <w:sz w:val="18"/>
          <w:szCs w:val="18"/>
        </w:rPr>
        <w:t>resolución del procedimiento administrativo del expediente: PA-017/2019, con fundamento en el artículo 113, fracción I, de la Ley Federal de Transparencia y Acceso a la Información Pública y, por ende, se autoriza la elaboración de la versión pública.</w:t>
      </w:r>
    </w:p>
    <w:p w14:paraId="5EBFEE78" w14:textId="3728D3D2" w:rsidR="00EA3E79" w:rsidRPr="0004444F" w:rsidRDefault="00EA3E79" w:rsidP="00190C62">
      <w:pPr>
        <w:jc w:val="both"/>
        <w:rPr>
          <w:rFonts w:ascii="Montserrat" w:eastAsia="Montserrat" w:hAnsi="Montserrat" w:cs="Montserrat"/>
          <w:sz w:val="18"/>
          <w:szCs w:val="18"/>
        </w:rPr>
      </w:pPr>
    </w:p>
    <w:p w14:paraId="28AB74E8" w14:textId="6CFACAB3" w:rsidR="00EA3E79" w:rsidRPr="0004444F" w:rsidRDefault="00EA3E79" w:rsidP="00EA3E79">
      <w:pPr>
        <w:jc w:val="both"/>
        <w:rPr>
          <w:rFonts w:ascii="Montserrat" w:eastAsia="Montserrat" w:hAnsi="Montserrat" w:cs="Montserrat"/>
          <w:b/>
          <w:sz w:val="18"/>
          <w:szCs w:val="18"/>
        </w:rPr>
      </w:pPr>
      <w:r w:rsidRPr="0004444F">
        <w:rPr>
          <w:rFonts w:ascii="Montserrat" w:eastAsia="Montserrat" w:hAnsi="Montserrat" w:cs="Montserrat"/>
          <w:b/>
          <w:sz w:val="18"/>
          <w:szCs w:val="18"/>
        </w:rPr>
        <w:t>B.2  Unidad Sustanciadora y Resolutora (USR)  VP 001124</w:t>
      </w:r>
    </w:p>
    <w:p w14:paraId="6C3F268B" w14:textId="7BCFE97A" w:rsidR="00EA3E79" w:rsidRPr="0004444F" w:rsidRDefault="00EA3E79" w:rsidP="00EA3E79">
      <w:pPr>
        <w:jc w:val="both"/>
        <w:rPr>
          <w:rFonts w:ascii="Montserrat" w:eastAsia="Montserrat" w:hAnsi="Montserrat" w:cs="Montserrat"/>
          <w:b/>
          <w:sz w:val="18"/>
          <w:szCs w:val="18"/>
        </w:rPr>
      </w:pPr>
    </w:p>
    <w:p w14:paraId="30A24544" w14:textId="5FD096E4" w:rsidR="002614AA" w:rsidRPr="0004444F" w:rsidRDefault="002614AA" w:rsidP="002614AA">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La Unidad Sustanciadora y Resolutora (USR), a efecto de dar cumplimiento a la obligación de transparencia prevista en el artículo 70, fracción XVIII, de la Ley General de Transparencia y Acceso a la Información Pública, la clasificación de la siguiente información de acuerdo a las expresiones documentales que a continuación se indican:</w:t>
      </w:r>
    </w:p>
    <w:p w14:paraId="5C47FF85" w14:textId="672E1094" w:rsidR="002614AA" w:rsidRPr="0004444F" w:rsidRDefault="002614AA" w:rsidP="002614AA">
      <w:pPr>
        <w:ind w:right="-19"/>
        <w:jc w:val="both"/>
        <w:rPr>
          <w:rFonts w:ascii="Montserrat" w:eastAsia="Montserrat" w:hAnsi="Montserrat" w:cs="Montserrat"/>
          <w:sz w:val="18"/>
          <w:szCs w:val="18"/>
        </w:rPr>
      </w:pPr>
    </w:p>
    <w:p w14:paraId="6110E372" w14:textId="77777777" w:rsidR="00775456" w:rsidRPr="0004444F" w:rsidRDefault="00775456" w:rsidP="00775456">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Resolución del procedimiento administrativo 000032/2019</w:t>
      </w:r>
    </w:p>
    <w:p w14:paraId="5FF27D1B" w14:textId="77777777" w:rsidR="00775456" w:rsidRPr="0004444F" w:rsidRDefault="00775456" w:rsidP="00775456">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5595"/>
        <w:gridCol w:w="2448"/>
      </w:tblGrid>
      <w:tr w:rsidR="0004444F" w:rsidRPr="0004444F" w14:paraId="62A4480C" w14:textId="77777777" w:rsidTr="006571EF">
        <w:trPr>
          <w:trHeight w:val="192"/>
          <w:tblHeader/>
          <w:jc w:val="center"/>
        </w:trPr>
        <w:tc>
          <w:tcPr>
            <w:tcW w:w="959" w:type="pct"/>
            <w:shd w:val="clear" w:color="auto" w:fill="4C1130"/>
            <w:tcMar>
              <w:top w:w="100" w:type="dxa"/>
              <w:left w:w="100" w:type="dxa"/>
              <w:bottom w:w="100" w:type="dxa"/>
              <w:right w:w="100" w:type="dxa"/>
            </w:tcMar>
          </w:tcPr>
          <w:p w14:paraId="74B655D6" w14:textId="77777777" w:rsidR="00775456" w:rsidRPr="0004444F" w:rsidRDefault="00775456" w:rsidP="00775456">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2810" w:type="pct"/>
            <w:shd w:val="clear" w:color="auto" w:fill="4C1130"/>
            <w:tcMar>
              <w:top w:w="100" w:type="dxa"/>
              <w:left w:w="100" w:type="dxa"/>
              <w:bottom w:w="100" w:type="dxa"/>
              <w:right w:w="100" w:type="dxa"/>
            </w:tcMar>
          </w:tcPr>
          <w:p w14:paraId="1207FB90" w14:textId="77777777" w:rsidR="00775456" w:rsidRPr="0004444F" w:rsidRDefault="00775456" w:rsidP="00775456">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1230" w:type="pct"/>
            <w:shd w:val="clear" w:color="auto" w:fill="4C1130"/>
            <w:tcMar>
              <w:top w:w="100" w:type="dxa"/>
              <w:left w:w="100" w:type="dxa"/>
              <w:bottom w:w="100" w:type="dxa"/>
              <w:right w:w="100" w:type="dxa"/>
            </w:tcMar>
          </w:tcPr>
          <w:p w14:paraId="574A90DD" w14:textId="77777777" w:rsidR="00775456" w:rsidRPr="0004444F" w:rsidRDefault="00775456" w:rsidP="00775456">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04444F" w:rsidRPr="0004444F" w14:paraId="3776EE88" w14:textId="77777777" w:rsidTr="006571EF">
        <w:trPr>
          <w:trHeight w:val="734"/>
          <w:jc w:val="center"/>
        </w:trPr>
        <w:tc>
          <w:tcPr>
            <w:tcW w:w="959" w:type="pct"/>
            <w:shd w:val="clear" w:color="auto" w:fill="auto"/>
            <w:vAlign w:val="center"/>
          </w:tcPr>
          <w:p w14:paraId="536CE56D"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Números de expedientes cuando a través de estos se pueda identificar a una persona.</w:t>
            </w:r>
          </w:p>
        </w:tc>
        <w:tc>
          <w:tcPr>
            <w:tcW w:w="2810" w:type="pct"/>
            <w:shd w:val="clear" w:color="auto" w:fill="auto"/>
            <w:vAlign w:val="center"/>
          </w:tcPr>
          <w:p w14:paraId="13AA641C"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El número de expediente por sí sólo no podría considerarse como información confidencial, al tratarse de un número archivístico.</w:t>
            </w:r>
          </w:p>
          <w:p w14:paraId="0ACF5407" w14:textId="77777777" w:rsidR="00775456" w:rsidRPr="0004444F" w:rsidRDefault="00775456" w:rsidP="00775456">
            <w:pPr>
              <w:jc w:val="both"/>
              <w:rPr>
                <w:rFonts w:ascii="Montserrat" w:eastAsia="Montserrat" w:hAnsi="Montserrat" w:cs="Montserrat"/>
                <w:sz w:val="16"/>
                <w:szCs w:val="16"/>
              </w:rPr>
            </w:pPr>
          </w:p>
          <w:p w14:paraId="4ED73974"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Sin embargo, debe de observarse en el contexto del documento, pues si a través de dicho dato se puede hacer identificable a particulares y vincularlos con los procedimientos respecto de los cuales son parte, se podría vulnerar su esfera privada. </w:t>
            </w:r>
          </w:p>
          <w:p w14:paraId="31C3F7B9" w14:textId="77777777" w:rsidR="00775456" w:rsidRPr="0004444F" w:rsidRDefault="00775456" w:rsidP="00775456">
            <w:pPr>
              <w:jc w:val="both"/>
              <w:rPr>
                <w:rFonts w:ascii="Montserrat" w:eastAsia="Montserrat" w:hAnsi="Montserrat" w:cs="Montserrat"/>
                <w:sz w:val="16"/>
                <w:szCs w:val="16"/>
              </w:rPr>
            </w:pPr>
          </w:p>
          <w:p w14:paraId="089C4B1D" w14:textId="649D17E9"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Esto es así, toda vez que es un dato que deriva del ejercicio de un derecho subjetivo o del ejercicio del derecho a la defensa y, por lo</w:t>
            </w:r>
            <w:r w:rsidR="00C14480">
              <w:rPr>
                <w:rFonts w:ascii="Montserrat" w:eastAsia="Montserrat" w:hAnsi="Montserrat" w:cs="Montserrat"/>
                <w:sz w:val="16"/>
                <w:szCs w:val="16"/>
              </w:rPr>
              <w:t xml:space="preserve"> </w:t>
            </w:r>
            <w:r w:rsidRPr="0004444F">
              <w:rPr>
                <w:rFonts w:ascii="Montserrat" w:eastAsia="Montserrat" w:hAnsi="Montserrat" w:cs="Montserrat"/>
                <w:sz w:val="16"/>
                <w:szCs w:val="16"/>
              </w:rPr>
              <w:t>tanto, se considera que debe ser protegido como confidencial, máxime que permite ubicar el caso en concreto e, inclusive, pudiera dar lugar a que se conociera el nombre o la denominación de la persona que inició el procedimiento o de las partes en el mismo.</w:t>
            </w:r>
          </w:p>
          <w:p w14:paraId="6EFA3AC0" w14:textId="77777777" w:rsidR="00775456" w:rsidRPr="0004444F" w:rsidRDefault="00775456" w:rsidP="00775456">
            <w:pPr>
              <w:jc w:val="both"/>
              <w:rPr>
                <w:rFonts w:ascii="Montserrat" w:eastAsia="Montserrat" w:hAnsi="Montserrat" w:cs="Montserrat"/>
                <w:sz w:val="16"/>
                <w:szCs w:val="16"/>
              </w:rPr>
            </w:pPr>
          </w:p>
          <w:p w14:paraId="10ACBFD4"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De ahí que podría actualizarse la confidencialidad de dicho dato.</w:t>
            </w:r>
          </w:p>
        </w:tc>
        <w:tc>
          <w:tcPr>
            <w:tcW w:w="1230" w:type="pct"/>
            <w:shd w:val="clear" w:color="auto" w:fill="auto"/>
            <w:vAlign w:val="center"/>
          </w:tcPr>
          <w:p w14:paraId="4E47E708"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Artículos 3, fracción IX, Ley General de Transparencia y Acceso a la Información Pública; 113, fracción I, Ley Federal de Transparencia y Acceso a la Información Pública; y Trigésimo octavo de los Lineamientos.</w:t>
            </w:r>
          </w:p>
        </w:tc>
      </w:tr>
      <w:tr w:rsidR="0004444F" w:rsidRPr="0004444F" w14:paraId="563AF03E" w14:textId="77777777" w:rsidTr="006571EF">
        <w:trPr>
          <w:trHeight w:val="734"/>
          <w:jc w:val="center"/>
        </w:trPr>
        <w:tc>
          <w:tcPr>
            <w:tcW w:w="959" w:type="pct"/>
            <w:shd w:val="clear" w:color="auto" w:fill="auto"/>
            <w:vAlign w:val="center"/>
          </w:tcPr>
          <w:p w14:paraId="68A99BF7"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Registro Federal de Contribuyentes del servidor público</w:t>
            </w:r>
          </w:p>
        </w:tc>
        <w:tc>
          <w:tcPr>
            <w:tcW w:w="2810" w:type="pct"/>
            <w:shd w:val="clear" w:color="auto" w:fill="auto"/>
            <w:vAlign w:val="center"/>
          </w:tcPr>
          <w:p w14:paraId="4DD13449"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Clave alfanumérica cuyos datos que la integran hacen posible identificar al titular de la misma, siendo la homoclave única e irrepetible, de ahí que sea un dato personal que debe protegerse.</w:t>
            </w:r>
          </w:p>
        </w:tc>
        <w:tc>
          <w:tcPr>
            <w:tcW w:w="1230" w:type="pct"/>
            <w:shd w:val="clear" w:color="auto" w:fill="auto"/>
            <w:vAlign w:val="center"/>
          </w:tcPr>
          <w:p w14:paraId="6DCFC163"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 de la LFTAIP y Lineamiento Trigésimo Octavo Fracción I, de los LGCDVP.</w:t>
            </w:r>
          </w:p>
        </w:tc>
      </w:tr>
      <w:tr w:rsidR="0004444F" w:rsidRPr="0004444F" w14:paraId="3EAA526A" w14:textId="77777777" w:rsidTr="006571EF">
        <w:trPr>
          <w:trHeight w:val="734"/>
          <w:jc w:val="center"/>
        </w:trPr>
        <w:tc>
          <w:tcPr>
            <w:tcW w:w="959" w:type="pct"/>
            <w:shd w:val="clear" w:color="auto" w:fill="auto"/>
            <w:vAlign w:val="center"/>
          </w:tcPr>
          <w:p w14:paraId="2E1F6F57"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Nombre del titular de información bancaria</w:t>
            </w:r>
          </w:p>
        </w:tc>
        <w:tc>
          <w:tcPr>
            <w:tcW w:w="2810" w:type="pct"/>
            <w:shd w:val="clear" w:color="auto" w:fill="auto"/>
            <w:vAlign w:val="center"/>
          </w:tcPr>
          <w:p w14:paraId="06FF16E7"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Constituye información confidencial, ya que a través de dicho dato se puede acceder a información relacionada con el patrimonio de una persona determinada.</w:t>
            </w:r>
          </w:p>
        </w:tc>
        <w:tc>
          <w:tcPr>
            <w:tcW w:w="1230" w:type="pct"/>
            <w:shd w:val="clear" w:color="auto" w:fill="auto"/>
            <w:vAlign w:val="center"/>
          </w:tcPr>
          <w:p w14:paraId="031E5B89"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 de la LFTAIP y Lineamiento Trigésimo Octavo Fracción I, de los LGCDVP.</w:t>
            </w:r>
          </w:p>
        </w:tc>
      </w:tr>
      <w:tr w:rsidR="0004444F" w:rsidRPr="0004444F" w14:paraId="483A8F84" w14:textId="77777777" w:rsidTr="006571EF">
        <w:trPr>
          <w:trHeight w:val="734"/>
          <w:jc w:val="center"/>
        </w:trPr>
        <w:tc>
          <w:tcPr>
            <w:tcW w:w="959" w:type="pct"/>
            <w:shd w:val="clear" w:color="auto" w:fill="auto"/>
            <w:vAlign w:val="center"/>
          </w:tcPr>
          <w:p w14:paraId="27287677"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Información e institución bancaria</w:t>
            </w:r>
          </w:p>
        </w:tc>
        <w:tc>
          <w:tcPr>
            <w:tcW w:w="2810" w:type="pct"/>
            <w:shd w:val="clear" w:color="auto" w:fill="auto"/>
            <w:vAlign w:val="center"/>
          </w:tcPr>
          <w:p w14:paraId="5655886C"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Es un dato relacionado con el patrimonio de una persona identificada, lo cual únicamente le incumbe a su titular y a las personas autorizadas para el acceso o consulta de tal información.</w:t>
            </w:r>
          </w:p>
          <w:p w14:paraId="2A5F853B" w14:textId="77777777" w:rsidR="00775456" w:rsidRPr="0004444F" w:rsidRDefault="00775456" w:rsidP="00775456">
            <w:pPr>
              <w:jc w:val="both"/>
              <w:rPr>
                <w:rFonts w:ascii="Montserrat" w:eastAsia="Montserrat" w:hAnsi="Montserrat" w:cs="Montserrat"/>
                <w:sz w:val="16"/>
                <w:szCs w:val="16"/>
              </w:rPr>
            </w:pPr>
          </w:p>
          <w:p w14:paraId="2D86F4C9"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Por otra parte, el nombre de la institución bancaria pertenece a la esfera patrimonial de un particular y presupone un acto de voluntad de contratar con la institución bancaria de su elección.</w:t>
            </w:r>
          </w:p>
        </w:tc>
        <w:tc>
          <w:tcPr>
            <w:tcW w:w="1230" w:type="pct"/>
            <w:shd w:val="clear" w:color="auto" w:fill="auto"/>
            <w:vAlign w:val="center"/>
          </w:tcPr>
          <w:p w14:paraId="2D69A062"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III, de la LFTAIP y Lineamiento Trigésimo Octavo Fracción II y Cuadragésimo Fracción I, de los LGCDVP.</w:t>
            </w:r>
          </w:p>
        </w:tc>
      </w:tr>
      <w:tr w:rsidR="0004444F" w:rsidRPr="0004444F" w14:paraId="3BA2056E" w14:textId="77777777" w:rsidTr="006571EF">
        <w:trPr>
          <w:trHeight w:val="734"/>
          <w:jc w:val="center"/>
        </w:trPr>
        <w:tc>
          <w:tcPr>
            <w:tcW w:w="959" w:type="pct"/>
            <w:shd w:val="clear" w:color="auto" w:fill="auto"/>
            <w:vAlign w:val="center"/>
          </w:tcPr>
          <w:p w14:paraId="09A09279"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Personas dependientes económicas</w:t>
            </w:r>
          </w:p>
        </w:tc>
        <w:tc>
          <w:tcPr>
            <w:tcW w:w="2810" w:type="pct"/>
            <w:shd w:val="clear" w:color="auto" w:fill="auto"/>
            <w:vAlign w:val="center"/>
          </w:tcPr>
          <w:p w14:paraId="701FE56D"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Son vínculos entre ascendientes y descendientes, por filiación o consanguinidad, que económicamente dependen de una persona, relacionándolos con su nombre, parentesco, patrimonio, entre otros; máxime cuando de dicha información se puede identificar o hacer identificable a sus titulares, por lo que su protección tiende a privilegiar el derecho a la intimidad y vida privada.</w:t>
            </w:r>
          </w:p>
        </w:tc>
        <w:tc>
          <w:tcPr>
            <w:tcW w:w="1230" w:type="pct"/>
            <w:shd w:val="clear" w:color="auto" w:fill="auto"/>
            <w:vAlign w:val="center"/>
          </w:tcPr>
          <w:p w14:paraId="12B16CA7"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116, de la LGTAIP; 113, fracción I, de la LFTAIP y Lineamiento Trigésimo Octavo Fracción I, de los LGCDVP.</w:t>
            </w:r>
          </w:p>
        </w:tc>
      </w:tr>
      <w:tr w:rsidR="0004444F" w:rsidRPr="0004444F" w14:paraId="10E2C52F" w14:textId="77777777" w:rsidTr="006571EF">
        <w:trPr>
          <w:trHeight w:val="734"/>
          <w:jc w:val="center"/>
        </w:trPr>
        <w:tc>
          <w:tcPr>
            <w:tcW w:w="959" w:type="pct"/>
            <w:shd w:val="clear" w:color="auto" w:fill="auto"/>
            <w:vAlign w:val="center"/>
          </w:tcPr>
          <w:p w14:paraId="51B720BB"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Información relacionada con el patrimonio de personas físicas</w:t>
            </w:r>
          </w:p>
        </w:tc>
        <w:tc>
          <w:tcPr>
            <w:tcW w:w="2810" w:type="pct"/>
            <w:shd w:val="clear" w:color="auto" w:fill="auto"/>
            <w:vAlign w:val="center"/>
          </w:tcPr>
          <w:p w14:paraId="796F829E"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De la relación por consanguinidad o afinidad, es posible identificar a las personas que se vinculan entre sí, derivado del nexo jurídico que existe entre descendientes de un progenitor común, entre un cónyuge y los parientes de otro consorte, o entre el adoptante y el adoptado, lo cual representa un dato personal que debe ser protegido.</w:t>
            </w:r>
          </w:p>
        </w:tc>
        <w:tc>
          <w:tcPr>
            <w:tcW w:w="1230" w:type="pct"/>
            <w:shd w:val="clear" w:color="auto" w:fill="auto"/>
            <w:vAlign w:val="center"/>
          </w:tcPr>
          <w:p w14:paraId="45F2DBB0"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116, de la LGTAIP; 113, fracción I, de la LFTAIP y Lineamiento Trigésimo Octavo Fracción I, de los LGCDVP.</w:t>
            </w:r>
          </w:p>
        </w:tc>
      </w:tr>
      <w:tr w:rsidR="0004444F" w:rsidRPr="0004444F" w14:paraId="0E79E874" w14:textId="77777777" w:rsidTr="006571EF">
        <w:trPr>
          <w:trHeight w:val="734"/>
          <w:jc w:val="center"/>
        </w:trPr>
        <w:tc>
          <w:tcPr>
            <w:tcW w:w="959" w:type="pct"/>
            <w:shd w:val="clear" w:color="auto" w:fill="auto"/>
            <w:vAlign w:val="center"/>
          </w:tcPr>
          <w:p w14:paraId="66B3522C"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Nombre de particulares o terceros ajenos al procedimiento</w:t>
            </w:r>
          </w:p>
        </w:tc>
        <w:tc>
          <w:tcPr>
            <w:tcW w:w="2810" w:type="pct"/>
            <w:shd w:val="clear" w:color="auto" w:fill="auto"/>
            <w:vAlign w:val="center"/>
          </w:tcPr>
          <w:p w14:paraId="0864415F"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El nombre es un atributo de la personalidad, es decir, la manifestación del derecho de la identidad y razón que por sí misma permite identificar a una persona física, debe evitarse su revelación por no ser objeto o parte de las actuaciones en que se encuentra insertos, por lo que su protección resulta precisa.</w:t>
            </w:r>
          </w:p>
        </w:tc>
        <w:tc>
          <w:tcPr>
            <w:tcW w:w="1230" w:type="pct"/>
            <w:shd w:val="clear" w:color="auto" w:fill="auto"/>
            <w:vAlign w:val="center"/>
          </w:tcPr>
          <w:p w14:paraId="092C95C2"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 de la LFTAIP y Lineamiento Trigésimo Octavo Fracción I, de los LGCDVP.</w:t>
            </w:r>
          </w:p>
        </w:tc>
      </w:tr>
      <w:tr w:rsidR="0004444F" w:rsidRPr="0004444F" w14:paraId="3AD9BB27" w14:textId="77777777" w:rsidTr="006571EF">
        <w:trPr>
          <w:trHeight w:val="734"/>
          <w:jc w:val="center"/>
        </w:trPr>
        <w:tc>
          <w:tcPr>
            <w:tcW w:w="959" w:type="pct"/>
            <w:shd w:val="clear" w:color="auto" w:fill="auto"/>
            <w:vAlign w:val="center"/>
          </w:tcPr>
          <w:p w14:paraId="75D76DB9"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Parentesco</w:t>
            </w:r>
          </w:p>
        </w:tc>
        <w:tc>
          <w:tcPr>
            <w:tcW w:w="2810" w:type="pct"/>
            <w:shd w:val="clear" w:color="auto" w:fill="auto"/>
            <w:vAlign w:val="center"/>
          </w:tcPr>
          <w:p w14:paraId="64994C43"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De la relación por consanguinidad o afinidad, es posible identificar a las personas que se vinculan entre sí, derivado del nexo jurídico que existe entre descendientes de un progenitor común, entre un cónyuge y los parientes de otro consorte, o entre el adoptante y el adoptado, lo cual representa un dato personal que debe ser protegido.</w:t>
            </w:r>
          </w:p>
        </w:tc>
        <w:tc>
          <w:tcPr>
            <w:tcW w:w="1230" w:type="pct"/>
            <w:shd w:val="clear" w:color="auto" w:fill="auto"/>
            <w:vAlign w:val="center"/>
          </w:tcPr>
          <w:p w14:paraId="680FA27E"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116, de la LGTAIP; 113, fracción I, de la LFTAIP y Lineamiento Trigésimo Octavo Fracción I, de los LGCDVP.</w:t>
            </w:r>
          </w:p>
        </w:tc>
      </w:tr>
      <w:tr w:rsidR="00775456" w:rsidRPr="0004444F" w14:paraId="6A0F1ABD" w14:textId="77777777" w:rsidTr="006571EF">
        <w:trPr>
          <w:trHeight w:val="734"/>
          <w:jc w:val="center"/>
        </w:trPr>
        <w:tc>
          <w:tcPr>
            <w:tcW w:w="959" w:type="pct"/>
            <w:shd w:val="clear" w:color="auto" w:fill="auto"/>
            <w:vAlign w:val="center"/>
          </w:tcPr>
          <w:p w14:paraId="4DED98EA"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Nombre de personas morales ajenas al procedimiento</w:t>
            </w:r>
          </w:p>
        </w:tc>
        <w:tc>
          <w:tcPr>
            <w:tcW w:w="2810" w:type="pct"/>
            <w:shd w:val="clear" w:color="auto" w:fill="auto"/>
            <w:vAlign w:val="center"/>
          </w:tcPr>
          <w:p w14:paraId="2F10295E"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Resulta un atributo de la personalidad, esto es, la manifestación del derecho de la identidad y razón que por sí misma permite identificar a una persona jurídica determinada, por lo que, debe evitarse su revelación por no ser objeto o parte de las actuaciones en que se encuentra insertos, en tal virtud, su protección resulta necesaria.</w:t>
            </w:r>
          </w:p>
        </w:tc>
        <w:tc>
          <w:tcPr>
            <w:tcW w:w="1230" w:type="pct"/>
            <w:shd w:val="clear" w:color="auto" w:fill="auto"/>
            <w:vAlign w:val="center"/>
          </w:tcPr>
          <w:p w14:paraId="1A0FC541"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III de la LFTAIP y Lineamiento Trigésimo Octavo Fracción II y Cuadragésima Fracción I de los LGCDVP.</w:t>
            </w:r>
          </w:p>
        </w:tc>
      </w:tr>
    </w:tbl>
    <w:p w14:paraId="60DAA463" w14:textId="2EB734FA" w:rsidR="00775456" w:rsidRDefault="00775456" w:rsidP="00775456">
      <w:pPr>
        <w:ind w:right="-19"/>
        <w:jc w:val="both"/>
        <w:rPr>
          <w:rFonts w:ascii="Montserrat" w:eastAsia="Montserrat" w:hAnsi="Montserrat" w:cs="Montserrat"/>
          <w:sz w:val="18"/>
          <w:szCs w:val="18"/>
        </w:rPr>
      </w:pPr>
    </w:p>
    <w:p w14:paraId="36902D91" w14:textId="77777777" w:rsidR="002F2C61" w:rsidRPr="0004444F" w:rsidRDefault="002F2C61" w:rsidP="002F2C61">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Resolución del procedimiento administrativo 0</w:t>
      </w:r>
      <w:r>
        <w:rPr>
          <w:rFonts w:ascii="Montserrat" w:eastAsia="Montserrat" w:hAnsi="Montserrat" w:cs="Montserrat"/>
          <w:sz w:val="18"/>
          <w:szCs w:val="18"/>
        </w:rPr>
        <w:t>00062/2019</w:t>
      </w:r>
      <w:r w:rsidRPr="0004444F">
        <w:rPr>
          <w:rFonts w:ascii="Montserrat" w:eastAsia="Montserrat" w:hAnsi="Montserrat" w:cs="Montserrat"/>
          <w:sz w:val="18"/>
          <w:szCs w:val="18"/>
        </w:rPr>
        <w:t xml:space="preserve"> y Resolución del procedimiento administrativo 000066/2020</w:t>
      </w:r>
    </w:p>
    <w:p w14:paraId="5430E007" w14:textId="77777777" w:rsidR="002F2C61" w:rsidRPr="0004444F" w:rsidRDefault="002F2C61" w:rsidP="002F2C61">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5595"/>
        <w:gridCol w:w="2448"/>
      </w:tblGrid>
      <w:tr w:rsidR="002F2C61" w:rsidRPr="0004444F" w14:paraId="3541C4EA" w14:textId="77777777" w:rsidTr="006571EF">
        <w:trPr>
          <w:trHeight w:val="192"/>
          <w:tblHeader/>
          <w:jc w:val="center"/>
        </w:trPr>
        <w:tc>
          <w:tcPr>
            <w:tcW w:w="959" w:type="pct"/>
            <w:shd w:val="clear" w:color="auto" w:fill="4C1130"/>
            <w:tcMar>
              <w:top w:w="100" w:type="dxa"/>
              <w:left w:w="100" w:type="dxa"/>
              <w:bottom w:w="100" w:type="dxa"/>
              <w:right w:w="100" w:type="dxa"/>
            </w:tcMar>
          </w:tcPr>
          <w:p w14:paraId="720F49E7" w14:textId="77777777" w:rsidR="002F2C61" w:rsidRPr="0004444F" w:rsidRDefault="002F2C61" w:rsidP="00CC2420">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2810" w:type="pct"/>
            <w:shd w:val="clear" w:color="auto" w:fill="4C1130"/>
            <w:tcMar>
              <w:top w:w="100" w:type="dxa"/>
              <w:left w:w="100" w:type="dxa"/>
              <w:bottom w:w="100" w:type="dxa"/>
              <w:right w:w="100" w:type="dxa"/>
            </w:tcMar>
          </w:tcPr>
          <w:p w14:paraId="4F930932" w14:textId="77777777" w:rsidR="002F2C61" w:rsidRPr="0004444F" w:rsidRDefault="002F2C61" w:rsidP="00CC2420">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1230" w:type="pct"/>
            <w:shd w:val="clear" w:color="auto" w:fill="4C1130"/>
            <w:tcMar>
              <w:top w:w="100" w:type="dxa"/>
              <w:left w:w="100" w:type="dxa"/>
              <w:bottom w:w="100" w:type="dxa"/>
              <w:right w:w="100" w:type="dxa"/>
            </w:tcMar>
          </w:tcPr>
          <w:p w14:paraId="56D49AC1" w14:textId="77777777" w:rsidR="002F2C61" w:rsidRPr="0004444F" w:rsidRDefault="002F2C61" w:rsidP="00CC2420">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2F2C61" w:rsidRPr="0004444F" w14:paraId="5F3033BC" w14:textId="77777777" w:rsidTr="006571EF">
        <w:trPr>
          <w:trHeight w:val="734"/>
          <w:jc w:val="center"/>
        </w:trPr>
        <w:tc>
          <w:tcPr>
            <w:tcW w:w="959" w:type="pct"/>
            <w:shd w:val="clear" w:color="auto" w:fill="auto"/>
            <w:vAlign w:val="center"/>
          </w:tcPr>
          <w:p w14:paraId="372C26F1"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Registro Federal de Contribuyentes del servidor público</w:t>
            </w:r>
          </w:p>
        </w:tc>
        <w:tc>
          <w:tcPr>
            <w:tcW w:w="2810" w:type="pct"/>
            <w:shd w:val="clear" w:color="auto" w:fill="auto"/>
            <w:vAlign w:val="center"/>
          </w:tcPr>
          <w:p w14:paraId="33DEAE8A"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Clave alfanumérica cuyos datos que la integran hacen posible identificar al titular de la misma, siendo la homoclave única e irrepetible, de ahí que sea un dato personal que debe protegerse.</w:t>
            </w:r>
          </w:p>
        </w:tc>
        <w:tc>
          <w:tcPr>
            <w:tcW w:w="1230" w:type="pct"/>
            <w:shd w:val="clear" w:color="auto" w:fill="auto"/>
            <w:vAlign w:val="center"/>
          </w:tcPr>
          <w:p w14:paraId="00DAA673"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 de la LFTAIP y Lineamiento Trigésimo Octavo Fracción I, de los LGCDVP.</w:t>
            </w:r>
          </w:p>
        </w:tc>
      </w:tr>
      <w:tr w:rsidR="002F2C61" w:rsidRPr="0004444F" w14:paraId="3E45E953" w14:textId="77777777" w:rsidTr="006571EF">
        <w:trPr>
          <w:trHeight w:val="734"/>
          <w:jc w:val="center"/>
        </w:trPr>
        <w:tc>
          <w:tcPr>
            <w:tcW w:w="959" w:type="pct"/>
            <w:shd w:val="clear" w:color="auto" w:fill="auto"/>
            <w:vAlign w:val="center"/>
          </w:tcPr>
          <w:p w14:paraId="573DA8B6"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Nombre del titular de información bancaria</w:t>
            </w:r>
          </w:p>
        </w:tc>
        <w:tc>
          <w:tcPr>
            <w:tcW w:w="2810" w:type="pct"/>
            <w:shd w:val="clear" w:color="auto" w:fill="auto"/>
            <w:vAlign w:val="center"/>
          </w:tcPr>
          <w:p w14:paraId="737E2542"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Constituye información confidencial, ya que a través de dicho dato se puede acceder a información relacionada con el patrimonio de una persona determinada.</w:t>
            </w:r>
          </w:p>
        </w:tc>
        <w:tc>
          <w:tcPr>
            <w:tcW w:w="1230" w:type="pct"/>
            <w:shd w:val="clear" w:color="auto" w:fill="auto"/>
            <w:vAlign w:val="center"/>
          </w:tcPr>
          <w:p w14:paraId="49683855"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 de la LFTAIP y Lineamiento Trigésimo Octavo Fracción I, de los LGCDVP.</w:t>
            </w:r>
          </w:p>
        </w:tc>
      </w:tr>
      <w:tr w:rsidR="002F2C61" w:rsidRPr="0004444F" w14:paraId="1A5ECD19" w14:textId="77777777" w:rsidTr="006571EF">
        <w:trPr>
          <w:trHeight w:val="734"/>
          <w:jc w:val="center"/>
        </w:trPr>
        <w:tc>
          <w:tcPr>
            <w:tcW w:w="959" w:type="pct"/>
            <w:shd w:val="clear" w:color="auto" w:fill="auto"/>
            <w:vAlign w:val="center"/>
          </w:tcPr>
          <w:p w14:paraId="1B14E3D4"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Información e institución bancaria</w:t>
            </w:r>
          </w:p>
        </w:tc>
        <w:tc>
          <w:tcPr>
            <w:tcW w:w="2810" w:type="pct"/>
            <w:shd w:val="clear" w:color="auto" w:fill="auto"/>
            <w:vAlign w:val="center"/>
          </w:tcPr>
          <w:p w14:paraId="0B750B38"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Es un dato relacionado con el patrimonio de una persona identificada, lo cual únicamente le incumbe a su titular y a las personas autorizadas para el acceso o consulta de tal información.</w:t>
            </w:r>
          </w:p>
          <w:p w14:paraId="243C1699" w14:textId="77777777" w:rsidR="002F2C61" w:rsidRPr="0004444F" w:rsidRDefault="002F2C61" w:rsidP="00CC2420">
            <w:pPr>
              <w:jc w:val="both"/>
              <w:rPr>
                <w:rFonts w:ascii="Montserrat" w:eastAsia="Montserrat" w:hAnsi="Montserrat" w:cs="Montserrat"/>
                <w:sz w:val="16"/>
                <w:szCs w:val="16"/>
              </w:rPr>
            </w:pPr>
          </w:p>
          <w:p w14:paraId="303BA85A"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Por otra parte, el nombre de la institución bancaria pertenece a la esfera patrimonial de un particular y presupone un acto de voluntad de contratar con la institución bancaria de su elección.</w:t>
            </w:r>
          </w:p>
        </w:tc>
        <w:tc>
          <w:tcPr>
            <w:tcW w:w="1230" w:type="pct"/>
            <w:shd w:val="clear" w:color="auto" w:fill="auto"/>
            <w:vAlign w:val="center"/>
          </w:tcPr>
          <w:p w14:paraId="7BB64415"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III, de la LFTAIP y Lineamiento Trigésimo Octavo Fracción II y Cuadragésimo Fracción I, de los LGCDVP.</w:t>
            </w:r>
          </w:p>
        </w:tc>
      </w:tr>
      <w:tr w:rsidR="002F2C61" w:rsidRPr="0004444F" w14:paraId="0B062412" w14:textId="77777777" w:rsidTr="006571EF">
        <w:trPr>
          <w:trHeight w:val="734"/>
          <w:jc w:val="center"/>
        </w:trPr>
        <w:tc>
          <w:tcPr>
            <w:tcW w:w="959" w:type="pct"/>
            <w:shd w:val="clear" w:color="auto" w:fill="auto"/>
            <w:vAlign w:val="center"/>
          </w:tcPr>
          <w:p w14:paraId="41EEE81C"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Personas dependientes económicas</w:t>
            </w:r>
          </w:p>
        </w:tc>
        <w:tc>
          <w:tcPr>
            <w:tcW w:w="2810" w:type="pct"/>
            <w:shd w:val="clear" w:color="auto" w:fill="auto"/>
            <w:vAlign w:val="center"/>
          </w:tcPr>
          <w:p w14:paraId="054B6493"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Son vínculos entre ascendientes y descendientes, por filiación o consanguinidad, que económicamente dependen de una persona, relacionándolos con su nombre, parentesco, patrimonio, entre otros; máxime cuando de dicha información se puede identificar o hacer identificable a sus titulares, por lo que su protección tiende a privilegiar el derecho a la intimidad y vida privada.</w:t>
            </w:r>
          </w:p>
        </w:tc>
        <w:tc>
          <w:tcPr>
            <w:tcW w:w="1230" w:type="pct"/>
            <w:shd w:val="clear" w:color="auto" w:fill="auto"/>
            <w:vAlign w:val="center"/>
          </w:tcPr>
          <w:p w14:paraId="385E0C2E"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Artículo 116, de la LGTAIP; 113, fracción I, de la LFTAIP y Lineamiento Trigésimo Octavo Fracción I, de los LGCDVP.</w:t>
            </w:r>
          </w:p>
        </w:tc>
      </w:tr>
      <w:tr w:rsidR="002F2C61" w:rsidRPr="0004444F" w14:paraId="2EE98EAD" w14:textId="77777777" w:rsidTr="006571EF">
        <w:trPr>
          <w:trHeight w:val="734"/>
          <w:jc w:val="center"/>
        </w:trPr>
        <w:tc>
          <w:tcPr>
            <w:tcW w:w="959" w:type="pct"/>
            <w:shd w:val="clear" w:color="auto" w:fill="auto"/>
            <w:vAlign w:val="center"/>
          </w:tcPr>
          <w:p w14:paraId="05A27479"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Información relacionada con el patrimonio de personas físicas</w:t>
            </w:r>
          </w:p>
        </w:tc>
        <w:tc>
          <w:tcPr>
            <w:tcW w:w="2810" w:type="pct"/>
            <w:shd w:val="clear" w:color="auto" w:fill="auto"/>
            <w:vAlign w:val="center"/>
          </w:tcPr>
          <w:p w14:paraId="445B06B2"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De la relación por consanguinidad o afinidad, es posible identificar a las personas que se vinculan entre sí, derivado del nexo jurídico que existe entre descendientes de un progenitor común, entre un cónyuge y los parientes de otro consorte, o entre el adoptante y el adoptado, lo cual representa un dato personal que debe ser protegido.</w:t>
            </w:r>
          </w:p>
        </w:tc>
        <w:tc>
          <w:tcPr>
            <w:tcW w:w="1230" w:type="pct"/>
            <w:shd w:val="clear" w:color="auto" w:fill="auto"/>
            <w:vAlign w:val="center"/>
          </w:tcPr>
          <w:p w14:paraId="731CB21A"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Artículo 116, de la LGTAIP; 113, fracción I, de la LFTAIP y Lineamiento Trigésimo Octavo Fracción I, de los LGCDVP.</w:t>
            </w:r>
          </w:p>
        </w:tc>
      </w:tr>
      <w:tr w:rsidR="002F2C61" w:rsidRPr="0004444F" w14:paraId="6DFC0FE7" w14:textId="77777777" w:rsidTr="006571EF">
        <w:trPr>
          <w:trHeight w:val="734"/>
          <w:jc w:val="center"/>
        </w:trPr>
        <w:tc>
          <w:tcPr>
            <w:tcW w:w="959" w:type="pct"/>
            <w:shd w:val="clear" w:color="auto" w:fill="auto"/>
            <w:vAlign w:val="center"/>
          </w:tcPr>
          <w:p w14:paraId="511346CF"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Nombre de particulares o terceros ajenos al procedimiento</w:t>
            </w:r>
          </w:p>
        </w:tc>
        <w:tc>
          <w:tcPr>
            <w:tcW w:w="2810" w:type="pct"/>
            <w:shd w:val="clear" w:color="auto" w:fill="auto"/>
            <w:vAlign w:val="center"/>
          </w:tcPr>
          <w:p w14:paraId="6B90435F"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El nombre es un atributo de la personalidad, es decir, la manifestación del derecho de la identidad y razón que por sí misma permite identificar a una persona física, debe evitarse su revelación por no ser objeto o parte de las actuaciones en que se encuentra insertos, por lo que su protección resulta precisa.</w:t>
            </w:r>
          </w:p>
        </w:tc>
        <w:tc>
          <w:tcPr>
            <w:tcW w:w="1230" w:type="pct"/>
            <w:shd w:val="clear" w:color="auto" w:fill="auto"/>
            <w:vAlign w:val="center"/>
          </w:tcPr>
          <w:p w14:paraId="18757AFE"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 de la LFTAIP y Lineamiento Trigésimo Octavo Fracción I, de los LGCDVP.</w:t>
            </w:r>
          </w:p>
        </w:tc>
      </w:tr>
      <w:tr w:rsidR="002F2C61" w:rsidRPr="0004444F" w14:paraId="6AE39189" w14:textId="77777777" w:rsidTr="006571EF">
        <w:trPr>
          <w:trHeight w:val="734"/>
          <w:jc w:val="center"/>
        </w:trPr>
        <w:tc>
          <w:tcPr>
            <w:tcW w:w="959" w:type="pct"/>
            <w:shd w:val="clear" w:color="auto" w:fill="auto"/>
            <w:vAlign w:val="center"/>
          </w:tcPr>
          <w:p w14:paraId="79FB0282"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Parentesco</w:t>
            </w:r>
          </w:p>
        </w:tc>
        <w:tc>
          <w:tcPr>
            <w:tcW w:w="2810" w:type="pct"/>
            <w:shd w:val="clear" w:color="auto" w:fill="auto"/>
            <w:vAlign w:val="center"/>
          </w:tcPr>
          <w:p w14:paraId="2D9C1D27"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De la relación por consanguinidad o afinidad, es posible identificar a las personas que se vinculan entre sí, derivado del nexo jurídico que existe entre descendientes de un progenitor común, entre un cónyuge y los parientes de otro consorte, o entre el adoptante y el adoptado, lo cual representa un dato personal que debe ser protegido.</w:t>
            </w:r>
          </w:p>
        </w:tc>
        <w:tc>
          <w:tcPr>
            <w:tcW w:w="1230" w:type="pct"/>
            <w:shd w:val="clear" w:color="auto" w:fill="auto"/>
            <w:vAlign w:val="center"/>
          </w:tcPr>
          <w:p w14:paraId="5917389C" w14:textId="77777777" w:rsidR="002F2C61" w:rsidRPr="0004444F" w:rsidRDefault="002F2C61" w:rsidP="00CC2420">
            <w:pPr>
              <w:jc w:val="both"/>
              <w:rPr>
                <w:rFonts w:ascii="Montserrat" w:eastAsia="Montserrat" w:hAnsi="Montserrat" w:cs="Montserrat"/>
                <w:sz w:val="16"/>
                <w:szCs w:val="16"/>
              </w:rPr>
            </w:pPr>
            <w:r w:rsidRPr="0004444F">
              <w:rPr>
                <w:rFonts w:ascii="Montserrat" w:eastAsia="Montserrat" w:hAnsi="Montserrat" w:cs="Montserrat"/>
                <w:sz w:val="16"/>
                <w:szCs w:val="16"/>
              </w:rPr>
              <w:t>Artículo 116, de la LGTAIP; 113, fracción I, de la LFTAIP y Lineamiento Trigésimo Octavo Fracción I, de los LGCDVP.</w:t>
            </w:r>
          </w:p>
        </w:tc>
      </w:tr>
    </w:tbl>
    <w:p w14:paraId="3BD38A21" w14:textId="77777777" w:rsidR="002F2C61" w:rsidRPr="0004444F" w:rsidRDefault="002F2C61" w:rsidP="00775456">
      <w:pPr>
        <w:ind w:right="-19"/>
        <w:jc w:val="both"/>
        <w:rPr>
          <w:rFonts w:ascii="Montserrat" w:eastAsia="Montserrat" w:hAnsi="Montserrat" w:cs="Montserrat"/>
          <w:sz w:val="18"/>
          <w:szCs w:val="18"/>
        </w:rPr>
      </w:pPr>
    </w:p>
    <w:p w14:paraId="3EE14933" w14:textId="77777777" w:rsidR="00775456" w:rsidRPr="0004444F" w:rsidRDefault="00775456" w:rsidP="00775456">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 xml:space="preserve"> Resolución del procedimiento administrativo 000062/2021.</w:t>
      </w:r>
    </w:p>
    <w:p w14:paraId="63C1FE32" w14:textId="77777777" w:rsidR="00775456" w:rsidRPr="0004444F" w:rsidRDefault="00775456" w:rsidP="00775456">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5595"/>
        <w:gridCol w:w="2448"/>
      </w:tblGrid>
      <w:tr w:rsidR="0004444F" w:rsidRPr="0004444F" w14:paraId="4279D3FB" w14:textId="77777777" w:rsidTr="006571EF">
        <w:trPr>
          <w:trHeight w:val="192"/>
          <w:tblHeader/>
          <w:jc w:val="center"/>
        </w:trPr>
        <w:tc>
          <w:tcPr>
            <w:tcW w:w="959" w:type="pct"/>
            <w:shd w:val="clear" w:color="auto" w:fill="4C1130"/>
            <w:tcMar>
              <w:top w:w="100" w:type="dxa"/>
              <w:left w:w="100" w:type="dxa"/>
              <w:bottom w:w="100" w:type="dxa"/>
              <w:right w:w="100" w:type="dxa"/>
            </w:tcMar>
          </w:tcPr>
          <w:p w14:paraId="2441A7BF" w14:textId="77777777" w:rsidR="00775456" w:rsidRPr="0004444F" w:rsidRDefault="00775456" w:rsidP="00775456">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2810" w:type="pct"/>
            <w:shd w:val="clear" w:color="auto" w:fill="4C1130"/>
            <w:tcMar>
              <w:top w:w="100" w:type="dxa"/>
              <w:left w:w="100" w:type="dxa"/>
              <w:bottom w:w="100" w:type="dxa"/>
              <w:right w:w="100" w:type="dxa"/>
            </w:tcMar>
          </w:tcPr>
          <w:p w14:paraId="05CD0D3A" w14:textId="77777777" w:rsidR="00775456" w:rsidRPr="0004444F" w:rsidRDefault="00775456" w:rsidP="00775456">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1230" w:type="pct"/>
            <w:shd w:val="clear" w:color="auto" w:fill="4C1130"/>
            <w:tcMar>
              <w:top w:w="100" w:type="dxa"/>
              <w:left w:w="100" w:type="dxa"/>
              <w:bottom w:w="100" w:type="dxa"/>
              <w:right w:w="100" w:type="dxa"/>
            </w:tcMar>
          </w:tcPr>
          <w:p w14:paraId="26811E72" w14:textId="77777777" w:rsidR="00775456" w:rsidRPr="0004444F" w:rsidRDefault="00775456" w:rsidP="00775456">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04444F" w:rsidRPr="0004444F" w14:paraId="5A8A427D" w14:textId="77777777" w:rsidTr="006571EF">
        <w:trPr>
          <w:trHeight w:val="734"/>
          <w:jc w:val="center"/>
        </w:trPr>
        <w:tc>
          <w:tcPr>
            <w:tcW w:w="959" w:type="pct"/>
            <w:shd w:val="clear" w:color="auto" w:fill="auto"/>
            <w:vAlign w:val="center"/>
          </w:tcPr>
          <w:p w14:paraId="56C6127C"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Nombre de personas morales ajenas al procedimiento</w:t>
            </w:r>
          </w:p>
        </w:tc>
        <w:tc>
          <w:tcPr>
            <w:tcW w:w="2810" w:type="pct"/>
            <w:shd w:val="clear" w:color="auto" w:fill="auto"/>
            <w:vAlign w:val="center"/>
          </w:tcPr>
          <w:p w14:paraId="07BFF1C5"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Resulta un atributo de la personalidad, esto es, la manifestación del derecho de la identidad y razón que por sí misma permite identificar a una persona jurídica determinada, por lo que, debe evitarse su revelación por no ser objeto o parte de las actuaciones en que se encuentra insertos, en tal virtud, su protección resulta necesaria.</w:t>
            </w:r>
          </w:p>
        </w:tc>
        <w:tc>
          <w:tcPr>
            <w:tcW w:w="1230" w:type="pct"/>
            <w:shd w:val="clear" w:color="auto" w:fill="auto"/>
            <w:vAlign w:val="center"/>
          </w:tcPr>
          <w:p w14:paraId="69AADA6C"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III de la LFTAIP y Lineamiento Trigésimo Octavo Fracción II y Cuadragésima Fracción I de los LGCDVP.</w:t>
            </w:r>
          </w:p>
        </w:tc>
      </w:tr>
      <w:tr w:rsidR="0004444F" w:rsidRPr="0004444F" w14:paraId="6D0677BD" w14:textId="77777777" w:rsidTr="006571EF">
        <w:trPr>
          <w:trHeight w:val="734"/>
          <w:jc w:val="center"/>
        </w:trPr>
        <w:tc>
          <w:tcPr>
            <w:tcW w:w="959" w:type="pct"/>
            <w:shd w:val="clear" w:color="auto" w:fill="auto"/>
            <w:vAlign w:val="center"/>
          </w:tcPr>
          <w:p w14:paraId="0525ACC6"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Registro Federal de Contribuyentes del servidor público</w:t>
            </w:r>
          </w:p>
        </w:tc>
        <w:tc>
          <w:tcPr>
            <w:tcW w:w="2810" w:type="pct"/>
            <w:shd w:val="clear" w:color="auto" w:fill="auto"/>
            <w:vAlign w:val="center"/>
          </w:tcPr>
          <w:p w14:paraId="1161E8F8"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Clave alfanumérica cuyos datos que la integran hacen posible identificar al titular de la misma, siendo la homoclave única e irrepetible, de ahí que sea un dato personal que debe protegerse.</w:t>
            </w:r>
          </w:p>
        </w:tc>
        <w:tc>
          <w:tcPr>
            <w:tcW w:w="1230" w:type="pct"/>
            <w:shd w:val="clear" w:color="auto" w:fill="auto"/>
            <w:vAlign w:val="center"/>
          </w:tcPr>
          <w:p w14:paraId="74333F0B"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 de la LFTAIP y Lineamiento Trigésimo Octavo Fracción I, de los LGCDVP.</w:t>
            </w:r>
          </w:p>
        </w:tc>
      </w:tr>
      <w:tr w:rsidR="0004444F" w:rsidRPr="0004444F" w14:paraId="3838DBA8" w14:textId="77777777" w:rsidTr="006571EF">
        <w:trPr>
          <w:trHeight w:val="734"/>
          <w:jc w:val="center"/>
        </w:trPr>
        <w:tc>
          <w:tcPr>
            <w:tcW w:w="959" w:type="pct"/>
            <w:shd w:val="clear" w:color="auto" w:fill="auto"/>
            <w:vAlign w:val="center"/>
          </w:tcPr>
          <w:p w14:paraId="2C2C797C"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Nombre del titular de información bancaria</w:t>
            </w:r>
          </w:p>
        </w:tc>
        <w:tc>
          <w:tcPr>
            <w:tcW w:w="2810" w:type="pct"/>
            <w:shd w:val="clear" w:color="auto" w:fill="auto"/>
            <w:vAlign w:val="center"/>
          </w:tcPr>
          <w:p w14:paraId="413D4C35"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Constituye información confidencial, ya que a través de dicho dato se puede acceder a información relacionada con el patrimonio de una persona determinada.</w:t>
            </w:r>
          </w:p>
        </w:tc>
        <w:tc>
          <w:tcPr>
            <w:tcW w:w="1230" w:type="pct"/>
            <w:shd w:val="clear" w:color="auto" w:fill="auto"/>
            <w:vAlign w:val="center"/>
          </w:tcPr>
          <w:p w14:paraId="67A17600"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 de la LFTAIP y Lineamiento Trigésimo Octavo Fracción I, de los LGCDVP.</w:t>
            </w:r>
          </w:p>
        </w:tc>
      </w:tr>
      <w:tr w:rsidR="0004444F" w:rsidRPr="0004444F" w14:paraId="6979D1BD" w14:textId="77777777" w:rsidTr="006571EF">
        <w:trPr>
          <w:trHeight w:val="734"/>
          <w:jc w:val="center"/>
        </w:trPr>
        <w:tc>
          <w:tcPr>
            <w:tcW w:w="959" w:type="pct"/>
            <w:shd w:val="clear" w:color="auto" w:fill="auto"/>
            <w:vAlign w:val="center"/>
          </w:tcPr>
          <w:p w14:paraId="784F86F5"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Información e institución bancaria</w:t>
            </w:r>
          </w:p>
        </w:tc>
        <w:tc>
          <w:tcPr>
            <w:tcW w:w="2810" w:type="pct"/>
            <w:shd w:val="clear" w:color="auto" w:fill="auto"/>
            <w:vAlign w:val="center"/>
          </w:tcPr>
          <w:p w14:paraId="1DF9576C"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Es un dato relacionado con el patrimonio de una persona identificada, lo cual únicamente le incumbe a su titular y a las personas autorizadas para el acceso o consulta de tal información.</w:t>
            </w:r>
          </w:p>
          <w:p w14:paraId="019B8BCD" w14:textId="77777777" w:rsidR="00775456" w:rsidRPr="0004444F" w:rsidRDefault="00775456" w:rsidP="00775456">
            <w:pPr>
              <w:jc w:val="both"/>
              <w:rPr>
                <w:rFonts w:ascii="Montserrat" w:eastAsia="Montserrat" w:hAnsi="Montserrat" w:cs="Montserrat"/>
                <w:sz w:val="16"/>
                <w:szCs w:val="16"/>
              </w:rPr>
            </w:pPr>
          </w:p>
          <w:p w14:paraId="474EE87A"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Por otra parte, el nombre de la institución bancaria pertenece a la esfera patrimonial de un particular y presupone un acto de voluntad de contratar con la institución bancaria de su elección.</w:t>
            </w:r>
          </w:p>
        </w:tc>
        <w:tc>
          <w:tcPr>
            <w:tcW w:w="1230" w:type="pct"/>
            <w:shd w:val="clear" w:color="auto" w:fill="auto"/>
            <w:vAlign w:val="center"/>
          </w:tcPr>
          <w:p w14:paraId="39396238"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III, de la LFTAIP y Lineamiento Trigésimo Octavo Fracción II y Cuadragésimo Fracción I, de los LGCDVP.</w:t>
            </w:r>
          </w:p>
        </w:tc>
      </w:tr>
      <w:tr w:rsidR="0004444F" w:rsidRPr="0004444F" w14:paraId="0E2067CD" w14:textId="77777777" w:rsidTr="006571EF">
        <w:trPr>
          <w:trHeight w:val="734"/>
          <w:jc w:val="center"/>
        </w:trPr>
        <w:tc>
          <w:tcPr>
            <w:tcW w:w="959" w:type="pct"/>
            <w:shd w:val="clear" w:color="auto" w:fill="auto"/>
            <w:vAlign w:val="center"/>
          </w:tcPr>
          <w:p w14:paraId="01701FDF"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Personas dependientes económicas</w:t>
            </w:r>
          </w:p>
        </w:tc>
        <w:tc>
          <w:tcPr>
            <w:tcW w:w="2810" w:type="pct"/>
            <w:shd w:val="clear" w:color="auto" w:fill="auto"/>
            <w:vAlign w:val="center"/>
          </w:tcPr>
          <w:p w14:paraId="45836A2E"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Son vínculos entre ascendientes y descendientes, por filiación o consanguinidad, que económicamente dependen de una persona, relacionándolos con su nombre, parentesco, patrimonio, entre otros; máxime cuando de dicha información se puede identificar o hacer identificable a sus titulares, por lo que su protección tiende a privilegiar el derecho a la intimidad y vida privada.</w:t>
            </w:r>
          </w:p>
        </w:tc>
        <w:tc>
          <w:tcPr>
            <w:tcW w:w="1230" w:type="pct"/>
            <w:shd w:val="clear" w:color="auto" w:fill="auto"/>
            <w:vAlign w:val="center"/>
          </w:tcPr>
          <w:p w14:paraId="5D8D3B14"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116, de la LGTAIP; 113, fracción I, de la LFTAIP y Lineamiento Trigésimo Octavo Fracción I, de los LGCDVP.</w:t>
            </w:r>
          </w:p>
        </w:tc>
      </w:tr>
      <w:tr w:rsidR="0004444F" w:rsidRPr="0004444F" w14:paraId="3255E6D4" w14:textId="77777777" w:rsidTr="006571EF">
        <w:trPr>
          <w:trHeight w:val="734"/>
          <w:jc w:val="center"/>
        </w:trPr>
        <w:tc>
          <w:tcPr>
            <w:tcW w:w="959" w:type="pct"/>
            <w:shd w:val="clear" w:color="auto" w:fill="auto"/>
            <w:vAlign w:val="center"/>
          </w:tcPr>
          <w:p w14:paraId="0C3AEEC7"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Información relacionada con el patrimonio de personas físicas</w:t>
            </w:r>
          </w:p>
        </w:tc>
        <w:tc>
          <w:tcPr>
            <w:tcW w:w="2810" w:type="pct"/>
            <w:shd w:val="clear" w:color="auto" w:fill="auto"/>
            <w:vAlign w:val="center"/>
          </w:tcPr>
          <w:p w14:paraId="4BE710D3"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De la relación por consanguinidad o afinidad, es posible identificar a las personas que se vinculan entre sí, derivado del nexo jurídico que existe entre descendientes de un progenitor común, entre un cónyuge y los parientes de otro consorte, o entre el adoptante y el adoptado, lo cual representa un dato personal que debe ser protegido.</w:t>
            </w:r>
          </w:p>
        </w:tc>
        <w:tc>
          <w:tcPr>
            <w:tcW w:w="1230" w:type="pct"/>
            <w:shd w:val="clear" w:color="auto" w:fill="auto"/>
            <w:vAlign w:val="center"/>
          </w:tcPr>
          <w:p w14:paraId="7A7D41E5"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116, de la LGTAIP; 113, fracción I, de la LFTAIP y Lineamiento Trigésimo Octavo Fracción I, de los LGCDVP.</w:t>
            </w:r>
          </w:p>
        </w:tc>
      </w:tr>
      <w:tr w:rsidR="0004444F" w:rsidRPr="0004444F" w14:paraId="2BAA3A4B" w14:textId="77777777" w:rsidTr="006571EF">
        <w:trPr>
          <w:trHeight w:val="734"/>
          <w:jc w:val="center"/>
        </w:trPr>
        <w:tc>
          <w:tcPr>
            <w:tcW w:w="959" w:type="pct"/>
            <w:shd w:val="clear" w:color="auto" w:fill="auto"/>
            <w:vAlign w:val="center"/>
          </w:tcPr>
          <w:p w14:paraId="24851794"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Nombre de particulares o terceros ajenos al procedimiento</w:t>
            </w:r>
          </w:p>
        </w:tc>
        <w:tc>
          <w:tcPr>
            <w:tcW w:w="2810" w:type="pct"/>
            <w:shd w:val="clear" w:color="auto" w:fill="auto"/>
            <w:vAlign w:val="center"/>
          </w:tcPr>
          <w:p w14:paraId="20E643F6"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El nombre es un atributo de la personalidad, es decir, la manifestación del derecho de la identidad y razón que por sí misma permite identificar a una persona física, debe evitarse su revelación por no ser objeto o parte de las actuaciones en que se encuentra insertos, por lo que su protección resulta precisa.</w:t>
            </w:r>
          </w:p>
        </w:tc>
        <w:tc>
          <w:tcPr>
            <w:tcW w:w="1230" w:type="pct"/>
            <w:shd w:val="clear" w:color="auto" w:fill="auto"/>
            <w:vAlign w:val="center"/>
          </w:tcPr>
          <w:p w14:paraId="3CC9FAE0"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Artículos 116, de la LGTAIP; 113, Fracción I, de la LFTAIP y Lineamiento Trigésimo Octavo Fracción I, de los LGCDVP.</w:t>
            </w:r>
          </w:p>
        </w:tc>
      </w:tr>
      <w:tr w:rsidR="00775456" w:rsidRPr="0004444F" w14:paraId="2CD09A36" w14:textId="77777777" w:rsidTr="006571EF">
        <w:trPr>
          <w:trHeight w:val="734"/>
          <w:jc w:val="center"/>
        </w:trPr>
        <w:tc>
          <w:tcPr>
            <w:tcW w:w="959" w:type="pct"/>
            <w:shd w:val="clear" w:color="auto" w:fill="auto"/>
            <w:vAlign w:val="center"/>
          </w:tcPr>
          <w:p w14:paraId="3C8B1DB2"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Parentesco</w:t>
            </w:r>
          </w:p>
        </w:tc>
        <w:tc>
          <w:tcPr>
            <w:tcW w:w="2810" w:type="pct"/>
            <w:shd w:val="clear" w:color="auto" w:fill="auto"/>
            <w:vAlign w:val="center"/>
          </w:tcPr>
          <w:p w14:paraId="3FFF1652"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De la relación por consanguinidad o afinidad, es posible identificar a las personas que se vinculan entre sí, derivado del nexo jurídico que existe entre descendientes de un progenitor común, entre un cónyuge y los parientes de otro consorte, o entre el adoptante y el adoptado, lo cual representa un dato personal que debe ser protegido.</w:t>
            </w:r>
          </w:p>
        </w:tc>
        <w:tc>
          <w:tcPr>
            <w:tcW w:w="1230" w:type="pct"/>
            <w:shd w:val="clear" w:color="auto" w:fill="auto"/>
            <w:vAlign w:val="center"/>
          </w:tcPr>
          <w:p w14:paraId="38082DC4" w14:textId="77777777" w:rsidR="00775456" w:rsidRPr="0004444F" w:rsidRDefault="00775456"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116, de la LGTAIP; 113, fracción I, de la LFTAIP y Lineamiento Trigésimo Octavo Fracción I, de los LGCDVP.</w:t>
            </w:r>
          </w:p>
        </w:tc>
      </w:tr>
    </w:tbl>
    <w:p w14:paraId="79611B0A" w14:textId="77777777" w:rsidR="00775456" w:rsidRPr="0004444F" w:rsidRDefault="00775456" w:rsidP="002614AA">
      <w:pPr>
        <w:ind w:right="-19"/>
        <w:jc w:val="both"/>
        <w:rPr>
          <w:rFonts w:ascii="Montserrat" w:eastAsia="Montserrat" w:hAnsi="Montserrat" w:cs="Montserrat"/>
          <w:sz w:val="18"/>
          <w:szCs w:val="18"/>
        </w:rPr>
      </w:pPr>
    </w:p>
    <w:p w14:paraId="318F6F0E" w14:textId="77777777" w:rsidR="002614AA" w:rsidRPr="0004444F" w:rsidRDefault="002614AA" w:rsidP="002614AA">
      <w:pPr>
        <w:ind w:right="-19"/>
        <w:jc w:val="both"/>
        <w:rPr>
          <w:rFonts w:ascii="Montserrat" w:eastAsia="Montserrat" w:hAnsi="Montserrat" w:cs="Montserrat"/>
          <w:sz w:val="18"/>
          <w:szCs w:val="18"/>
        </w:rPr>
      </w:pPr>
    </w:p>
    <w:p w14:paraId="723CE8B9" w14:textId="407EEEBD" w:rsidR="00EA3E79" w:rsidRPr="0004444F" w:rsidRDefault="00EA3E79" w:rsidP="00EA3E79">
      <w:pPr>
        <w:jc w:val="both"/>
        <w:rPr>
          <w:rFonts w:ascii="Montserrat" w:eastAsia="Montserrat" w:hAnsi="Montserrat" w:cs="Montserrat"/>
          <w:b/>
          <w:sz w:val="18"/>
          <w:szCs w:val="18"/>
        </w:rPr>
      </w:pPr>
      <w:r w:rsidRPr="0004444F">
        <w:rPr>
          <w:rFonts w:ascii="Montserrat" w:eastAsia="Montserrat" w:hAnsi="Montserrat" w:cs="Montserrat"/>
          <w:b/>
          <w:sz w:val="18"/>
          <w:szCs w:val="18"/>
        </w:rPr>
        <w:t>V.B.2.ORD.3.24: CONFIRMAR</w:t>
      </w:r>
      <w:r w:rsidRPr="0004444F">
        <w:rPr>
          <w:rFonts w:ascii="Montserrat" w:eastAsia="Montserrat" w:hAnsi="Montserrat" w:cs="Montserrat"/>
          <w:sz w:val="18"/>
          <w:szCs w:val="18"/>
        </w:rPr>
        <w:t xml:space="preserve"> la clasificación de la información como confidencial invocada por la USR, de los datos contenidos las resoluciones de los procedimientos administrativos con folios 000032/2019, </w:t>
      </w:r>
      <w:r w:rsidRPr="002F2C61">
        <w:rPr>
          <w:rFonts w:ascii="Montserrat" w:eastAsia="Montserrat" w:hAnsi="Montserrat" w:cs="Montserrat"/>
          <w:sz w:val="18"/>
          <w:szCs w:val="18"/>
        </w:rPr>
        <w:t>000062/2019, 000062/2021</w:t>
      </w:r>
      <w:r w:rsidRPr="0004444F">
        <w:rPr>
          <w:rFonts w:ascii="Montserrat" w:eastAsia="Montserrat" w:hAnsi="Montserrat" w:cs="Montserrat"/>
          <w:sz w:val="18"/>
          <w:szCs w:val="18"/>
        </w:rPr>
        <w:t xml:space="preserve"> y 000066/2020, con fundamento en el artículo 113, fracci</w:t>
      </w:r>
      <w:r w:rsidR="003B6150" w:rsidRPr="0004444F">
        <w:rPr>
          <w:rFonts w:ascii="Montserrat" w:eastAsia="Montserrat" w:hAnsi="Montserrat" w:cs="Montserrat"/>
          <w:sz w:val="18"/>
          <w:szCs w:val="18"/>
        </w:rPr>
        <w:t>ones</w:t>
      </w:r>
      <w:r w:rsidRPr="0004444F">
        <w:rPr>
          <w:rFonts w:ascii="Montserrat" w:eastAsia="Montserrat" w:hAnsi="Montserrat" w:cs="Montserrat"/>
          <w:sz w:val="18"/>
          <w:szCs w:val="18"/>
        </w:rPr>
        <w:t xml:space="preserve"> I y III, de la Ley Federal de Transparencia y Acceso a la Información Pública y, por ende, se autoriza la elaboración de las versiones públicas.</w:t>
      </w:r>
    </w:p>
    <w:p w14:paraId="671EA97A" w14:textId="7167FC38" w:rsidR="00C14480" w:rsidRPr="0004444F" w:rsidRDefault="00C14480" w:rsidP="00190C62">
      <w:pPr>
        <w:jc w:val="both"/>
        <w:rPr>
          <w:rFonts w:ascii="Montserrat" w:eastAsia="Montserrat" w:hAnsi="Montserrat" w:cs="Montserrat"/>
          <w:b/>
          <w:sz w:val="20"/>
          <w:szCs w:val="20"/>
        </w:rPr>
      </w:pPr>
      <w:bookmarkStart w:id="1" w:name="_heading=h.v3z8ryckjlii" w:colFirst="0" w:colLast="0"/>
      <w:bookmarkEnd w:id="1"/>
    </w:p>
    <w:p w14:paraId="15E84991" w14:textId="2B0D2746" w:rsidR="00190C62" w:rsidRPr="0004444F" w:rsidRDefault="00190C62" w:rsidP="00190C62">
      <w:pPr>
        <w:ind w:firstLine="720"/>
        <w:jc w:val="both"/>
        <w:rPr>
          <w:rFonts w:ascii="Montserrat" w:eastAsia="Montserrat" w:hAnsi="Montserrat" w:cs="Montserrat"/>
          <w:sz w:val="18"/>
          <w:szCs w:val="18"/>
        </w:rPr>
      </w:pPr>
      <w:r w:rsidRPr="0004444F">
        <w:rPr>
          <w:rFonts w:ascii="Montserrat" w:eastAsia="Montserrat" w:hAnsi="Montserrat" w:cs="Montserrat"/>
          <w:b/>
          <w:sz w:val="18"/>
          <w:szCs w:val="18"/>
        </w:rPr>
        <w:t>C.  Artículo 70, Fracción XXXVI de la LGTAIP</w:t>
      </w:r>
    </w:p>
    <w:p w14:paraId="5CD7093E" w14:textId="77777777" w:rsidR="00190C62" w:rsidRPr="0004444F" w:rsidRDefault="00190C62" w:rsidP="00190C62">
      <w:pPr>
        <w:widowControl w:val="0"/>
        <w:jc w:val="both"/>
        <w:rPr>
          <w:rFonts w:ascii="Montserrat" w:eastAsia="Montserrat" w:hAnsi="Montserrat" w:cs="Montserrat"/>
          <w:sz w:val="18"/>
          <w:szCs w:val="18"/>
        </w:rPr>
      </w:pPr>
    </w:p>
    <w:p w14:paraId="1B0AC904" w14:textId="31FD9DE5" w:rsidR="00190C62" w:rsidRPr="0004444F" w:rsidRDefault="00190C62" w:rsidP="00190C62">
      <w:pPr>
        <w:widowControl w:val="0"/>
        <w:jc w:val="both"/>
        <w:rPr>
          <w:rFonts w:ascii="Montserrat" w:eastAsia="Montserrat" w:hAnsi="Montserrat" w:cs="Montserrat"/>
          <w:b/>
          <w:sz w:val="18"/>
          <w:szCs w:val="18"/>
        </w:rPr>
      </w:pPr>
      <w:r w:rsidRPr="0004444F">
        <w:rPr>
          <w:rFonts w:ascii="Montserrat" w:eastAsia="Montserrat" w:hAnsi="Montserrat" w:cs="Montserrat"/>
          <w:b/>
          <w:sz w:val="18"/>
          <w:szCs w:val="18"/>
        </w:rPr>
        <w:t>C.1  Área de Responsabilidades del Órgano Interno de Control en la Comisión Nacional Forestal  (OIC-CONAFOR)  VP 0012423</w:t>
      </w:r>
    </w:p>
    <w:p w14:paraId="7DD75106" w14:textId="307A5DCC" w:rsidR="00190C62" w:rsidRPr="0004444F" w:rsidRDefault="00190C62" w:rsidP="00190C62">
      <w:pPr>
        <w:widowControl w:val="0"/>
        <w:jc w:val="both"/>
        <w:rPr>
          <w:rFonts w:ascii="Montserrat" w:eastAsia="Montserrat" w:hAnsi="Montserrat" w:cs="Montserrat"/>
          <w:sz w:val="18"/>
          <w:szCs w:val="18"/>
        </w:rPr>
      </w:pPr>
    </w:p>
    <w:p w14:paraId="4BF5A84E" w14:textId="05F6E4D6" w:rsidR="00190C62" w:rsidRPr="0004444F" w:rsidRDefault="00190C62" w:rsidP="00190C62">
      <w:pPr>
        <w:ind w:right="-19"/>
        <w:jc w:val="both"/>
        <w:rPr>
          <w:rFonts w:ascii="Montserrat" w:eastAsia="Montserrat" w:hAnsi="Montserrat" w:cs="Montserrat"/>
          <w:sz w:val="18"/>
          <w:szCs w:val="18"/>
        </w:rPr>
      </w:pPr>
      <w:r w:rsidRPr="0004444F">
        <w:rPr>
          <w:rFonts w:ascii="Montserrat" w:eastAsia="Montserrat" w:hAnsi="Montserrat" w:cs="Montserrat"/>
          <w:sz w:val="18"/>
          <w:szCs w:val="18"/>
        </w:rPr>
        <w:t>El Área de Responsabilidades del Órgano Interno de Control en la Comisión Nacional Forestal (OIC-CONAFOR), a efecto de dar cumplimiento a la obligación de transparencia prevista en el artículo 70, fracción XXXVI, de la Ley General de Transparencia y Acceso a la Información</w:t>
      </w:r>
      <w:r w:rsidR="00CB1FCE" w:rsidRPr="0004444F">
        <w:rPr>
          <w:rFonts w:ascii="Montserrat" w:eastAsia="Montserrat" w:hAnsi="Montserrat" w:cs="Montserrat"/>
          <w:sz w:val="18"/>
          <w:szCs w:val="18"/>
        </w:rPr>
        <w:t xml:space="preserve"> Pública</w:t>
      </w:r>
      <w:r w:rsidRPr="0004444F">
        <w:rPr>
          <w:rFonts w:ascii="Montserrat" w:eastAsia="Montserrat" w:hAnsi="Montserrat" w:cs="Montserrat"/>
          <w:sz w:val="18"/>
          <w:szCs w:val="18"/>
        </w:rPr>
        <w:t xml:space="preserve">, </w:t>
      </w:r>
      <w:r w:rsidR="006E1E88" w:rsidRPr="0004444F">
        <w:rPr>
          <w:rFonts w:ascii="Montserrat" w:eastAsia="Montserrat" w:hAnsi="Montserrat" w:cs="Montserrat"/>
          <w:sz w:val="18"/>
          <w:szCs w:val="18"/>
        </w:rPr>
        <w:t xml:space="preserve">solicito </w:t>
      </w:r>
      <w:r w:rsidRPr="0004444F">
        <w:rPr>
          <w:rFonts w:ascii="Montserrat" w:eastAsia="Montserrat" w:hAnsi="Montserrat" w:cs="Montserrat"/>
          <w:sz w:val="18"/>
          <w:szCs w:val="18"/>
        </w:rPr>
        <w:t>la clasificación de la siguiente información de acuerdo a las expresiones documentales que a continuación se indican:</w:t>
      </w:r>
    </w:p>
    <w:p w14:paraId="2A469CBE" w14:textId="77777777" w:rsidR="00190C62" w:rsidRPr="0004444F" w:rsidRDefault="00190C62" w:rsidP="00190C62">
      <w:pPr>
        <w:ind w:right="-19"/>
        <w:jc w:val="both"/>
        <w:rPr>
          <w:rFonts w:ascii="Montserrat" w:eastAsia="Montserrat" w:hAnsi="Montserrat" w:cs="Montserrat"/>
          <w:sz w:val="18"/>
          <w:szCs w:val="18"/>
        </w:rPr>
      </w:pPr>
    </w:p>
    <w:p w14:paraId="71F7E7C8" w14:textId="77777777" w:rsidR="00190C62" w:rsidRPr="0004444F" w:rsidRDefault="00190C62" w:rsidP="00190C62">
      <w:pPr>
        <w:pStyle w:val="Prrafodelista"/>
        <w:numPr>
          <w:ilvl w:val="0"/>
          <w:numId w:val="39"/>
        </w:numPr>
        <w:ind w:right="-19"/>
        <w:jc w:val="both"/>
        <w:rPr>
          <w:rFonts w:ascii="Montserrat" w:eastAsia="Montserrat" w:hAnsi="Montserrat" w:cs="Montserrat"/>
          <w:sz w:val="18"/>
          <w:szCs w:val="18"/>
        </w:rPr>
      </w:pPr>
      <w:r w:rsidRPr="0004444F">
        <w:rPr>
          <w:rFonts w:ascii="Montserrat" w:eastAsia="Montserrat" w:hAnsi="Montserrat" w:cs="Montserrat"/>
          <w:sz w:val="18"/>
          <w:szCs w:val="18"/>
        </w:rPr>
        <w:t>Resolución de inconformidad IN-0001-2022</w:t>
      </w:r>
    </w:p>
    <w:p w14:paraId="4E83DDCA" w14:textId="77777777" w:rsidR="00190C62" w:rsidRPr="0004444F" w:rsidRDefault="00190C62" w:rsidP="00190C62">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8"/>
        <w:gridCol w:w="5878"/>
        <w:gridCol w:w="2166"/>
      </w:tblGrid>
      <w:tr w:rsidR="0004444F" w:rsidRPr="0004444F" w14:paraId="41E354D3" w14:textId="77777777" w:rsidTr="00C858BF">
        <w:trPr>
          <w:trHeight w:val="192"/>
          <w:tblHeader/>
          <w:jc w:val="center"/>
        </w:trPr>
        <w:tc>
          <w:tcPr>
            <w:tcW w:w="959" w:type="pct"/>
            <w:shd w:val="clear" w:color="auto" w:fill="4C1130"/>
            <w:tcMar>
              <w:top w:w="100" w:type="dxa"/>
              <w:left w:w="100" w:type="dxa"/>
              <w:bottom w:w="100" w:type="dxa"/>
              <w:right w:w="100" w:type="dxa"/>
            </w:tcMar>
          </w:tcPr>
          <w:p w14:paraId="33E06B38"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2953" w:type="pct"/>
            <w:shd w:val="clear" w:color="auto" w:fill="4C1130"/>
            <w:tcMar>
              <w:top w:w="100" w:type="dxa"/>
              <w:left w:w="100" w:type="dxa"/>
              <w:bottom w:w="100" w:type="dxa"/>
              <w:right w:w="100" w:type="dxa"/>
            </w:tcMar>
          </w:tcPr>
          <w:p w14:paraId="437E1F35"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1088" w:type="pct"/>
            <w:shd w:val="clear" w:color="auto" w:fill="4C1130"/>
            <w:tcMar>
              <w:top w:w="100" w:type="dxa"/>
              <w:left w:w="100" w:type="dxa"/>
              <w:bottom w:w="100" w:type="dxa"/>
              <w:right w:w="100" w:type="dxa"/>
            </w:tcMar>
          </w:tcPr>
          <w:p w14:paraId="58800241"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190C62" w:rsidRPr="0004444F" w14:paraId="53755601" w14:textId="77777777" w:rsidTr="00C858BF">
        <w:trPr>
          <w:trHeight w:val="734"/>
          <w:jc w:val="center"/>
        </w:trPr>
        <w:tc>
          <w:tcPr>
            <w:tcW w:w="959" w:type="pct"/>
            <w:shd w:val="clear" w:color="auto" w:fill="auto"/>
            <w:vAlign w:val="center"/>
          </w:tcPr>
          <w:p w14:paraId="4939FAFE"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Datos de contacto de persona física</w:t>
            </w:r>
          </w:p>
        </w:tc>
        <w:tc>
          <w:tcPr>
            <w:tcW w:w="2953" w:type="pct"/>
            <w:shd w:val="clear" w:color="auto" w:fill="auto"/>
            <w:vAlign w:val="center"/>
          </w:tcPr>
          <w:p w14:paraId="505EC208" w14:textId="77777777" w:rsidR="00190C62" w:rsidRPr="0004444F" w:rsidRDefault="00190C62" w:rsidP="009579CB">
            <w:pPr>
              <w:spacing w:line="252" w:lineRule="auto"/>
              <w:jc w:val="both"/>
              <w:rPr>
                <w:rFonts w:ascii="Montserrat" w:eastAsiaTheme="minorHAnsi" w:hAnsi="Montserrat"/>
                <w:sz w:val="16"/>
                <w:szCs w:val="16"/>
              </w:rPr>
            </w:pPr>
            <w:r w:rsidRPr="0004444F">
              <w:rPr>
                <w:rFonts w:ascii="Montserrat" w:hAnsi="Montserrat"/>
                <w:sz w:val="16"/>
                <w:szCs w:val="16"/>
              </w:rPr>
              <w:t>Se trata de información confidencial que permite mantener o entrar en contacto con su titular, tal como domicilio y teléfono fijo.</w:t>
            </w:r>
          </w:p>
        </w:tc>
        <w:tc>
          <w:tcPr>
            <w:tcW w:w="1088" w:type="pct"/>
            <w:shd w:val="clear" w:color="auto" w:fill="auto"/>
            <w:vAlign w:val="center"/>
          </w:tcPr>
          <w:p w14:paraId="5E468BFD"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bl>
    <w:p w14:paraId="5771502F" w14:textId="77777777" w:rsidR="00190C62" w:rsidRPr="0004444F" w:rsidRDefault="00190C62" w:rsidP="00190C62">
      <w:pPr>
        <w:ind w:right="-19"/>
        <w:jc w:val="both"/>
        <w:rPr>
          <w:rFonts w:ascii="Montserrat" w:eastAsia="Montserrat" w:hAnsi="Montserrat" w:cs="Montserrat"/>
          <w:sz w:val="18"/>
          <w:szCs w:val="18"/>
        </w:rPr>
      </w:pPr>
    </w:p>
    <w:p w14:paraId="311E0387" w14:textId="77777777" w:rsidR="00190C62" w:rsidRPr="0004444F" w:rsidRDefault="00190C62" w:rsidP="00190C62">
      <w:pPr>
        <w:pStyle w:val="Prrafodelista"/>
        <w:numPr>
          <w:ilvl w:val="0"/>
          <w:numId w:val="39"/>
        </w:numPr>
        <w:ind w:right="-19"/>
        <w:jc w:val="both"/>
        <w:rPr>
          <w:rFonts w:ascii="Montserrat" w:eastAsia="Montserrat" w:hAnsi="Montserrat" w:cs="Montserrat"/>
          <w:sz w:val="18"/>
          <w:szCs w:val="18"/>
        </w:rPr>
      </w:pPr>
      <w:r w:rsidRPr="0004444F">
        <w:rPr>
          <w:rFonts w:ascii="Montserrat" w:eastAsia="Montserrat" w:hAnsi="Montserrat" w:cs="Montserrat"/>
          <w:sz w:val="18"/>
          <w:szCs w:val="18"/>
        </w:rPr>
        <w:t>Resolución de inconformidad IN-0002-2022</w:t>
      </w:r>
    </w:p>
    <w:p w14:paraId="677A0D76" w14:textId="77777777" w:rsidR="00190C62" w:rsidRPr="0004444F" w:rsidRDefault="00190C62" w:rsidP="00190C62">
      <w:pPr>
        <w:ind w:right="-19"/>
        <w:jc w:val="both"/>
        <w:rPr>
          <w:rFonts w:ascii="Montserrat" w:eastAsia="Montserrat" w:hAnsi="Montserrat" w:cs="Montserrat"/>
          <w:sz w:val="18"/>
          <w:szCs w:val="18"/>
        </w:rPr>
      </w:pP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9"/>
        <w:gridCol w:w="4562"/>
        <w:gridCol w:w="3481"/>
      </w:tblGrid>
      <w:tr w:rsidR="0004444F" w:rsidRPr="0004444F" w14:paraId="5CE48064" w14:textId="77777777" w:rsidTr="009579CB">
        <w:trPr>
          <w:trHeight w:val="192"/>
          <w:tblHeader/>
          <w:jc w:val="center"/>
        </w:trPr>
        <w:tc>
          <w:tcPr>
            <w:tcW w:w="959" w:type="pct"/>
            <w:shd w:val="clear" w:color="auto" w:fill="4C1130"/>
            <w:tcMar>
              <w:top w:w="100" w:type="dxa"/>
              <w:left w:w="100" w:type="dxa"/>
              <w:bottom w:w="100" w:type="dxa"/>
              <w:right w:w="100" w:type="dxa"/>
            </w:tcMar>
          </w:tcPr>
          <w:p w14:paraId="50634347"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2292" w:type="pct"/>
            <w:shd w:val="clear" w:color="auto" w:fill="4C1130"/>
            <w:tcMar>
              <w:top w:w="100" w:type="dxa"/>
              <w:left w:w="100" w:type="dxa"/>
              <w:bottom w:w="100" w:type="dxa"/>
              <w:right w:w="100" w:type="dxa"/>
            </w:tcMar>
          </w:tcPr>
          <w:p w14:paraId="0B18EBB7"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1749" w:type="pct"/>
            <w:shd w:val="clear" w:color="auto" w:fill="4C1130"/>
            <w:tcMar>
              <w:top w:w="100" w:type="dxa"/>
              <w:left w:w="100" w:type="dxa"/>
              <w:bottom w:w="100" w:type="dxa"/>
              <w:right w:w="100" w:type="dxa"/>
            </w:tcMar>
          </w:tcPr>
          <w:p w14:paraId="561774B1" w14:textId="77777777" w:rsidR="00190C62" w:rsidRPr="0004444F" w:rsidRDefault="00190C62" w:rsidP="009579CB">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190C62" w:rsidRPr="0004444F" w14:paraId="13249BA4" w14:textId="77777777" w:rsidTr="009579CB">
        <w:trPr>
          <w:trHeight w:val="734"/>
          <w:jc w:val="center"/>
        </w:trPr>
        <w:tc>
          <w:tcPr>
            <w:tcW w:w="959" w:type="pct"/>
            <w:shd w:val="clear" w:color="auto" w:fill="auto"/>
            <w:vAlign w:val="center"/>
          </w:tcPr>
          <w:p w14:paraId="451E7137"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Correo electrónico </w:t>
            </w:r>
          </w:p>
        </w:tc>
        <w:tc>
          <w:tcPr>
            <w:tcW w:w="2292" w:type="pct"/>
            <w:shd w:val="clear" w:color="auto" w:fill="auto"/>
            <w:vAlign w:val="center"/>
          </w:tcPr>
          <w:p w14:paraId="3BEA329B"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Dirección electrónica de la cuenta de correo electrónico que utilizan habitualmente los particulares en sus comunicaciones privadas, que pueden contener en su integración de forma voluntaria o </w:t>
            </w:r>
            <w:r w:rsidRPr="0004444F">
              <w:rPr>
                <w:rFonts w:ascii="Montserrat" w:eastAsia="Montserrat" w:hAnsi="Montserrat" w:cs="Montserrat"/>
                <w:sz w:val="16"/>
                <w:szCs w:val="16"/>
              </w:rPr>
              <w:lastRenderedPageBreak/>
              <w:t xml:space="preserve">involuntaria información acerca de su titular, como son nombre y apellidos, fecha de nacimiento, país de residencia (en razón del dominio utilizados), o si ésta se integra de una denominación abstracta o de una combinación alfanumérica, y puede utilizarse vinculada con una contraseña para acceso a servicios bancarios, financieros, seguridad social o redes sociales, proporcionado para un determinado fin, debe considerarse dicha cuenta como dato personal y protegerse. </w:t>
            </w:r>
          </w:p>
        </w:tc>
        <w:tc>
          <w:tcPr>
            <w:tcW w:w="1749" w:type="pct"/>
            <w:shd w:val="clear" w:color="auto" w:fill="auto"/>
            <w:vAlign w:val="center"/>
          </w:tcPr>
          <w:p w14:paraId="22A4462B" w14:textId="77777777" w:rsidR="00190C62" w:rsidRPr="0004444F" w:rsidRDefault="00190C62" w:rsidP="009579CB">
            <w:pPr>
              <w:jc w:val="both"/>
              <w:rPr>
                <w:rFonts w:ascii="Montserrat" w:eastAsia="Montserrat" w:hAnsi="Montserrat" w:cs="Montserrat"/>
                <w:sz w:val="16"/>
                <w:szCs w:val="16"/>
              </w:rPr>
            </w:pPr>
            <w:r w:rsidRPr="0004444F">
              <w:rPr>
                <w:rFonts w:ascii="Montserrat" w:eastAsia="Montserrat" w:hAnsi="Montserrat" w:cs="Montserrat"/>
                <w:sz w:val="16"/>
                <w:szCs w:val="16"/>
              </w:rPr>
              <w:lastRenderedPageBreak/>
              <w:t>Artículo 113, fracción I, de la LFTAIP</w:t>
            </w:r>
          </w:p>
        </w:tc>
      </w:tr>
    </w:tbl>
    <w:p w14:paraId="7E73A902" w14:textId="77777777" w:rsidR="00190C62" w:rsidRPr="0004444F" w:rsidRDefault="00190C62" w:rsidP="00190C62">
      <w:pPr>
        <w:jc w:val="both"/>
        <w:rPr>
          <w:rFonts w:ascii="Montserrat" w:eastAsia="Montserrat" w:hAnsi="Montserrat" w:cs="Montserrat"/>
          <w:sz w:val="18"/>
          <w:szCs w:val="18"/>
        </w:rPr>
      </w:pPr>
    </w:p>
    <w:p w14:paraId="3627A80A" w14:textId="77777777" w:rsidR="00190C62" w:rsidRPr="0004444F" w:rsidRDefault="00190C62" w:rsidP="00190C62">
      <w:pPr>
        <w:jc w:val="both"/>
        <w:rPr>
          <w:rFonts w:ascii="Montserrat" w:eastAsia="Montserrat" w:hAnsi="Montserrat" w:cs="Montserrat"/>
          <w:sz w:val="18"/>
          <w:szCs w:val="18"/>
        </w:rPr>
      </w:pPr>
      <w:r w:rsidRPr="0004444F">
        <w:rPr>
          <w:rFonts w:ascii="Montserrat" w:eastAsia="Montserrat" w:hAnsi="Montserrat" w:cs="Montserrat"/>
          <w:sz w:val="18"/>
          <w:szCs w:val="18"/>
        </w:rPr>
        <w:t>En consecuencia, se emite la siguiente resolución por unanimidad:</w:t>
      </w:r>
    </w:p>
    <w:p w14:paraId="2A665A48" w14:textId="77777777" w:rsidR="00190C62" w:rsidRPr="0004444F" w:rsidRDefault="00190C62" w:rsidP="00190C62">
      <w:pPr>
        <w:jc w:val="both"/>
        <w:rPr>
          <w:rFonts w:ascii="Montserrat" w:eastAsia="Montserrat" w:hAnsi="Montserrat" w:cs="Montserrat"/>
          <w:b/>
          <w:sz w:val="18"/>
          <w:szCs w:val="18"/>
        </w:rPr>
      </w:pPr>
    </w:p>
    <w:p w14:paraId="0A1D77E0" w14:textId="39EB7885" w:rsidR="00C14480" w:rsidRDefault="00190C62" w:rsidP="00847A4D">
      <w:pPr>
        <w:ind w:right="49"/>
        <w:jc w:val="both"/>
        <w:rPr>
          <w:rFonts w:ascii="Montserrat" w:eastAsia="Montserrat" w:hAnsi="Montserrat" w:cs="Montserrat"/>
          <w:sz w:val="18"/>
          <w:szCs w:val="18"/>
        </w:rPr>
      </w:pPr>
      <w:r w:rsidRPr="0004444F">
        <w:rPr>
          <w:rFonts w:ascii="Montserrat" w:eastAsia="Montserrat" w:hAnsi="Montserrat" w:cs="Montserrat"/>
          <w:b/>
          <w:sz w:val="18"/>
          <w:szCs w:val="18"/>
        </w:rPr>
        <w:t>V.C.1.ORD.3.24: CONFIRMAR</w:t>
      </w:r>
      <w:r w:rsidRPr="0004444F">
        <w:rPr>
          <w:rFonts w:ascii="Montserrat" w:eastAsia="Montserrat" w:hAnsi="Montserrat" w:cs="Montserrat"/>
          <w:sz w:val="18"/>
          <w:szCs w:val="18"/>
        </w:rPr>
        <w:t xml:space="preserve"> la clasificación de la información como confidencial invocada por el OIC-CONAFOR, de los datos contenidos en las resoluciones de inconformidad IN-0001-2022 y IN-0002-2022, con fundamento en el artículo 113, fracción I, de la Ley Federal de Transparencia y Acceso a la Información Pública y, por ende, se autoriza la elaboración de las versiones públicas.</w:t>
      </w:r>
    </w:p>
    <w:p w14:paraId="197B4A6E" w14:textId="77777777" w:rsidR="00847A4D" w:rsidRPr="00847A4D" w:rsidRDefault="00847A4D" w:rsidP="00847A4D">
      <w:pPr>
        <w:ind w:right="49"/>
        <w:jc w:val="both"/>
        <w:rPr>
          <w:rFonts w:ascii="Montserrat" w:eastAsia="Montserrat" w:hAnsi="Montserrat" w:cs="Montserrat"/>
          <w:sz w:val="6"/>
          <w:szCs w:val="18"/>
        </w:rPr>
      </w:pPr>
    </w:p>
    <w:p w14:paraId="03E93CA7" w14:textId="21B72544" w:rsidR="00190C62" w:rsidRPr="0004444F" w:rsidRDefault="003643A0" w:rsidP="00C13950">
      <w:pPr>
        <w:spacing w:before="240" w:after="240"/>
        <w:ind w:left="2880" w:firstLine="720"/>
        <w:jc w:val="both"/>
        <w:rPr>
          <w:rFonts w:ascii="Montserrat" w:eastAsia="Montserrat" w:hAnsi="Montserrat" w:cs="Montserrat"/>
          <w:b/>
          <w:sz w:val="18"/>
          <w:szCs w:val="18"/>
        </w:rPr>
      </w:pPr>
      <w:r w:rsidRPr="0004444F">
        <w:rPr>
          <w:rFonts w:ascii="Montserrat" w:eastAsia="Montserrat" w:hAnsi="Montserrat" w:cs="Montserrat"/>
          <w:b/>
          <w:sz w:val="18"/>
          <w:szCs w:val="18"/>
        </w:rPr>
        <w:t>SEX</w:t>
      </w:r>
      <w:r w:rsidR="00057BA2" w:rsidRPr="0004444F">
        <w:rPr>
          <w:rFonts w:ascii="Montserrat" w:eastAsia="Montserrat" w:hAnsi="Montserrat" w:cs="Montserrat"/>
          <w:b/>
          <w:sz w:val="18"/>
          <w:szCs w:val="18"/>
        </w:rPr>
        <w:t>T</w:t>
      </w:r>
      <w:r w:rsidR="00190C62" w:rsidRPr="0004444F">
        <w:rPr>
          <w:rFonts w:ascii="Montserrat" w:eastAsia="Montserrat" w:hAnsi="Montserrat" w:cs="Montserrat"/>
          <w:b/>
          <w:sz w:val="18"/>
          <w:szCs w:val="18"/>
        </w:rPr>
        <w:t>O PUNTO DEL ORDEN DEL DÍA</w:t>
      </w:r>
    </w:p>
    <w:p w14:paraId="2B3836B9" w14:textId="0E492EAE" w:rsidR="00AA26AE" w:rsidRPr="0004444F" w:rsidRDefault="00AA26AE" w:rsidP="00C858BF">
      <w:pPr>
        <w:widowControl w:val="0"/>
        <w:jc w:val="both"/>
        <w:rPr>
          <w:rFonts w:ascii="Montserrat" w:eastAsia="Montserrat" w:hAnsi="Montserrat" w:cs="Montserrat"/>
          <w:b/>
          <w:sz w:val="18"/>
          <w:szCs w:val="18"/>
        </w:rPr>
      </w:pPr>
      <w:r w:rsidRPr="0004444F">
        <w:rPr>
          <w:rFonts w:ascii="Montserrat" w:eastAsia="Montserrat" w:hAnsi="Montserrat" w:cs="Montserrat"/>
          <w:b/>
          <w:sz w:val="18"/>
          <w:szCs w:val="18"/>
        </w:rPr>
        <w:t>VI.  Cumplimiento a resolución de autoridad competente</w:t>
      </w:r>
    </w:p>
    <w:p w14:paraId="28907C9D" w14:textId="77777777" w:rsidR="00AA26AE" w:rsidRPr="0004444F" w:rsidRDefault="00AA26AE" w:rsidP="00C858BF">
      <w:pPr>
        <w:widowControl w:val="0"/>
        <w:jc w:val="both"/>
        <w:rPr>
          <w:rFonts w:ascii="Montserrat" w:eastAsia="Montserrat" w:hAnsi="Montserrat" w:cs="Montserrat"/>
          <w:b/>
          <w:sz w:val="18"/>
          <w:szCs w:val="18"/>
        </w:rPr>
      </w:pPr>
    </w:p>
    <w:p w14:paraId="33278CCB" w14:textId="084D012E" w:rsidR="00AA26AE" w:rsidRPr="0004444F" w:rsidRDefault="00AA26AE" w:rsidP="00AA26AE">
      <w:pPr>
        <w:widowControl w:val="0"/>
        <w:ind w:right="49"/>
        <w:jc w:val="both"/>
        <w:rPr>
          <w:rFonts w:ascii="Montserrat" w:eastAsia="Montserrat" w:hAnsi="Montserrat" w:cs="Montserrat"/>
          <w:sz w:val="18"/>
          <w:szCs w:val="18"/>
        </w:rPr>
      </w:pPr>
      <w:r w:rsidRPr="0004444F">
        <w:rPr>
          <w:rFonts w:ascii="Montserrat" w:eastAsia="Montserrat" w:hAnsi="Montserrat" w:cs="Montserrat"/>
          <w:sz w:val="18"/>
          <w:szCs w:val="18"/>
        </w:rPr>
        <w:t>La Unidad de Asuntos Jurídicos (UAJ), de conformidad con el artículo 98 fracción II, de la Ley Federal de Transparencia y Acceso a la Información Pública solicitó al Comité de Transparencia la clasificación de confidencialidad de la información, de acuerdo con lo que a continuación se señala:</w:t>
      </w:r>
    </w:p>
    <w:p w14:paraId="0D32F32B" w14:textId="77777777" w:rsidR="00AA26AE" w:rsidRPr="0004444F" w:rsidRDefault="00AA26AE" w:rsidP="00AA26AE">
      <w:pPr>
        <w:widowControl w:val="0"/>
        <w:ind w:right="49"/>
        <w:jc w:val="both"/>
        <w:rPr>
          <w:rFonts w:ascii="Montserrat" w:eastAsia="Montserrat" w:hAnsi="Montserrat" w:cs="Montserrat"/>
          <w:sz w:val="18"/>
          <w:szCs w:val="18"/>
        </w:rPr>
      </w:pPr>
    </w:p>
    <w:p w14:paraId="0F511AB2" w14:textId="77777777" w:rsidR="00AA26AE" w:rsidRPr="0004444F" w:rsidRDefault="00AA26AE" w:rsidP="00AA26AE">
      <w:pPr>
        <w:pStyle w:val="Prrafodelista"/>
        <w:numPr>
          <w:ilvl w:val="0"/>
          <w:numId w:val="46"/>
        </w:numPr>
        <w:spacing w:after="160" w:line="259" w:lineRule="auto"/>
        <w:rPr>
          <w:rFonts w:ascii="Montserrat" w:eastAsia="Times New Roman" w:hAnsi="Montserrat" w:cs="Times New Roman"/>
          <w:sz w:val="18"/>
          <w:szCs w:val="18"/>
        </w:rPr>
      </w:pPr>
      <w:r w:rsidRPr="0004444F">
        <w:rPr>
          <w:rFonts w:ascii="Montserrat" w:eastAsia="Times New Roman" w:hAnsi="Montserrat" w:cs="Times New Roman"/>
          <w:sz w:val="18"/>
          <w:szCs w:val="18"/>
        </w:rPr>
        <w:t xml:space="preserve">Acuse del Oficio 110.UAJ/7044/2022 </w:t>
      </w:r>
    </w:p>
    <w:tbl>
      <w:tblPr>
        <w:tblW w:w="5000" w:type="pct"/>
        <w:jc w:val="center"/>
        <w:tblBorders>
          <w:top w:val="single" w:sz="8" w:space="0" w:color="D9D9D9"/>
          <w:left w:val="single" w:sz="8" w:space="0" w:color="D9D9D9"/>
          <w:bottom w:val="single" w:sz="6" w:space="0" w:color="CCCCCC"/>
          <w:right w:val="single" w:sz="8" w:space="0" w:color="D9D9D9"/>
          <w:insideH w:val="single" w:sz="8" w:space="0" w:color="D9D9D9"/>
          <w:insideV w:val="single" w:sz="8" w:space="0" w:color="D9D9D9"/>
        </w:tblBorders>
        <w:tblLook w:val="0600" w:firstRow="0" w:lastRow="0" w:firstColumn="0" w:lastColumn="0" w:noHBand="1" w:noVBand="1"/>
      </w:tblPr>
      <w:tblGrid>
        <w:gridCol w:w="1908"/>
        <w:gridCol w:w="5878"/>
        <w:gridCol w:w="2166"/>
      </w:tblGrid>
      <w:tr w:rsidR="0004444F" w:rsidRPr="0004444F" w14:paraId="7206AE35" w14:textId="77777777" w:rsidTr="00C858BF">
        <w:trPr>
          <w:trHeight w:val="192"/>
          <w:tblHeader/>
          <w:jc w:val="center"/>
        </w:trPr>
        <w:tc>
          <w:tcPr>
            <w:tcW w:w="959" w:type="pct"/>
            <w:shd w:val="clear" w:color="auto" w:fill="4C1130"/>
            <w:tcMar>
              <w:top w:w="100" w:type="dxa"/>
              <w:left w:w="100" w:type="dxa"/>
              <w:bottom w:w="100" w:type="dxa"/>
              <w:right w:w="100" w:type="dxa"/>
            </w:tcMar>
          </w:tcPr>
          <w:p w14:paraId="3579D510" w14:textId="77777777" w:rsidR="00AA26AE" w:rsidRPr="0004444F" w:rsidRDefault="00AA26AE" w:rsidP="00775456">
            <w:pPr>
              <w:jc w:val="center"/>
              <w:rPr>
                <w:rFonts w:ascii="Montserrat" w:eastAsia="Montserrat" w:hAnsi="Montserrat" w:cs="Montserrat"/>
                <w:b/>
                <w:sz w:val="16"/>
                <w:szCs w:val="16"/>
              </w:rPr>
            </w:pPr>
            <w:r w:rsidRPr="0004444F">
              <w:rPr>
                <w:rFonts w:ascii="Montserrat" w:eastAsia="Montserrat" w:hAnsi="Montserrat" w:cs="Montserrat"/>
                <w:b/>
                <w:sz w:val="16"/>
                <w:szCs w:val="16"/>
              </w:rPr>
              <w:t>Dato</w:t>
            </w:r>
          </w:p>
        </w:tc>
        <w:tc>
          <w:tcPr>
            <w:tcW w:w="2953" w:type="pct"/>
            <w:shd w:val="clear" w:color="auto" w:fill="4C1130"/>
            <w:tcMar>
              <w:top w:w="100" w:type="dxa"/>
              <w:left w:w="100" w:type="dxa"/>
              <w:bottom w:w="100" w:type="dxa"/>
              <w:right w:w="100" w:type="dxa"/>
            </w:tcMar>
          </w:tcPr>
          <w:p w14:paraId="1DEF9BB5" w14:textId="77777777" w:rsidR="00AA26AE" w:rsidRPr="0004444F" w:rsidRDefault="00AA26AE" w:rsidP="00775456">
            <w:pPr>
              <w:jc w:val="center"/>
              <w:rPr>
                <w:rFonts w:ascii="Montserrat" w:eastAsia="Montserrat" w:hAnsi="Montserrat" w:cs="Montserrat"/>
                <w:b/>
                <w:sz w:val="16"/>
                <w:szCs w:val="16"/>
              </w:rPr>
            </w:pPr>
            <w:r w:rsidRPr="0004444F">
              <w:rPr>
                <w:rFonts w:ascii="Montserrat" w:eastAsia="Montserrat" w:hAnsi="Montserrat" w:cs="Montserrat"/>
                <w:b/>
                <w:sz w:val="16"/>
                <w:szCs w:val="16"/>
              </w:rPr>
              <w:t>Justificación</w:t>
            </w:r>
          </w:p>
        </w:tc>
        <w:tc>
          <w:tcPr>
            <w:tcW w:w="1088" w:type="pct"/>
            <w:shd w:val="clear" w:color="auto" w:fill="4C1130"/>
            <w:tcMar>
              <w:top w:w="100" w:type="dxa"/>
              <w:left w:w="100" w:type="dxa"/>
              <w:bottom w:w="100" w:type="dxa"/>
              <w:right w:w="100" w:type="dxa"/>
            </w:tcMar>
          </w:tcPr>
          <w:p w14:paraId="0C3540E1" w14:textId="77777777" w:rsidR="00AA26AE" w:rsidRPr="0004444F" w:rsidRDefault="00AA26AE" w:rsidP="00775456">
            <w:pPr>
              <w:jc w:val="center"/>
              <w:rPr>
                <w:rFonts w:ascii="Montserrat" w:eastAsia="Montserrat" w:hAnsi="Montserrat" w:cs="Montserrat"/>
                <w:b/>
                <w:sz w:val="16"/>
                <w:szCs w:val="16"/>
              </w:rPr>
            </w:pPr>
            <w:r w:rsidRPr="0004444F">
              <w:rPr>
                <w:rFonts w:ascii="Montserrat" w:eastAsia="Montserrat" w:hAnsi="Montserrat" w:cs="Montserrat"/>
                <w:b/>
                <w:sz w:val="16"/>
                <w:szCs w:val="16"/>
              </w:rPr>
              <w:t>Fundamento</w:t>
            </w:r>
          </w:p>
        </w:tc>
      </w:tr>
      <w:tr w:rsidR="0004444F" w:rsidRPr="0004444F" w14:paraId="76B7B223" w14:textId="77777777" w:rsidTr="00C858BF">
        <w:trPr>
          <w:trHeight w:val="734"/>
          <w:jc w:val="center"/>
        </w:trPr>
        <w:tc>
          <w:tcPr>
            <w:tcW w:w="959" w:type="pct"/>
            <w:shd w:val="clear" w:color="auto" w:fill="auto"/>
            <w:vAlign w:val="center"/>
          </w:tcPr>
          <w:p w14:paraId="0556297C" w14:textId="77777777" w:rsidR="00AA26AE" w:rsidRPr="0004444F" w:rsidRDefault="00AA26AE" w:rsidP="00775456">
            <w:pPr>
              <w:jc w:val="both"/>
              <w:rPr>
                <w:rFonts w:ascii="Montserrat" w:eastAsia="Montserrat" w:hAnsi="Montserrat" w:cs="Montserrat"/>
                <w:sz w:val="16"/>
                <w:szCs w:val="16"/>
              </w:rPr>
            </w:pPr>
            <w:r w:rsidRPr="0004444F">
              <w:rPr>
                <w:rFonts w:ascii="Montserrat" w:hAnsi="Montserrat"/>
                <w:sz w:val="16"/>
                <w:szCs w:val="16"/>
              </w:rPr>
              <w:t>Nombre</w:t>
            </w:r>
            <w:r w:rsidRPr="0004444F">
              <w:rPr>
                <w:rFonts w:ascii="Montserrat" w:hAnsi="Montserrat"/>
                <w:spacing w:val="-12"/>
                <w:sz w:val="16"/>
                <w:szCs w:val="16"/>
              </w:rPr>
              <w:t xml:space="preserve"> </w:t>
            </w:r>
            <w:r w:rsidRPr="0004444F">
              <w:rPr>
                <w:rFonts w:ascii="Montserrat" w:hAnsi="Montserrat"/>
                <w:sz w:val="16"/>
                <w:szCs w:val="16"/>
              </w:rPr>
              <w:t>de</w:t>
            </w:r>
            <w:r w:rsidRPr="0004444F">
              <w:rPr>
                <w:rFonts w:ascii="Montserrat" w:hAnsi="Montserrat"/>
                <w:spacing w:val="-12"/>
                <w:sz w:val="16"/>
                <w:szCs w:val="16"/>
              </w:rPr>
              <w:t xml:space="preserve"> </w:t>
            </w:r>
            <w:r w:rsidRPr="0004444F">
              <w:rPr>
                <w:rFonts w:ascii="Montserrat" w:hAnsi="Montserrat"/>
                <w:sz w:val="16"/>
                <w:szCs w:val="16"/>
              </w:rPr>
              <w:t>particulares</w:t>
            </w:r>
            <w:r w:rsidRPr="0004444F">
              <w:rPr>
                <w:rFonts w:ascii="Montserrat" w:hAnsi="Montserrat"/>
                <w:spacing w:val="-12"/>
                <w:sz w:val="16"/>
                <w:szCs w:val="16"/>
              </w:rPr>
              <w:t xml:space="preserve"> </w:t>
            </w:r>
            <w:r w:rsidRPr="0004444F">
              <w:rPr>
                <w:rFonts w:ascii="Montserrat" w:hAnsi="Montserrat"/>
                <w:sz w:val="16"/>
                <w:szCs w:val="16"/>
              </w:rPr>
              <w:t>o</w:t>
            </w:r>
            <w:r w:rsidRPr="0004444F">
              <w:rPr>
                <w:rFonts w:ascii="Montserrat" w:hAnsi="Montserrat"/>
                <w:spacing w:val="-12"/>
                <w:sz w:val="16"/>
                <w:szCs w:val="16"/>
              </w:rPr>
              <w:t xml:space="preserve"> </w:t>
            </w:r>
            <w:r w:rsidRPr="0004444F">
              <w:rPr>
                <w:rFonts w:ascii="Montserrat" w:hAnsi="Montserrat"/>
                <w:sz w:val="16"/>
                <w:szCs w:val="16"/>
              </w:rPr>
              <w:t>terceros</w:t>
            </w:r>
          </w:p>
        </w:tc>
        <w:tc>
          <w:tcPr>
            <w:tcW w:w="2953" w:type="pct"/>
            <w:shd w:val="clear" w:color="auto" w:fill="auto"/>
            <w:vAlign w:val="center"/>
          </w:tcPr>
          <w:p w14:paraId="558221D5"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Es un atributo de la personalidad, esto es, la manifestación del derecho a la identidad y razón que por sí misma permite identificar a una persona física o moral, debe evitarse su revelación por no ser objeto o parte de las actuaciones en que se encuentra insertos.</w:t>
            </w:r>
          </w:p>
        </w:tc>
        <w:tc>
          <w:tcPr>
            <w:tcW w:w="1088" w:type="pct"/>
            <w:shd w:val="clear" w:color="auto" w:fill="auto"/>
            <w:vAlign w:val="center"/>
          </w:tcPr>
          <w:p w14:paraId="7C58D386"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2A120AB8" w14:textId="77777777" w:rsidTr="00C858BF">
        <w:trPr>
          <w:trHeight w:val="734"/>
          <w:jc w:val="center"/>
        </w:trPr>
        <w:tc>
          <w:tcPr>
            <w:tcW w:w="959" w:type="pct"/>
            <w:shd w:val="clear" w:color="auto" w:fill="auto"/>
            <w:vAlign w:val="center"/>
          </w:tcPr>
          <w:p w14:paraId="0039EFAA"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Ocupación</w:t>
            </w:r>
          </w:p>
        </w:tc>
        <w:tc>
          <w:tcPr>
            <w:tcW w:w="2953" w:type="pct"/>
            <w:shd w:val="clear" w:color="auto" w:fill="auto"/>
            <w:vAlign w:val="center"/>
          </w:tcPr>
          <w:p w14:paraId="49AC057A"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Constituye un dato personal que podría reflejar el grado de estudios, preparación académica, preferencias o ideología de una persona, por lo que con respecto a los datos indicados se actualiza su clasificación como información confidencial.</w:t>
            </w:r>
          </w:p>
        </w:tc>
        <w:tc>
          <w:tcPr>
            <w:tcW w:w="1088" w:type="pct"/>
            <w:shd w:val="clear" w:color="auto" w:fill="auto"/>
            <w:vAlign w:val="center"/>
          </w:tcPr>
          <w:p w14:paraId="675B066A"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2D49DFC4" w14:textId="77777777" w:rsidTr="00C858BF">
        <w:trPr>
          <w:trHeight w:val="734"/>
          <w:jc w:val="center"/>
        </w:trPr>
        <w:tc>
          <w:tcPr>
            <w:tcW w:w="959" w:type="pct"/>
            <w:shd w:val="clear" w:color="auto" w:fill="auto"/>
            <w:vAlign w:val="center"/>
          </w:tcPr>
          <w:p w14:paraId="1131F223"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Domicilio de persona física</w:t>
            </w:r>
          </w:p>
        </w:tc>
        <w:tc>
          <w:tcPr>
            <w:tcW w:w="2953" w:type="pct"/>
            <w:shd w:val="clear" w:color="auto" w:fill="auto"/>
            <w:vAlign w:val="center"/>
          </w:tcPr>
          <w:p w14:paraId="4422F285"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Es un atributo de la personalidad, que consiste en el lugar donde la persona tiene su residencia con el ánimo real o presunto de permanecer en ella, también es considerado como la circunscripción territorial donde se asienta una persona, para el ejercicio de sus derechos y cumplimiento de sus obligaciones. Esto es, la calle y número exterior, colonia, delegación o municipio, entidad federativa y el código postal, se traduce en el domicilio particular, por lo tanto, constituye un dato personal confidencial, ya que incide directamente en la privacidad de personas físicas identificadas.</w:t>
            </w:r>
          </w:p>
        </w:tc>
        <w:tc>
          <w:tcPr>
            <w:tcW w:w="1088" w:type="pct"/>
            <w:shd w:val="clear" w:color="auto" w:fill="auto"/>
            <w:vAlign w:val="center"/>
          </w:tcPr>
          <w:p w14:paraId="0BBEAEF0"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5DBF070F" w14:textId="77777777" w:rsidTr="00C858BF">
        <w:trPr>
          <w:trHeight w:val="734"/>
          <w:jc w:val="center"/>
        </w:trPr>
        <w:tc>
          <w:tcPr>
            <w:tcW w:w="959" w:type="pct"/>
            <w:shd w:val="clear" w:color="auto" w:fill="auto"/>
            <w:vAlign w:val="center"/>
          </w:tcPr>
          <w:p w14:paraId="061A2CFC"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Registro Federal de Contribuyentes (RFC) (Personas físicas)</w:t>
            </w:r>
          </w:p>
        </w:tc>
        <w:tc>
          <w:tcPr>
            <w:tcW w:w="2953" w:type="pct"/>
            <w:shd w:val="clear" w:color="auto" w:fill="auto"/>
            <w:vAlign w:val="center"/>
          </w:tcPr>
          <w:p w14:paraId="353C7DAA"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Es importante señalar que, para la obtención de dicho registro, es necesario previamente acreditar, a través de documentos oficiales, credencial de elector, acta de nacimiento, pasaporte, etcétera, la identidad de la persona, su fecha y lugar de nacimiento, así como otros </w:t>
            </w:r>
            <w:r w:rsidRPr="0004444F">
              <w:rPr>
                <w:rFonts w:ascii="Montserrat" w:eastAsia="Montserrat" w:hAnsi="Montserrat" w:cs="Montserrat"/>
                <w:sz w:val="16"/>
                <w:szCs w:val="16"/>
              </w:rPr>
              <w:lastRenderedPageBreak/>
              <w:t>aspectos de su vida privada. En ese sentido, el Registro Federal de Contribuyentes vinculado al nombre de su titular, permite identificar la edad de la persona, así como su homoclave, la cual es única e irrepetible y determina su identificación para efectos fiscales, por lo que se estima que es procedente su clasificación como confidencial.</w:t>
            </w:r>
          </w:p>
        </w:tc>
        <w:tc>
          <w:tcPr>
            <w:tcW w:w="1088" w:type="pct"/>
            <w:shd w:val="clear" w:color="auto" w:fill="auto"/>
            <w:vAlign w:val="center"/>
          </w:tcPr>
          <w:p w14:paraId="6CADAC7C"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lastRenderedPageBreak/>
              <w:t>Artículo 113, fracción I, de la LFTAIP</w:t>
            </w:r>
          </w:p>
        </w:tc>
      </w:tr>
      <w:tr w:rsidR="0004444F" w:rsidRPr="0004444F" w14:paraId="32B84D19" w14:textId="77777777" w:rsidTr="00C858BF">
        <w:trPr>
          <w:trHeight w:val="734"/>
          <w:jc w:val="center"/>
        </w:trPr>
        <w:tc>
          <w:tcPr>
            <w:tcW w:w="959" w:type="pct"/>
            <w:shd w:val="clear" w:color="auto" w:fill="auto"/>
            <w:vAlign w:val="center"/>
          </w:tcPr>
          <w:p w14:paraId="047EA797"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Datos familiares o emocional</w:t>
            </w:r>
          </w:p>
        </w:tc>
        <w:tc>
          <w:tcPr>
            <w:tcW w:w="2953" w:type="pct"/>
            <w:shd w:val="clear" w:color="auto" w:fill="auto"/>
            <w:vAlign w:val="center"/>
          </w:tcPr>
          <w:p w14:paraId="6D1FE565" w14:textId="57D6B464" w:rsidR="00AA26AE" w:rsidRPr="0004444F" w:rsidRDefault="00AA26AE" w:rsidP="00C14480">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Cualquier información relacionada con la vida familiar o emocional de una </w:t>
            </w:r>
            <w:r w:rsidR="00C14480">
              <w:rPr>
                <w:rFonts w:ascii="Montserrat" w:eastAsia="Montserrat" w:hAnsi="Montserrat" w:cs="Montserrat"/>
                <w:sz w:val="16"/>
                <w:szCs w:val="16"/>
              </w:rPr>
              <w:t xml:space="preserve">persona no puede ser divulgada. </w:t>
            </w:r>
            <w:r w:rsidRPr="0004444F">
              <w:rPr>
                <w:rFonts w:ascii="Montserrat" w:eastAsia="Montserrat" w:hAnsi="Montserrat" w:cs="Montserrat"/>
                <w:sz w:val="16"/>
                <w:szCs w:val="16"/>
              </w:rPr>
              <w:t>Entre esta se encuentra el régimen matrimonial pues el tipo de régimen elegido para los bienes adquiridos dentro del matrimonio y su administración, es una decisión única que correspondió a los cónyuges, y por ende su difusión afectaría la intimidad de la persona titular del mismo; razón por la cual dicho dato se considera un dato personal confidencial</w:t>
            </w:r>
            <w:r w:rsidR="00C14480">
              <w:rPr>
                <w:rFonts w:ascii="Montserrat" w:eastAsia="Montserrat" w:hAnsi="Montserrat" w:cs="Montserrat"/>
                <w:sz w:val="16"/>
                <w:szCs w:val="16"/>
              </w:rPr>
              <w:t xml:space="preserve">. </w:t>
            </w:r>
            <w:r w:rsidRPr="0004444F">
              <w:rPr>
                <w:rFonts w:ascii="Montserrat" w:eastAsia="Montserrat" w:hAnsi="Montserrat" w:cs="Montserrat"/>
                <w:sz w:val="16"/>
                <w:szCs w:val="16"/>
              </w:rPr>
              <w:t>En este entendido, el nombre del cónyuge, de los hijos y la cantidad de éstos, siguen la misma suerte, y son datos personales que de difundirlos, se vulnera la esfera de la privacidad de la persona.</w:t>
            </w:r>
          </w:p>
        </w:tc>
        <w:tc>
          <w:tcPr>
            <w:tcW w:w="1088" w:type="pct"/>
            <w:shd w:val="clear" w:color="auto" w:fill="auto"/>
            <w:vAlign w:val="center"/>
          </w:tcPr>
          <w:p w14:paraId="7BB03A44"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456D007E" w14:textId="77777777" w:rsidTr="00C858BF">
        <w:trPr>
          <w:trHeight w:val="734"/>
          <w:jc w:val="center"/>
        </w:trPr>
        <w:tc>
          <w:tcPr>
            <w:tcW w:w="959" w:type="pct"/>
            <w:shd w:val="clear" w:color="auto" w:fill="auto"/>
            <w:vAlign w:val="center"/>
          </w:tcPr>
          <w:p w14:paraId="63727E70"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Descendencia</w:t>
            </w:r>
          </w:p>
        </w:tc>
        <w:tc>
          <w:tcPr>
            <w:tcW w:w="2953" w:type="pct"/>
            <w:shd w:val="clear" w:color="auto" w:fill="auto"/>
            <w:vAlign w:val="center"/>
          </w:tcPr>
          <w:p w14:paraId="3A697E08" w14:textId="77777777" w:rsidR="00AA26AE" w:rsidRPr="0004444F" w:rsidRDefault="00AA26AE" w:rsidP="00775456">
            <w:pPr>
              <w:pStyle w:val="TableParagraph"/>
              <w:jc w:val="both"/>
              <w:rPr>
                <w:rFonts w:ascii="Montserrat" w:eastAsia="Montserrat" w:hAnsi="Montserrat" w:cs="Montserrat"/>
                <w:sz w:val="16"/>
                <w:szCs w:val="16"/>
              </w:rPr>
            </w:pPr>
            <w:r w:rsidRPr="0004444F">
              <w:rPr>
                <w:rFonts w:ascii="Montserrat" w:eastAsia="Montserrat" w:hAnsi="Montserrat" w:cs="Montserrat"/>
                <w:sz w:val="16"/>
                <w:szCs w:val="16"/>
                <w:lang w:val="es-MX"/>
              </w:rPr>
              <w:t>Identificar a la descendencia da cuenta del parentesco que una persona en particular tiene con otra, en este caso servidores públicos, información que únicamente atañe al titular de dicha información, y cuya difusión podría afectar su esfera jurídica, así como, la de aquellos individuos que guardan una relación de parentesco; por ello, se reitera que dicha información es considerada confidencial, por lo que su protección resulta necesaria.</w:t>
            </w:r>
          </w:p>
        </w:tc>
        <w:tc>
          <w:tcPr>
            <w:tcW w:w="1088" w:type="pct"/>
            <w:shd w:val="clear" w:color="auto" w:fill="auto"/>
            <w:vAlign w:val="center"/>
          </w:tcPr>
          <w:p w14:paraId="7C14CF98"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56B25E40" w14:textId="77777777" w:rsidTr="00C858BF">
        <w:trPr>
          <w:trHeight w:val="734"/>
          <w:jc w:val="center"/>
        </w:trPr>
        <w:tc>
          <w:tcPr>
            <w:tcW w:w="959" w:type="pct"/>
            <w:shd w:val="clear" w:color="auto" w:fill="auto"/>
            <w:vAlign w:val="center"/>
          </w:tcPr>
          <w:p w14:paraId="01B8A86F"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Nombre de presuntos responsables</w:t>
            </w:r>
          </w:p>
        </w:tc>
        <w:tc>
          <w:tcPr>
            <w:tcW w:w="2953" w:type="pct"/>
            <w:shd w:val="clear" w:color="auto" w:fill="auto"/>
            <w:vAlign w:val="center"/>
          </w:tcPr>
          <w:p w14:paraId="590D05BC" w14:textId="57F8B997" w:rsidR="00AA26AE" w:rsidRPr="0004444F" w:rsidRDefault="00AA26AE" w:rsidP="00C14480">
            <w:pPr>
              <w:jc w:val="both"/>
              <w:rPr>
                <w:rFonts w:ascii="Montserrat" w:eastAsia="Montserrat" w:hAnsi="Montserrat" w:cs="Montserrat"/>
                <w:sz w:val="16"/>
                <w:szCs w:val="16"/>
              </w:rPr>
            </w:pPr>
            <w:r w:rsidRPr="0004444F">
              <w:rPr>
                <w:rFonts w:ascii="Montserrat" w:eastAsia="Montserrat" w:hAnsi="Montserrat" w:cs="Montserrat"/>
                <w:sz w:val="16"/>
                <w:szCs w:val="16"/>
              </w:rPr>
              <w:t>Es uno de los atributos de la personalidad y la manifestación principal del derecho subjetivo a la identidad, en virtud de que el nombre per se es un elemento que hace a una persona física identificada o identificable, por lo que se considera un dato personal el nombre de una persona relacionada con presuntas responsabilidades administrativas que no cuente con una sanción firme.</w:t>
            </w:r>
            <w:r w:rsidR="00C14480">
              <w:rPr>
                <w:rFonts w:ascii="Montserrat" w:eastAsia="Montserrat" w:hAnsi="Montserrat" w:cs="Montserrat"/>
                <w:sz w:val="16"/>
                <w:szCs w:val="16"/>
              </w:rPr>
              <w:t xml:space="preserve"> </w:t>
            </w:r>
            <w:r w:rsidRPr="0004444F">
              <w:rPr>
                <w:rFonts w:ascii="Montserrat" w:eastAsia="Montserrat" w:hAnsi="Montserrat" w:cs="Montserrat"/>
                <w:sz w:val="16"/>
                <w:szCs w:val="16"/>
              </w:rPr>
              <w:t>Asimismo, si bien es cierto que los nombres de los servidores públicos por su misma naturaleza son públicos, también es cierto que existe una excepción a la regla y esta es que cuando estén relacionados con presuntas responsabilidades administrativas que no se encuentren firmes, los mismos podrían clasificarse como confidenciales.</w:t>
            </w:r>
            <w:r w:rsidR="00C14480">
              <w:rPr>
                <w:rFonts w:ascii="Montserrat" w:eastAsia="Montserrat" w:hAnsi="Montserrat" w:cs="Montserrat"/>
                <w:sz w:val="16"/>
                <w:szCs w:val="16"/>
              </w:rPr>
              <w:t xml:space="preserve"> </w:t>
            </w:r>
            <w:r w:rsidRPr="0004444F">
              <w:rPr>
                <w:rFonts w:ascii="Montserrat" w:eastAsia="Montserrat" w:hAnsi="Montserrat" w:cs="Montserrat"/>
                <w:sz w:val="16"/>
                <w:szCs w:val="16"/>
              </w:rPr>
              <w:t>Ello es así, ya que de revelarse los mismos, se afectaría su honor, buen nombre, su imagen e incluso su presunción de inocencia, siempre que no se les hayan impuesto sanciones firmes, por lo que su protección resulta necesaria</w:t>
            </w:r>
          </w:p>
        </w:tc>
        <w:tc>
          <w:tcPr>
            <w:tcW w:w="1088" w:type="pct"/>
            <w:shd w:val="clear" w:color="auto" w:fill="auto"/>
            <w:vAlign w:val="center"/>
          </w:tcPr>
          <w:p w14:paraId="63A1F149"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19F5AE95" w14:textId="77777777" w:rsidTr="00C858BF">
        <w:trPr>
          <w:trHeight w:val="734"/>
          <w:jc w:val="center"/>
        </w:trPr>
        <w:tc>
          <w:tcPr>
            <w:tcW w:w="959" w:type="pct"/>
            <w:shd w:val="clear" w:color="auto" w:fill="auto"/>
            <w:vAlign w:val="center"/>
          </w:tcPr>
          <w:p w14:paraId="13D6AA33"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Nombre, cargo, área de adscripción y dependencia personas servidoras públicas involucradas en procedimientos de responsabilidad administrativa</w:t>
            </w:r>
          </w:p>
        </w:tc>
        <w:tc>
          <w:tcPr>
            <w:tcW w:w="2953" w:type="pct"/>
            <w:shd w:val="clear" w:color="auto" w:fill="auto"/>
            <w:vAlign w:val="center"/>
          </w:tcPr>
          <w:p w14:paraId="44610AC1" w14:textId="21B80BA8"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El nombre, cargo, área de adscripción y dependencia de las personas servidoras públicas es información que debe ser pública.</w:t>
            </w:r>
            <w:r w:rsidR="00C14480">
              <w:rPr>
                <w:rFonts w:ascii="Montserrat" w:eastAsia="Montserrat" w:hAnsi="Montserrat" w:cs="Montserrat"/>
                <w:sz w:val="16"/>
                <w:szCs w:val="16"/>
              </w:rPr>
              <w:t xml:space="preserve"> </w:t>
            </w:r>
            <w:r w:rsidRPr="0004444F">
              <w:rPr>
                <w:rFonts w:ascii="Montserrat" w:eastAsia="Montserrat" w:hAnsi="Montserrat" w:cs="Montserrat"/>
                <w:sz w:val="16"/>
                <w:szCs w:val="16"/>
              </w:rPr>
              <w:t>Sin embargo, es preciso hacer una distinción, ya que por lo que hace a los nombres cargo, área de adscripción y dependencia de las personas servidoras públicas que se encuentren en un procedimiento de responsabilidad administrativa y que aún no cuentan con una sanción firme deben ser protegidos. Sirve de sustento por analogía, el artículo 22, apartado B, fracción 1, de la Constitución Política de los Estados Unidos Mexicanos que dispone que toda persona imputada tiene, entre otros, el derecho a que se presuma su inocencia mientras no se declare su responsabilidad mediante sentencia emitida por el juez de la causa.</w:t>
            </w:r>
          </w:p>
          <w:p w14:paraId="59E67091" w14:textId="77777777" w:rsidR="00AA26AE" w:rsidRPr="0004444F" w:rsidRDefault="00AA26AE" w:rsidP="00775456">
            <w:pPr>
              <w:jc w:val="both"/>
              <w:rPr>
                <w:rFonts w:ascii="Montserrat" w:eastAsia="Montserrat" w:hAnsi="Montserrat" w:cs="Montserrat"/>
                <w:sz w:val="16"/>
                <w:szCs w:val="16"/>
              </w:rPr>
            </w:pPr>
          </w:p>
          <w:p w14:paraId="78795E70"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Por lo que, identificar a personas con investigaciones que no han derivado en sanciones administrativas firmes, implicaría exponerlas a juicios de valor que van en contra de su derecho al honor, buen nombre, imagen, y consecuentemente, sus nombres o cualquier otro dato que les haga identificable, sería objeto de clasificar como confidencial, siempre y cuando corresponda a una investigación, un procedimiento </w:t>
            </w:r>
            <w:r w:rsidRPr="0004444F">
              <w:rPr>
                <w:rFonts w:ascii="Montserrat" w:eastAsia="Montserrat" w:hAnsi="Montserrat" w:cs="Montserrat"/>
                <w:sz w:val="16"/>
                <w:szCs w:val="16"/>
              </w:rPr>
              <w:lastRenderedPageBreak/>
              <w:t>que esté en trámite o que no hubiere concluido con alguna sanción firme.</w:t>
            </w:r>
          </w:p>
          <w:p w14:paraId="6328E0E0" w14:textId="77777777" w:rsidR="00AA26AE" w:rsidRPr="0004444F" w:rsidRDefault="00AA26AE" w:rsidP="00775456">
            <w:pPr>
              <w:jc w:val="both"/>
              <w:rPr>
                <w:rFonts w:ascii="Montserrat" w:eastAsia="Montserrat" w:hAnsi="Montserrat" w:cs="Montserrat"/>
                <w:sz w:val="16"/>
                <w:szCs w:val="16"/>
              </w:rPr>
            </w:pPr>
          </w:p>
          <w:p w14:paraId="3247EAAF"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En ese tenor, en el caso concreto la protección de la información confidencial debe prevalecer frente al derecho de acceso a la información por las razones previamente referidas, de manera que el nombre de personas servidoras públicas vinculadas con procedimientos de responsabilidad, actualiza la causal de confidencialidad, salvo en aquellos procedimientos de responsabilidad que culminaron en una sanción y ya se encuentran firmes.</w:t>
            </w:r>
          </w:p>
          <w:p w14:paraId="0C031857" w14:textId="77777777" w:rsidR="00AA26AE" w:rsidRPr="0004444F" w:rsidRDefault="00AA26AE" w:rsidP="00775456">
            <w:pPr>
              <w:jc w:val="both"/>
              <w:rPr>
                <w:rFonts w:ascii="Montserrat" w:eastAsia="Montserrat" w:hAnsi="Montserrat" w:cs="Montserrat"/>
                <w:sz w:val="16"/>
                <w:szCs w:val="16"/>
              </w:rPr>
            </w:pPr>
          </w:p>
          <w:p w14:paraId="631E1601" w14:textId="77777777" w:rsidR="00AA26AE"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Por otro lado, debe enfatizarse que, el cargo institución, área de adscripción y dependencia de dichos servidores públicos sigue la lógica del nombre, pues, se trata de un medio de identificación y ubicación de dichos individuos, por lo que es susceptible de clasificación como información confidencial, salvo que cuente con sanción firme, por lo que su protección resulta necesaria.</w:t>
            </w:r>
          </w:p>
          <w:p w14:paraId="4C094EAA" w14:textId="77777777" w:rsidR="00C14480" w:rsidRDefault="00C14480" w:rsidP="00775456">
            <w:pPr>
              <w:jc w:val="both"/>
              <w:rPr>
                <w:rFonts w:ascii="Montserrat" w:eastAsia="Montserrat" w:hAnsi="Montserrat" w:cs="Montserrat"/>
                <w:sz w:val="16"/>
                <w:szCs w:val="16"/>
              </w:rPr>
            </w:pPr>
          </w:p>
          <w:p w14:paraId="5DB5C4FE" w14:textId="77777777" w:rsidR="00C14480" w:rsidRDefault="00C14480" w:rsidP="00775456">
            <w:pPr>
              <w:jc w:val="both"/>
              <w:rPr>
                <w:rFonts w:ascii="Montserrat" w:eastAsia="Montserrat" w:hAnsi="Montserrat" w:cs="Montserrat"/>
                <w:sz w:val="16"/>
                <w:szCs w:val="16"/>
              </w:rPr>
            </w:pPr>
          </w:p>
          <w:p w14:paraId="6DC97022" w14:textId="4AB35AF8" w:rsidR="00C14480" w:rsidRPr="0004444F" w:rsidRDefault="00C14480" w:rsidP="00775456">
            <w:pPr>
              <w:jc w:val="both"/>
              <w:rPr>
                <w:rFonts w:ascii="Montserrat" w:eastAsia="Montserrat" w:hAnsi="Montserrat" w:cs="Montserrat"/>
                <w:sz w:val="16"/>
                <w:szCs w:val="16"/>
              </w:rPr>
            </w:pPr>
          </w:p>
        </w:tc>
        <w:tc>
          <w:tcPr>
            <w:tcW w:w="1088" w:type="pct"/>
            <w:shd w:val="clear" w:color="auto" w:fill="auto"/>
            <w:vAlign w:val="center"/>
          </w:tcPr>
          <w:p w14:paraId="63DFC0D6"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lastRenderedPageBreak/>
              <w:t>Artículo 113, fracción I, de la LFTAIP</w:t>
            </w:r>
          </w:p>
        </w:tc>
      </w:tr>
      <w:tr w:rsidR="0004444F" w:rsidRPr="0004444F" w14:paraId="53F6293F" w14:textId="77777777" w:rsidTr="00C858BF">
        <w:trPr>
          <w:trHeight w:val="734"/>
          <w:jc w:val="center"/>
        </w:trPr>
        <w:tc>
          <w:tcPr>
            <w:tcW w:w="959" w:type="pct"/>
            <w:shd w:val="clear" w:color="auto" w:fill="auto"/>
            <w:vAlign w:val="center"/>
          </w:tcPr>
          <w:p w14:paraId="01373FA2"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Nombre, cargo y puesto de los denunciantes, entrevistados, testigos y víctimas</w:t>
            </w:r>
          </w:p>
        </w:tc>
        <w:tc>
          <w:tcPr>
            <w:tcW w:w="2953" w:type="pct"/>
            <w:shd w:val="clear" w:color="auto" w:fill="auto"/>
            <w:vAlign w:val="center"/>
          </w:tcPr>
          <w:p w14:paraId="3F90D17D"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El nombre, cargo y puesto, o cualquier dato que identifique a denunciantes, entrevistados, testigos o víctimas, si bien pudiera información pública de conformidad con las obligaciones de transparencia señalados en el artículo 70 de la Ley General de Transparencia y Acceso a la Información Pública, lo cierto es que, para el caso que nos ocupa, estos son quienes emitieron una declaración personal sobre determinados hechos, son datos susceptibles de clasificación pues permiten identificar a las personas que denunciaron ciertos actos en contra de un servidor público, y las personas que conocieron de mismo. Máxime, que el revelar el nombre de los mismos los haría identificables como denunciantes y entrevistados o testigos, trayendo consigo vulnerar su seguridad, poniéndolos en riesgo de ser objeto de amenazas, o represalias en su contra.</w:t>
            </w:r>
          </w:p>
          <w:p w14:paraId="31C185A0" w14:textId="77777777" w:rsidR="00AA26AE" w:rsidRPr="0004444F" w:rsidRDefault="00AA26AE" w:rsidP="00775456">
            <w:pPr>
              <w:jc w:val="both"/>
              <w:rPr>
                <w:rFonts w:ascii="Montserrat" w:eastAsia="Montserrat" w:hAnsi="Montserrat" w:cs="Montserrat"/>
                <w:sz w:val="16"/>
                <w:szCs w:val="16"/>
              </w:rPr>
            </w:pPr>
          </w:p>
          <w:p w14:paraId="68300890"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Por lo que, al efecto, debe tomarse en consideración la necesidad de proteger el nombre de éstos para evitar cualquier posible represalia, especialmente si se mantienen laboralmente vinculados, además de que la divulgación de su nombre los vincula con una situación jurídica específica como lo es su calidad de denunciante, lo cual incide en su esfera privada, por lo que su protección resulta necesaria.</w:t>
            </w:r>
          </w:p>
        </w:tc>
        <w:tc>
          <w:tcPr>
            <w:tcW w:w="1088" w:type="pct"/>
            <w:shd w:val="clear" w:color="auto" w:fill="auto"/>
            <w:vAlign w:val="center"/>
          </w:tcPr>
          <w:p w14:paraId="15C57A6B"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4691029A" w14:textId="77777777" w:rsidTr="00C858BF">
        <w:trPr>
          <w:trHeight w:val="734"/>
          <w:jc w:val="center"/>
        </w:trPr>
        <w:tc>
          <w:tcPr>
            <w:tcW w:w="959" w:type="pct"/>
            <w:shd w:val="clear" w:color="auto" w:fill="auto"/>
            <w:vAlign w:val="center"/>
          </w:tcPr>
          <w:p w14:paraId="25992F94"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t>Rúbrica (víctimas, familiares, terceros relacionados con el denunciante y servidores públicos)</w:t>
            </w:r>
          </w:p>
        </w:tc>
        <w:tc>
          <w:tcPr>
            <w:tcW w:w="2953" w:type="pct"/>
            <w:shd w:val="clear" w:color="auto" w:fill="auto"/>
          </w:tcPr>
          <w:p w14:paraId="4729D9D4" w14:textId="16A485FA"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t>La firma autógrafa o, en su caso, la rúbrica puede ser entendida como aquella que plasma o traza una persona en un documento con su puño y letra. En ese sentido, para la Real Academia Española, la firma es el nombre y apellido o título que una persona escribe de su propia mano en un documento para darle autenticidad o para expresar que aprueba su contenido. Así, la firma puede definirse como una marca o signo hecho por un individuo en un instrumento o documento para significar el conocimiento, aprobación, aceptación o a</w:t>
            </w:r>
            <w:r w:rsidR="00C14480">
              <w:rPr>
                <w:rFonts w:ascii="Montserrat" w:eastAsia="Montserrat" w:hAnsi="Montserrat"/>
                <w:sz w:val="16"/>
                <w:szCs w:val="16"/>
              </w:rPr>
              <w:t xml:space="preserve">djudicación de una obligación.  </w:t>
            </w:r>
            <w:r w:rsidRPr="0004444F">
              <w:rPr>
                <w:rFonts w:ascii="Montserrat" w:eastAsia="Montserrat" w:hAnsi="Montserrat"/>
                <w:sz w:val="16"/>
                <w:szCs w:val="16"/>
              </w:rPr>
              <w:t>En otras palabras, se trata de un signo gráfico propio de su titular que, por lo general, se asienta para manifestar o expresar conformidad con el contenido del documento, por lo que se asienta por el interesado al momento de concretar un trámite o al realizar algún otro acto que requiera su voluntad, por lo que su protección resulta necesaria.</w:t>
            </w:r>
          </w:p>
        </w:tc>
        <w:tc>
          <w:tcPr>
            <w:tcW w:w="1088" w:type="pct"/>
            <w:shd w:val="clear" w:color="auto" w:fill="auto"/>
            <w:vAlign w:val="center"/>
          </w:tcPr>
          <w:p w14:paraId="2B967847"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3E25763B" w14:textId="77777777" w:rsidTr="00C858BF">
        <w:trPr>
          <w:trHeight w:val="734"/>
          <w:jc w:val="center"/>
        </w:trPr>
        <w:tc>
          <w:tcPr>
            <w:tcW w:w="959" w:type="pct"/>
            <w:shd w:val="clear" w:color="auto" w:fill="auto"/>
            <w:vAlign w:val="center"/>
          </w:tcPr>
          <w:p w14:paraId="441D9A5F"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lastRenderedPageBreak/>
              <w:t>Número de cuenta contrato o póliza del declarante</w:t>
            </w:r>
          </w:p>
        </w:tc>
        <w:tc>
          <w:tcPr>
            <w:tcW w:w="2953" w:type="pct"/>
            <w:shd w:val="clear" w:color="auto" w:fill="auto"/>
          </w:tcPr>
          <w:p w14:paraId="3EB812D7" w14:textId="77777777"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t>Es un conjunto de caracteres numéricos utilizado por los grupos financieros para identificar las cuentas de los clientes. Dicho número es único e irrepetible, establecido a cada cuenta bancaria que avala que los recursos enviados a las órdenes de cargo, pago de nómina o a las transferencias electrónicas de fondos interbancarios, se utilicen exclusivamente en la cuenta señalada por el cliente; por lo que dicha información se encuentra relacionada con el patrimonio de la persona titular de la cuenta bancaria, por lo que su protección resulta necesaria.</w:t>
            </w:r>
          </w:p>
        </w:tc>
        <w:tc>
          <w:tcPr>
            <w:tcW w:w="1088" w:type="pct"/>
            <w:shd w:val="clear" w:color="auto" w:fill="auto"/>
            <w:vAlign w:val="center"/>
          </w:tcPr>
          <w:p w14:paraId="36B7A443"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30B00EA9" w14:textId="77777777" w:rsidTr="00C858BF">
        <w:trPr>
          <w:trHeight w:val="734"/>
          <w:jc w:val="center"/>
        </w:trPr>
        <w:tc>
          <w:tcPr>
            <w:tcW w:w="959" w:type="pct"/>
            <w:shd w:val="clear" w:color="auto" w:fill="auto"/>
            <w:vAlign w:val="center"/>
          </w:tcPr>
          <w:p w14:paraId="3E3591BF"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t>Saldo cuentas (declarantes)</w:t>
            </w:r>
          </w:p>
        </w:tc>
        <w:tc>
          <w:tcPr>
            <w:tcW w:w="2953" w:type="pct"/>
            <w:shd w:val="clear" w:color="auto" w:fill="auto"/>
          </w:tcPr>
          <w:p w14:paraId="28251DD6" w14:textId="77777777" w:rsidR="00AA26AE" w:rsidRPr="0004444F" w:rsidRDefault="00AA26AE" w:rsidP="00775456">
            <w:pPr>
              <w:jc w:val="both"/>
              <w:rPr>
                <w:rFonts w:ascii="Montserrat" w:eastAsia="Montserrat" w:hAnsi="Montserrat"/>
                <w:b/>
                <w:sz w:val="16"/>
                <w:szCs w:val="16"/>
              </w:rPr>
            </w:pPr>
            <w:r w:rsidRPr="0004444F">
              <w:rPr>
                <w:rFonts w:ascii="Montserrat" w:eastAsia="Montserrat" w:hAnsi="Montserrat"/>
                <w:sz w:val="16"/>
                <w:szCs w:val="16"/>
              </w:rPr>
              <w:t>Se considera información de carácter económico, y por ende, se vincula con la esfera de privacidad de cada persona, por lo que es un dato de carácter confidencial, por lo que su protección resulta necesaria.</w:t>
            </w:r>
          </w:p>
        </w:tc>
        <w:tc>
          <w:tcPr>
            <w:tcW w:w="1088" w:type="pct"/>
            <w:shd w:val="clear" w:color="auto" w:fill="auto"/>
            <w:vAlign w:val="center"/>
          </w:tcPr>
          <w:p w14:paraId="32F65F3A"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307A85C0" w14:textId="77777777" w:rsidTr="00C858BF">
        <w:trPr>
          <w:trHeight w:val="734"/>
          <w:jc w:val="center"/>
        </w:trPr>
        <w:tc>
          <w:tcPr>
            <w:tcW w:w="959" w:type="pct"/>
            <w:shd w:val="clear" w:color="auto" w:fill="auto"/>
            <w:vAlign w:val="center"/>
          </w:tcPr>
          <w:p w14:paraId="6D2F3405"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t>Cuenta bancaria, de personas físicas</w:t>
            </w:r>
          </w:p>
        </w:tc>
        <w:tc>
          <w:tcPr>
            <w:tcW w:w="2953" w:type="pct"/>
            <w:shd w:val="clear" w:color="auto" w:fill="auto"/>
          </w:tcPr>
          <w:p w14:paraId="0193B27C" w14:textId="430078A1" w:rsidR="00AA26AE" w:rsidRPr="0004444F" w:rsidRDefault="00AA26AE" w:rsidP="00C14480">
            <w:pPr>
              <w:jc w:val="both"/>
              <w:rPr>
                <w:rFonts w:ascii="Montserrat" w:eastAsia="Montserrat" w:hAnsi="Montserrat"/>
                <w:sz w:val="16"/>
                <w:szCs w:val="16"/>
              </w:rPr>
            </w:pPr>
            <w:r w:rsidRPr="0004444F">
              <w:rPr>
                <w:rFonts w:ascii="Montserrat" w:eastAsia="Montserrat" w:hAnsi="Montserrat"/>
                <w:sz w:val="16"/>
                <w:szCs w:val="16"/>
              </w:rPr>
              <w:t>El número de cuenta es un conjunto de caracteres numéricos utilizado por los grupos financieros para identificar las cuentas de los clientes.</w:t>
            </w:r>
            <w:r w:rsidR="00C14480">
              <w:rPr>
                <w:rFonts w:ascii="Montserrat" w:eastAsia="Montserrat" w:hAnsi="Montserrat"/>
                <w:sz w:val="16"/>
                <w:szCs w:val="16"/>
              </w:rPr>
              <w:t xml:space="preserve"> </w:t>
            </w:r>
            <w:r w:rsidRPr="0004444F">
              <w:rPr>
                <w:rFonts w:ascii="Montserrat" w:eastAsia="Montserrat" w:hAnsi="Montserrat"/>
                <w:sz w:val="16"/>
                <w:szCs w:val="16"/>
              </w:rPr>
              <w:t>Dicho número es único e irrepetible, establecido a cada cuenta bancaria que avala que los recursos enviados a las órdenes de cargo, pago de nómina o a las transferencias electrónicas de fondos interbancarios, se utilicen exclusivamente en la cuenta señalada por el cliente; por lo que dicha información se encuentra relacionada con el patrimonio de la persona titular de la cuenta bancaria, por lo que su protección resulta necesaria.</w:t>
            </w:r>
          </w:p>
        </w:tc>
        <w:tc>
          <w:tcPr>
            <w:tcW w:w="1088" w:type="pct"/>
            <w:shd w:val="clear" w:color="auto" w:fill="auto"/>
            <w:vAlign w:val="center"/>
          </w:tcPr>
          <w:p w14:paraId="1A32F8AB"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50B6F893" w14:textId="77777777" w:rsidTr="00C858BF">
        <w:trPr>
          <w:trHeight w:val="734"/>
          <w:jc w:val="center"/>
        </w:trPr>
        <w:tc>
          <w:tcPr>
            <w:tcW w:w="959" w:type="pct"/>
            <w:shd w:val="clear" w:color="auto" w:fill="auto"/>
            <w:vAlign w:val="center"/>
          </w:tcPr>
          <w:p w14:paraId="6769DC9E"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t>Número de cuenta bancaria, y/o clave bancaria estandarizada (CLABE) de personas físicas</w:t>
            </w:r>
          </w:p>
        </w:tc>
        <w:tc>
          <w:tcPr>
            <w:tcW w:w="2953" w:type="pct"/>
            <w:shd w:val="clear" w:color="auto" w:fill="auto"/>
          </w:tcPr>
          <w:p w14:paraId="634194FE" w14:textId="77777777"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t>Los datos relativos al número de cuenta, número de CLABE interbancaria y estado de cuenta bancario, constituyen información relacionada con el patrimonio de una persona física identificada y únicamente le incumbe a su titular o personas autorizadas para el acceso o consulta de información patrimonial, así como para la realización de operaciones bancarias, por lo que su protección resulta necesaria.</w:t>
            </w:r>
          </w:p>
        </w:tc>
        <w:tc>
          <w:tcPr>
            <w:tcW w:w="1088" w:type="pct"/>
            <w:shd w:val="clear" w:color="auto" w:fill="auto"/>
            <w:vAlign w:val="center"/>
          </w:tcPr>
          <w:p w14:paraId="65FDB288"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795ADD54" w14:textId="77777777" w:rsidTr="00C858BF">
        <w:trPr>
          <w:trHeight w:val="734"/>
          <w:jc w:val="center"/>
        </w:trPr>
        <w:tc>
          <w:tcPr>
            <w:tcW w:w="959" w:type="pct"/>
            <w:shd w:val="clear" w:color="auto" w:fill="auto"/>
            <w:vAlign w:val="center"/>
          </w:tcPr>
          <w:p w14:paraId="166B1232"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t>Marca, modelo, número de motor, y de serie, placas de circulación de un vehículo</w:t>
            </w:r>
          </w:p>
        </w:tc>
        <w:tc>
          <w:tcPr>
            <w:tcW w:w="2953" w:type="pct"/>
            <w:shd w:val="clear" w:color="auto" w:fill="auto"/>
          </w:tcPr>
          <w:p w14:paraId="24A5C622" w14:textId="77777777"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t>Los datos de un vehículo constituyen un dato con el que es factible conocer, a través de una búsqueda en alguna base de datos, aquella información personal del individuo a cuyo nombre se encuentre dicho vehículo, lo que coloca en posible riesgo la vida o la seguridad de la persona, asimismo, el número de placas, de serie y motor no representa un dato de carácter estadístico, por lo que resulta ampliamente factible que dicha información pueda ser empleada en perjuicio de su titular, afectando incluso su esfera jurídica, por lo que, la difusión de la información podría arrojar datos exactos de personas determinadas, cuya seguridad e integridad quedarían vulneradas, por lo que su protección resulta necesaria.</w:t>
            </w:r>
          </w:p>
        </w:tc>
        <w:tc>
          <w:tcPr>
            <w:tcW w:w="1088" w:type="pct"/>
            <w:shd w:val="clear" w:color="auto" w:fill="auto"/>
            <w:vAlign w:val="center"/>
          </w:tcPr>
          <w:p w14:paraId="06AEC226"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6404B0E2" w14:textId="77777777" w:rsidTr="00C858BF">
        <w:trPr>
          <w:trHeight w:val="734"/>
          <w:jc w:val="center"/>
        </w:trPr>
        <w:tc>
          <w:tcPr>
            <w:tcW w:w="959" w:type="pct"/>
            <w:shd w:val="clear" w:color="auto" w:fill="auto"/>
            <w:vAlign w:val="center"/>
          </w:tcPr>
          <w:p w14:paraId="2DE9E231"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t>Dependientes económicos</w:t>
            </w:r>
          </w:p>
        </w:tc>
        <w:tc>
          <w:tcPr>
            <w:tcW w:w="2953" w:type="pct"/>
            <w:shd w:val="clear" w:color="auto" w:fill="auto"/>
          </w:tcPr>
          <w:p w14:paraId="00974341" w14:textId="77777777"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t>Es un dato personal, pues constituye parte de aquella información relativa a un individuo identificado o identificable que, entre otras cosas, le da identidad y lo identifica, tal es el caso del nombre del cónyuge, hijos y/o los dependientes económicos, por lo que su protección resulta necesaria.</w:t>
            </w:r>
          </w:p>
        </w:tc>
        <w:tc>
          <w:tcPr>
            <w:tcW w:w="1088" w:type="pct"/>
            <w:shd w:val="clear" w:color="auto" w:fill="auto"/>
            <w:vAlign w:val="center"/>
          </w:tcPr>
          <w:p w14:paraId="45FBB2BC"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43CA88FC" w14:textId="77777777" w:rsidTr="00C858BF">
        <w:trPr>
          <w:trHeight w:val="734"/>
          <w:jc w:val="center"/>
        </w:trPr>
        <w:tc>
          <w:tcPr>
            <w:tcW w:w="959" w:type="pct"/>
            <w:shd w:val="clear" w:color="auto" w:fill="auto"/>
            <w:vAlign w:val="center"/>
          </w:tcPr>
          <w:p w14:paraId="2302CA8F"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t>Patrimonio de una persona física</w:t>
            </w:r>
          </w:p>
        </w:tc>
        <w:tc>
          <w:tcPr>
            <w:tcW w:w="2953" w:type="pct"/>
            <w:shd w:val="clear" w:color="auto" w:fill="auto"/>
          </w:tcPr>
          <w:p w14:paraId="3D219E79" w14:textId="77777777" w:rsidR="00AA26AE" w:rsidRPr="0004444F" w:rsidRDefault="00AA26AE" w:rsidP="00775456">
            <w:pPr>
              <w:jc w:val="both"/>
              <w:rPr>
                <w:rFonts w:ascii="Montserrat" w:eastAsia="Montserrat" w:hAnsi="Montserrat"/>
                <w:b/>
                <w:sz w:val="16"/>
                <w:szCs w:val="16"/>
              </w:rPr>
            </w:pPr>
            <w:r w:rsidRPr="0004444F">
              <w:rPr>
                <w:rFonts w:ascii="Montserrat" w:eastAsia="Montserrat" w:hAnsi="Montserrat"/>
                <w:sz w:val="16"/>
                <w:szCs w:val="16"/>
              </w:rPr>
              <w:t>El patrimonio de una persona física podría identificar o identificable, a su titular pues se trata de información que se encuentra estrechamente relacionada y que corresponden al Conjunto de bienes propios de una persona, susceptibles de estimación económica, por tanto, se considera información de carácter confidencial, por lo que su protección resulta necesaria.</w:t>
            </w:r>
          </w:p>
        </w:tc>
        <w:tc>
          <w:tcPr>
            <w:tcW w:w="1088" w:type="pct"/>
            <w:shd w:val="clear" w:color="auto" w:fill="auto"/>
            <w:vAlign w:val="center"/>
          </w:tcPr>
          <w:p w14:paraId="4DC96F95"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12C565A7" w14:textId="77777777" w:rsidTr="00C858BF">
        <w:trPr>
          <w:trHeight w:val="734"/>
          <w:jc w:val="center"/>
        </w:trPr>
        <w:tc>
          <w:tcPr>
            <w:tcW w:w="959" w:type="pct"/>
            <w:shd w:val="clear" w:color="auto" w:fill="auto"/>
            <w:vAlign w:val="center"/>
          </w:tcPr>
          <w:p w14:paraId="4BF60DED" w14:textId="6AB7ADB0" w:rsidR="00AA26AE" w:rsidRPr="0004444F" w:rsidRDefault="00AA26AE" w:rsidP="00CC2420">
            <w:pPr>
              <w:jc w:val="both"/>
              <w:rPr>
                <w:rFonts w:ascii="Montserrat" w:eastAsia="Montserrat" w:hAnsi="Montserrat" w:cs="Montserrat"/>
                <w:sz w:val="16"/>
                <w:szCs w:val="16"/>
              </w:rPr>
            </w:pPr>
            <w:r w:rsidRPr="0004444F">
              <w:rPr>
                <w:rFonts w:ascii="Montserrat" w:eastAsia="Montserrat" w:hAnsi="Montserrat"/>
                <w:sz w:val="16"/>
                <w:szCs w:val="16"/>
              </w:rPr>
              <w:t xml:space="preserve">Nombre de Institución Bancaria </w:t>
            </w:r>
            <w:r w:rsidR="00CC2420">
              <w:rPr>
                <w:rFonts w:ascii="Montserrat" w:eastAsia="Montserrat" w:hAnsi="Montserrat"/>
                <w:sz w:val="16"/>
                <w:szCs w:val="16"/>
              </w:rPr>
              <w:t xml:space="preserve">en el que aperturó </w:t>
            </w:r>
            <w:r w:rsidR="00CC2420">
              <w:rPr>
                <w:rFonts w:ascii="Montserrat" w:eastAsia="Montserrat" w:hAnsi="Montserrat"/>
                <w:sz w:val="16"/>
                <w:szCs w:val="16"/>
              </w:rPr>
              <w:lastRenderedPageBreak/>
              <w:t>cuenta</w:t>
            </w:r>
            <w:r w:rsidRPr="0004444F">
              <w:rPr>
                <w:rFonts w:ascii="Montserrat" w:eastAsia="Montserrat" w:hAnsi="Montserrat"/>
                <w:sz w:val="16"/>
                <w:szCs w:val="16"/>
              </w:rPr>
              <w:t xml:space="preserve"> una persona física</w:t>
            </w:r>
          </w:p>
        </w:tc>
        <w:tc>
          <w:tcPr>
            <w:tcW w:w="2953" w:type="pct"/>
            <w:shd w:val="clear" w:color="auto" w:fill="auto"/>
          </w:tcPr>
          <w:p w14:paraId="398129E5" w14:textId="77777777"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lastRenderedPageBreak/>
              <w:t xml:space="preserve">Por lo que hace el nombre de la institución bancaria, si bien dicho dato aislado no podría considerarse como confidencial, ya que se trata de un nombre comercial, lo cierto es que debe observarse en el contexto del documento en que obra, pues, en el caso concreto, da cuenta de una </w:t>
            </w:r>
            <w:r w:rsidRPr="0004444F">
              <w:rPr>
                <w:rFonts w:ascii="Montserrat" w:eastAsia="Montserrat" w:hAnsi="Montserrat"/>
                <w:sz w:val="16"/>
                <w:szCs w:val="16"/>
              </w:rPr>
              <w:lastRenderedPageBreak/>
              <w:t>elección personal, puesto que pertenece también a la esfera patrimonial de un particular, y presuponen un acto de voluntad del mismo de contratar con determinada institución bancaria en concreto, por lo que su protección resulta necesaria.</w:t>
            </w:r>
          </w:p>
        </w:tc>
        <w:tc>
          <w:tcPr>
            <w:tcW w:w="1088" w:type="pct"/>
            <w:shd w:val="clear" w:color="auto" w:fill="auto"/>
            <w:vAlign w:val="center"/>
          </w:tcPr>
          <w:p w14:paraId="2B310624"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lastRenderedPageBreak/>
              <w:t>Artículo 113, fracción I, de la LFTAIP</w:t>
            </w:r>
          </w:p>
        </w:tc>
      </w:tr>
      <w:tr w:rsidR="0004444F" w:rsidRPr="0004444F" w14:paraId="20D98C08" w14:textId="77777777" w:rsidTr="00C858BF">
        <w:trPr>
          <w:trHeight w:val="734"/>
          <w:jc w:val="center"/>
        </w:trPr>
        <w:tc>
          <w:tcPr>
            <w:tcW w:w="959" w:type="pct"/>
            <w:shd w:val="clear" w:color="auto" w:fill="auto"/>
            <w:vAlign w:val="center"/>
          </w:tcPr>
          <w:p w14:paraId="39D97197"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t>Comprobante de Estudios (cédula profesional, constancia de estudios, certificado de estudios, título profesional, boleta de calificaciones, historial académico)</w:t>
            </w:r>
          </w:p>
        </w:tc>
        <w:tc>
          <w:tcPr>
            <w:tcW w:w="2953" w:type="pct"/>
            <w:shd w:val="clear" w:color="auto" w:fill="auto"/>
          </w:tcPr>
          <w:p w14:paraId="65E770FD" w14:textId="77777777"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t>Dichos documentos que acrediten o demuestren el grado de estudios o en su caso la profesión de una persona, contienen datos personales a saber; código de barras relacionado con la CURP; CURP; libro; foja; número, cadena original, número de cuenta, promedio, asignaturas aprobadas y no aprobadas; promedio; calificaciones; tipo de examen (ordinario o extraordinario); periodo, código de barras, calificación; tipo de examen; período, y ordinario o extraordinario, información que constituyen datos personales que, incluso, podría reflejar el grado de estudios, preparación académica, preferencias o ideología.</w:t>
            </w:r>
          </w:p>
          <w:p w14:paraId="7AE69085" w14:textId="77777777" w:rsidR="00AA26AE" w:rsidRPr="0004444F" w:rsidRDefault="00AA26AE" w:rsidP="00775456">
            <w:pPr>
              <w:jc w:val="both"/>
              <w:rPr>
                <w:rFonts w:ascii="Montserrat" w:eastAsia="Montserrat" w:hAnsi="Montserrat"/>
                <w:sz w:val="16"/>
                <w:szCs w:val="16"/>
              </w:rPr>
            </w:pPr>
          </w:p>
          <w:p w14:paraId="7A432CC2" w14:textId="77777777" w:rsidR="00AA26AE" w:rsidRPr="0004444F" w:rsidRDefault="00AA26AE" w:rsidP="00775456">
            <w:pPr>
              <w:jc w:val="both"/>
              <w:rPr>
                <w:rFonts w:ascii="Montserrat" w:eastAsia="Montserrat" w:hAnsi="Montserrat"/>
                <w:b/>
                <w:sz w:val="16"/>
                <w:szCs w:val="16"/>
              </w:rPr>
            </w:pPr>
            <w:r w:rsidRPr="0004444F">
              <w:rPr>
                <w:rFonts w:ascii="Montserrat" w:eastAsia="Montserrat" w:hAnsi="Montserrat"/>
                <w:sz w:val="16"/>
                <w:szCs w:val="16"/>
              </w:rPr>
              <w:t xml:space="preserve">En consecuencia, toda vez que algunos de los citados datos son atributos de la personalidad y la manifestación principal del derecho subjetivo a la identidad, por lo que su protección resulta necesaria con fundamento en el 113, fracción I, Ley Federal de Transparencia y Acceso a la Información Pública. </w:t>
            </w:r>
          </w:p>
        </w:tc>
        <w:tc>
          <w:tcPr>
            <w:tcW w:w="1088" w:type="pct"/>
            <w:shd w:val="clear" w:color="auto" w:fill="auto"/>
            <w:vAlign w:val="center"/>
          </w:tcPr>
          <w:p w14:paraId="7E1904C9"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5ECCFC03" w14:textId="77777777" w:rsidTr="00C858BF">
        <w:trPr>
          <w:trHeight w:val="734"/>
          <w:jc w:val="center"/>
        </w:trPr>
        <w:tc>
          <w:tcPr>
            <w:tcW w:w="959" w:type="pct"/>
            <w:shd w:val="clear" w:color="auto" w:fill="auto"/>
            <w:vAlign w:val="center"/>
          </w:tcPr>
          <w:p w14:paraId="54DDCFDE"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t>Datos patrimoniales o financieros (número de tarjeta de crédito, número de crédito, número de crédito hipotecario, tarjetas de crédito, montos monetarios y contratos bancarios)</w:t>
            </w:r>
          </w:p>
        </w:tc>
        <w:tc>
          <w:tcPr>
            <w:tcW w:w="2953" w:type="pct"/>
            <w:shd w:val="clear" w:color="auto" w:fill="auto"/>
          </w:tcPr>
          <w:p w14:paraId="5C7C63FE" w14:textId="77777777" w:rsidR="00AA26AE" w:rsidRPr="0004444F" w:rsidRDefault="00AA26AE" w:rsidP="00775456">
            <w:pPr>
              <w:jc w:val="both"/>
              <w:rPr>
                <w:rFonts w:ascii="Montserrat" w:eastAsia="Montserrat" w:hAnsi="Montserrat"/>
                <w:b/>
                <w:sz w:val="16"/>
                <w:szCs w:val="16"/>
              </w:rPr>
            </w:pPr>
            <w:r w:rsidRPr="0004444F">
              <w:rPr>
                <w:rFonts w:ascii="Montserrat" w:eastAsia="Montserrat" w:hAnsi="Montserrat"/>
                <w:sz w:val="16"/>
                <w:szCs w:val="16"/>
              </w:rPr>
              <w:t>Se trata de un conjunto de caracteres numéricos utilizados por los grupos financieros para identificar las cuentas de sus clientes, a través de los cuales se puede acceder a información relacionada con su patrimonio y realizar diversas transacciones, por lo que se considera información confidencial, por lo que su protección resulta necesaria.</w:t>
            </w:r>
          </w:p>
        </w:tc>
        <w:tc>
          <w:tcPr>
            <w:tcW w:w="1088" w:type="pct"/>
            <w:shd w:val="clear" w:color="auto" w:fill="auto"/>
            <w:vAlign w:val="center"/>
          </w:tcPr>
          <w:p w14:paraId="2B14FA24"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6928B358" w14:textId="77777777" w:rsidTr="00C858BF">
        <w:trPr>
          <w:trHeight w:val="734"/>
          <w:jc w:val="center"/>
        </w:trPr>
        <w:tc>
          <w:tcPr>
            <w:tcW w:w="959" w:type="pct"/>
            <w:shd w:val="clear" w:color="auto" w:fill="auto"/>
            <w:vAlign w:val="center"/>
          </w:tcPr>
          <w:p w14:paraId="78ECDD1F"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t>Datos fiscales (números de facturas, RFC y régimen fiscal</w:t>
            </w:r>
          </w:p>
        </w:tc>
        <w:tc>
          <w:tcPr>
            <w:tcW w:w="2953" w:type="pct"/>
            <w:shd w:val="clear" w:color="auto" w:fill="auto"/>
          </w:tcPr>
          <w:p w14:paraId="31EBECE4" w14:textId="77777777" w:rsidR="00AA26AE" w:rsidRPr="0004444F" w:rsidRDefault="00AA26AE" w:rsidP="00775456">
            <w:pPr>
              <w:jc w:val="both"/>
              <w:rPr>
                <w:rFonts w:ascii="Montserrat" w:eastAsia="Montserrat" w:hAnsi="Montserrat"/>
                <w:b/>
                <w:sz w:val="16"/>
                <w:szCs w:val="16"/>
              </w:rPr>
            </w:pPr>
            <w:r w:rsidRPr="0004444F">
              <w:rPr>
                <w:rFonts w:ascii="Montserrat" w:eastAsia="Montserrat" w:hAnsi="Montserrat"/>
                <w:sz w:val="16"/>
                <w:szCs w:val="16"/>
              </w:rPr>
              <w:t>Los datos fiscales asociados a personas morales deben estimarse confidenciales, dado que publicitarlos permitiría a cualquier tercero allegarse de información fiscal que haga localizable e identificable a su titular; aunado a que tales datos revelan información relacionada con el patrimonio de la persona moral, por lo que su protección resulta necesaria.</w:t>
            </w:r>
          </w:p>
        </w:tc>
        <w:tc>
          <w:tcPr>
            <w:tcW w:w="1088" w:type="pct"/>
            <w:shd w:val="clear" w:color="auto" w:fill="auto"/>
            <w:vAlign w:val="center"/>
          </w:tcPr>
          <w:p w14:paraId="42EBBFC5"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39C60F66" w14:textId="77777777" w:rsidTr="00C858BF">
        <w:trPr>
          <w:trHeight w:val="734"/>
          <w:jc w:val="center"/>
        </w:trPr>
        <w:tc>
          <w:tcPr>
            <w:tcW w:w="959" w:type="pct"/>
            <w:shd w:val="clear" w:color="auto" w:fill="auto"/>
            <w:vAlign w:val="center"/>
          </w:tcPr>
          <w:p w14:paraId="59751B72"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t>Nombre de personas morales</w:t>
            </w:r>
          </w:p>
        </w:tc>
        <w:tc>
          <w:tcPr>
            <w:tcW w:w="2953" w:type="pct"/>
            <w:shd w:val="clear" w:color="auto" w:fill="auto"/>
          </w:tcPr>
          <w:p w14:paraId="7CAAD481" w14:textId="77777777"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t>La denominación social de las personas morales, se encuentran inscritas en el Registro Público de Comercio, por lo que en principio dicha información es pública.</w:t>
            </w:r>
          </w:p>
          <w:p w14:paraId="40A74EE0" w14:textId="77777777" w:rsidR="00AA26AE" w:rsidRPr="0004444F" w:rsidRDefault="00AA26AE" w:rsidP="00775456">
            <w:pPr>
              <w:jc w:val="both"/>
              <w:rPr>
                <w:rFonts w:ascii="Montserrat" w:eastAsia="Montserrat" w:hAnsi="Montserrat"/>
                <w:sz w:val="16"/>
                <w:szCs w:val="16"/>
              </w:rPr>
            </w:pPr>
          </w:p>
          <w:p w14:paraId="6D89C482" w14:textId="77777777"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t xml:space="preserve">Así, es posible sostener que el nombre de una persona moral no es un dato susceptible de clasificación, ya que, en principio, se trata de un dato de carácter público, sin embargo, en el caso concreto, son nombres de terceras personas morales que se encuentran inmersos en una resolución que recayó de procedimiento administrativo de sanción, es decir, son empresas distintas a la empresa que fue motivo del procedimiento, por lo que, en caso concreto, este dato actualiza el supuesto de información confidencial, por lo que su protección resulta necesaria. </w:t>
            </w:r>
          </w:p>
        </w:tc>
        <w:tc>
          <w:tcPr>
            <w:tcW w:w="1088" w:type="pct"/>
            <w:shd w:val="clear" w:color="auto" w:fill="auto"/>
            <w:vAlign w:val="center"/>
          </w:tcPr>
          <w:p w14:paraId="5944A6F6" w14:textId="60B1791C"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 xml:space="preserve">Artículo 113, fracción </w:t>
            </w:r>
            <w:r w:rsidR="00CC2420">
              <w:rPr>
                <w:rFonts w:ascii="Montserrat" w:eastAsia="Montserrat" w:hAnsi="Montserrat" w:cs="Montserrat"/>
                <w:sz w:val="16"/>
                <w:szCs w:val="16"/>
              </w:rPr>
              <w:t>II</w:t>
            </w:r>
            <w:r w:rsidRPr="0004444F">
              <w:rPr>
                <w:rFonts w:ascii="Montserrat" w:eastAsia="Montserrat" w:hAnsi="Montserrat" w:cs="Montserrat"/>
                <w:sz w:val="16"/>
                <w:szCs w:val="16"/>
              </w:rPr>
              <w:t>I, de la LFTAIP</w:t>
            </w:r>
          </w:p>
        </w:tc>
      </w:tr>
      <w:tr w:rsidR="0004444F" w:rsidRPr="0004444F" w14:paraId="35AC2C06" w14:textId="77777777" w:rsidTr="00C858BF">
        <w:trPr>
          <w:trHeight w:val="734"/>
          <w:jc w:val="center"/>
        </w:trPr>
        <w:tc>
          <w:tcPr>
            <w:tcW w:w="959" w:type="pct"/>
            <w:shd w:val="clear" w:color="auto" w:fill="auto"/>
            <w:vAlign w:val="center"/>
          </w:tcPr>
          <w:p w14:paraId="7E498255"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t>Parentesco</w:t>
            </w:r>
          </w:p>
        </w:tc>
        <w:tc>
          <w:tcPr>
            <w:tcW w:w="2953" w:type="pct"/>
            <w:shd w:val="clear" w:color="auto" w:fill="auto"/>
          </w:tcPr>
          <w:p w14:paraId="651A059E" w14:textId="77777777"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t>Es un "vínculo familiar por consanguinidad y/o afinidad”, y al dar a conocer dicho dato, podría identificar o hacer identificable a un individuo diverso al del servidor público, además de que, va ligado con un nombre en específico, por lo que se considera como confidencial, por lo que su protección resulta necesaria.</w:t>
            </w:r>
          </w:p>
        </w:tc>
        <w:tc>
          <w:tcPr>
            <w:tcW w:w="1088" w:type="pct"/>
            <w:shd w:val="clear" w:color="auto" w:fill="auto"/>
            <w:vAlign w:val="center"/>
          </w:tcPr>
          <w:p w14:paraId="3256594A"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04444F" w:rsidRPr="0004444F" w14:paraId="0C1EDE05" w14:textId="77777777" w:rsidTr="00C858BF">
        <w:trPr>
          <w:trHeight w:val="734"/>
          <w:jc w:val="center"/>
        </w:trPr>
        <w:tc>
          <w:tcPr>
            <w:tcW w:w="959" w:type="pct"/>
            <w:shd w:val="clear" w:color="auto" w:fill="auto"/>
            <w:vAlign w:val="center"/>
          </w:tcPr>
          <w:p w14:paraId="2921A83D"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lastRenderedPageBreak/>
              <w:t>Hechos que hacen identificable a las personas denunciadas</w:t>
            </w:r>
          </w:p>
        </w:tc>
        <w:tc>
          <w:tcPr>
            <w:tcW w:w="2953" w:type="pct"/>
            <w:shd w:val="clear" w:color="auto" w:fill="auto"/>
          </w:tcPr>
          <w:p w14:paraId="0B3FFFA2" w14:textId="77777777"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t xml:space="preserve">Los hechos que sí permiten que se identifique a las personas denunciadas, al denunciante o terceros porque se les menciona de ese modo o porque los hechos narrados permiten ubicar quiénes son, resulta procedente la clasificación de la información que hace identificable a las personas denunciantes, denunciados y terceros, sobre aquellos hechos narrados que en su lectura permite que se identifique a las personas antes referidas. Lo anterior, toda vez que la relatoría de hechos conlleva circunstancias de tiempo, modo y lugar que podrían hacer identificable al servidor público del cual no se ha declarado su responsabilidad, por virtud de una sentencia condenatoria firme; y consecuentemente, brindar acceso a dicha información podría afectar su derecho al honor y a la imagen. </w:t>
            </w:r>
          </w:p>
          <w:p w14:paraId="313EAAAA" w14:textId="77777777" w:rsidR="00AA26AE" w:rsidRPr="0004444F" w:rsidRDefault="00AA26AE" w:rsidP="00775456">
            <w:pPr>
              <w:jc w:val="both"/>
              <w:rPr>
                <w:rFonts w:ascii="Montserrat" w:eastAsia="Montserrat" w:hAnsi="Montserrat"/>
                <w:sz w:val="16"/>
                <w:szCs w:val="16"/>
              </w:rPr>
            </w:pPr>
          </w:p>
          <w:p w14:paraId="4C261A2B" w14:textId="77777777"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t>En este orden de ideas, no se debe pasar por alto que lo requerido por el particular de conformidad con el tipo de procedimiento de que se trata (administrativo) hace presumir la existencia actos u omisiones que afectan el honor, legalidad, imparcialidad y eficiencia que deben observar los servidores públicos en el ejercicio de su empleo, cargo o comisión. Si dentro de la documentación obran hechos que de manera directa o indirecta permiten identificar a personas particulares ajenas a la titular de los datos personales, dicha narrativa debe clasificarse como confidencial.</w:t>
            </w:r>
          </w:p>
          <w:p w14:paraId="6CC6B85D" w14:textId="77777777" w:rsidR="00AA26AE" w:rsidRPr="0004444F" w:rsidRDefault="00AA26AE" w:rsidP="00775456">
            <w:pPr>
              <w:jc w:val="both"/>
              <w:rPr>
                <w:rFonts w:ascii="Montserrat" w:eastAsia="Montserrat" w:hAnsi="Montserrat"/>
                <w:sz w:val="16"/>
                <w:szCs w:val="16"/>
              </w:rPr>
            </w:pPr>
          </w:p>
          <w:p w14:paraId="1E9BB256" w14:textId="77777777"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t>No obstante, únicamente resulta procedente clasificar los hechos narrados, cuando se pueda hacer identificable a las personas que los hicieron o de la víctima, de conformidad con lo previsto en el artículo 113, fracción I de la Ley de la materia, contrario sensu se considera que no resulta procedente la clasificación de los hechos narrados que no contienen ninguna referencia hacia la víctima o a testigos, por lo que dicha información es susceptible de entrega.</w:t>
            </w:r>
          </w:p>
          <w:p w14:paraId="56154C1B" w14:textId="77777777" w:rsidR="00AA26AE" w:rsidRPr="0004444F" w:rsidRDefault="00AA26AE" w:rsidP="00775456">
            <w:pPr>
              <w:jc w:val="both"/>
              <w:rPr>
                <w:rFonts w:ascii="Montserrat" w:eastAsia="Montserrat" w:hAnsi="Montserrat"/>
                <w:sz w:val="16"/>
                <w:szCs w:val="16"/>
              </w:rPr>
            </w:pPr>
          </w:p>
          <w:p w14:paraId="0A1590DD" w14:textId="77777777" w:rsidR="00AA26AE" w:rsidRPr="0004444F" w:rsidRDefault="00AA26AE" w:rsidP="00775456">
            <w:pPr>
              <w:jc w:val="both"/>
              <w:rPr>
                <w:rFonts w:ascii="Montserrat" w:eastAsia="Montserrat" w:hAnsi="Montserrat"/>
                <w:sz w:val="16"/>
                <w:szCs w:val="16"/>
              </w:rPr>
            </w:pPr>
            <w:r w:rsidRPr="0004444F">
              <w:rPr>
                <w:rFonts w:ascii="Montserrat" w:eastAsia="Montserrat" w:hAnsi="Montserrat"/>
                <w:sz w:val="16"/>
                <w:szCs w:val="16"/>
              </w:rPr>
              <w:t>Por lo que, no se advierte que se actualice algún motivo legítimo para que se otorgue acceso a los hechos narrados que permitan hacer identificables a las víctimas y que fueron testados en la versión pública, que signifique un beneficio por encima del riesgo de la revictimización en perjuicio de a las personas afectadas, tal y como ha quedado descrito en los párrafos que preceden, razones por las cuales este Instituto considera que no se puede entregar dicha información.</w:t>
            </w:r>
          </w:p>
        </w:tc>
        <w:tc>
          <w:tcPr>
            <w:tcW w:w="1088" w:type="pct"/>
            <w:shd w:val="clear" w:color="auto" w:fill="auto"/>
            <w:vAlign w:val="center"/>
          </w:tcPr>
          <w:p w14:paraId="786314B8"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r w:rsidR="00AA26AE" w:rsidRPr="0004444F" w14:paraId="5DF5F0CF" w14:textId="77777777" w:rsidTr="00C858BF">
        <w:trPr>
          <w:trHeight w:val="734"/>
          <w:jc w:val="center"/>
        </w:trPr>
        <w:tc>
          <w:tcPr>
            <w:tcW w:w="959" w:type="pct"/>
            <w:shd w:val="clear" w:color="auto" w:fill="auto"/>
            <w:vAlign w:val="center"/>
          </w:tcPr>
          <w:p w14:paraId="17380D02"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sz w:val="16"/>
                <w:szCs w:val="16"/>
              </w:rPr>
              <w:t>Números de expedientes, de reclamación y aperturados ante autoridad administrativa</w:t>
            </w:r>
          </w:p>
        </w:tc>
        <w:tc>
          <w:tcPr>
            <w:tcW w:w="2953" w:type="pct"/>
            <w:shd w:val="clear" w:color="auto" w:fill="auto"/>
          </w:tcPr>
          <w:p w14:paraId="5C57B920" w14:textId="7C7B46D9" w:rsidR="00AA26AE" w:rsidRPr="0004444F" w:rsidRDefault="00F954CA" w:rsidP="00F954CA">
            <w:pPr>
              <w:jc w:val="both"/>
              <w:rPr>
                <w:rFonts w:ascii="Montserrat" w:eastAsia="Montserrat" w:hAnsi="Montserrat"/>
                <w:sz w:val="16"/>
                <w:szCs w:val="16"/>
              </w:rPr>
            </w:pPr>
            <w:r>
              <w:rPr>
                <w:rFonts w:ascii="Montserrat" w:eastAsia="Montserrat" w:hAnsi="Montserrat"/>
                <w:sz w:val="16"/>
                <w:szCs w:val="16"/>
              </w:rPr>
              <w:t>En el caso particular, a</w:t>
            </w:r>
            <w:r w:rsidR="00AA26AE" w:rsidRPr="0004444F">
              <w:rPr>
                <w:rFonts w:ascii="Montserrat" w:eastAsia="Montserrat" w:hAnsi="Montserrat"/>
                <w:sz w:val="16"/>
                <w:szCs w:val="16"/>
              </w:rPr>
              <w:t xml:space="preserve"> través de dicho dato se puede hacer identificable a particulares y vincularlos con los procedimientos respecto de los cuales son parte, vulnerando así su esfera privada. De ahí que este Instituto considera que se actualiza la confidencialidad de dicho dato, por lo que se considera como confidencial, por lo que su protección resulta necesaria.</w:t>
            </w:r>
          </w:p>
        </w:tc>
        <w:tc>
          <w:tcPr>
            <w:tcW w:w="1088" w:type="pct"/>
            <w:shd w:val="clear" w:color="auto" w:fill="auto"/>
            <w:vAlign w:val="center"/>
          </w:tcPr>
          <w:p w14:paraId="2C65F1B1" w14:textId="77777777" w:rsidR="00AA26AE" w:rsidRPr="0004444F" w:rsidRDefault="00AA26AE" w:rsidP="00775456">
            <w:pPr>
              <w:jc w:val="both"/>
              <w:rPr>
                <w:rFonts w:ascii="Montserrat" w:eastAsia="Montserrat" w:hAnsi="Montserrat" w:cs="Montserrat"/>
                <w:sz w:val="16"/>
                <w:szCs w:val="16"/>
              </w:rPr>
            </w:pPr>
            <w:r w:rsidRPr="0004444F">
              <w:rPr>
                <w:rFonts w:ascii="Montserrat" w:eastAsia="Montserrat" w:hAnsi="Montserrat" w:cs="Montserrat"/>
                <w:sz w:val="16"/>
                <w:szCs w:val="16"/>
              </w:rPr>
              <w:t>Artículo 113, fracción I, de la LFTAIP</w:t>
            </w:r>
          </w:p>
        </w:tc>
      </w:tr>
    </w:tbl>
    <w:p w14:paraId="3F24296A" w14:textId="77777777" w:rsidR="00AA26AE" w:rsidRPr="0004444F" w:rsidRDefault="00AA26AE" w:rsidP="00AA26AE">
      <w:pPr>
        <w:jc w:val="both"/>
        <w:rPr>
          <w:rFonts w:ascii="Montserrat" w:eastAsia="Montserrat" w:hAnsi="Montserrat" w:cs="Montserrat"/>
          <w:sz w:val="18"/>
          <w:szCs w:val="18"/>
        </w:rPr>
      </w:pPr>
    </w:p>
    <w:p w14:paraId="695596C8" w14:textId="77777777" w:rsidR="00AA26AE" w:rsidRPr="0004444F" w:rsidRDefault="00AA26AE" w:rsidP="00AA26AE">
      <w:pPr>
        <w:jc w:val="both"/>
        <w:rPr>
          <w:rFonts w:ascii="Montserrat" w:eastAsia="Montserrat" w:hAnsi="Montserrat" w:cs="Montserrat"/>
          <w:sz w:val="18"/>
          <w:szCs w:val="18"/>
        </w:rPr>
      </w:pPr>
      <w:r w:rsidRPr="0004444F">
        <w:rPr>
          <w:rFonts w:ascii="Montserrat" w:eastAsia="Montserrat" w:hAnsi="Montserrat" w:cs="Montserrat"/>
          <w:sz w:val="18"/>
          <w:szCs w:val="18"/>
        </w:rPr>
        <w:t>En consecuencia, se emite la siguiente resolución por unanimidad:</w:t>
      </w:r>
    </w:p>
    <w:p w14:paraId="7E045211" w14:textId="77777777" w:rsidR="00AA26AE" w:rsidRPr="0004444F" w:rsidRDefault="00AA26AE" w:rsidP="00AA26AE">
      <w:pPr>
        <w:jc w:val="both"/>
        <w:rPr>
          <w:rFonts w:ascii="Montserrat" w:eastAsia="Montserrat" w:hAnsi="Montserrat" w:cs="Montserrat"/>
          <w:b/>
          <w:sz w:val="18"/>
          <w:szCs w:val="18"/>
        </w:rPr>
      </w:pPr>
    </w:p>
    <w:p w14:paraId="1386573E" w14:textId="5D2546FA" w:rsidR="00AA26AE" w:rsidRPr="0004444F" w:rsidRDefault="00AA26AE" w:rsidP="00AA26AE">
      <w:pPr>
        <w:jc w:val="both"/>
        <w:rPr>
          <w:rFonts w:ascii="Montserrat" w:eastAsia="Times New Roman" w:hAnsi="Montserrat" w:cs="Times New Roman"/>
          <w:sz w:val="18"/>
          <w:szCs w:val="18"/>
        </w:rPr>
      </w:pPr>
      <w:r w:rsidRPr="0004444F">
        <w:rPr>
          <w:rFonts w:ascii="Montserrat" w:eastAsia="Montserrat" w:hAnsi="Montserrat" w:cs="Montserrat"/>
          <w:b/>
          <w:sz w:val="18"/>
          <w:szCs w:val="18"/>
        </w:rPr>
        <w:t xml:space="preserve">VI.1.ORD.3.24: CONFIRMAR </w:t>
      </w:r>
      <w:r w:rsidRPr="0004444F">
        <w:rPr>
          <w:rFonts w:ascii="Montserrat" w:eastAsia="Montserrat" w:hAnsi="Montserrat" w:cs="Montserrat"/>
          <w:sz w:val="18"/>
          <w:szCs w:val="18"/>
        </w:rPr>
        <w:t xml:space="preserve">la clasificación de la información como confidencial invocada por la UAJ, de los datos contenidos en el </w:t>
      </w:r>
      <w:r w:rsidRPr="0004444F">
        <w:rPr>
          <w:rFonts w:ascii="Montserrat" w:eastAsia="Times New Roman" w:hAnsi="Montserrat" w:cs="Times New Roman"/>
          <w:sz w:val="18"/>
          <w:szCs w:val="18"/>
        </w:rPr>
        <w:t xml:space="preserve">Acuse del Oficio 110.UAJ/7044/2022, </w:t>
      </w:r>
      <w:r w:rsidRPr="0004444F">
        <w:rPr>
          <w:rFonts w:ascii="Montserrat" w:eastAsia="Montserrat" w:hAnsi="Montserrat" w:cs="Montserrat"/>
          <w:sz w:val="18"/>
          <w:szCs w:val="18"/>
        </w:rPr>
        <w:t xml:space="preserve">con fundamento en </w:t>
      </w:r>
      <w:r w:rsidR="00CC2420">
        <w:rPr>
          <w:rFonts w:ascii="Montserrat" w:eastAsia="Montserrat" w:hAnsi="Montserrat" w:cs="Montserrat"/>
          <w:sz w:val="18"/>
          <w:szCs w:val="18"/>
        </w:rPr>
        <w:t>el artículo 113, fracciones</w:t>
      </w:r>
      <w:r w:rsidRPr="0004444F">
        <w:rPr>
          <w:rFonts w:ascii="Montserrat" w:eastAsia="Montserrat" w:hAnsi="Montserrat" w:cs="Montserrat"/>
          <w:sz w:val="18"/>
          <w:szCs w:val="18"/>
        </w:rPr>
        <w:t xml:space="preserve"> I</w:t>
      </w:r>
      <w:r w:rsidR="00CC2420">
        <w:rPr>
          <w:rFonts w:ascii="Montserrat" w:eastAsia="Montserrat" w:hAnsi="Montserrat" w:cs="Montserrat"/>
          <w:sz w:val="18"/>
          <w:szCs w:val="18"/>
        </w:rPr>
        <w:t xml:space="preserve"> y III</w:t>
      </w:r>
      <w:r w:rsidRPr="0004444F">
        <w:rPr>
          <w:rFonts w:ascii="Montserrat" w:eastAsia="Montserrat" w:hAnsi="Montserrat" w:cs="Montserrat"/>
          <w:sz w:val="18"/>
          <w:szCs w:val="18"/>
        </w:rPr>
        <w:t>, de la Ley Federal de Transparencia y Acceso a la Información Pública y, por ende, se autoriza la elaboración de la versión pública.</w:t>
      </w:r>
    </w:p>
    <w:p w14:paraId="1BC39BB9" w14:textId="78C899ED" w:rsidR="00AA26AE" w:rsidRPr="0004444F" w:rsidRDefault="00AA26AE" w:rsidP="00C13950">
      <w:pPr>
        <w:spacing w:before="240" w:after="240"/>
        <w:ind w:left="2880" w:firstLine="720"/>
        <w:jc w:val="both"/>
        <w:rPr>
          <w:rFonts w:ascii="Montserrat" w:eastAsia="Montserrat" w:hAnsi="Montserrat" w:cs="Montserrat"/>
          <w:b/>
          <w:sz w:val="18"/>
          <w:szCs w:val="18"/>
        </w:rPr>
      </w:pPr>
      <w:r w:rsidRPr="0004444F">
        <w:rPr>
          <w:rFonts w:ascii="Montserrat" w:eastAsia="Montserrat" w:hAnsi="Montserrat" w:cs="Montserrat"/>
          <w:b/>
          <w:sz w:val="18"/>
          <w:szCs w:val="18"/>
        </w:rPr>
        <w:t>SÉPTIMO PUNTO DEL ORDEN DEL DÍA</w:t>
      </w:r>
    </w:p>
    <w:p w14:paraId="162BFA6A" w14:textId="1E8554B4" w:rsidR="003879C9" w:rsidRPr="0004444F" w:rsidRDefault="003879C9" w:rsidP="003879C9">
      <w:pPr>
        <w:spacing w:before="240" w:after="240"/>
        <w:jc w:val="both"/>
        <w:rPr>
          <w:rFonts w:ascii="Montserrat" w:eastAsia="Montserrat" w:hAnsi="Montserrat" w:cs="Montserrat"/>
          <w:b/>
          <w:sz w:val="18"/>
          <w:szCs w:val="18"/>
        </w:rPr>
      </w:pPr>
      <w:r w:rsidRPr="0004444F">
        <w:rPr>
          <w:rFonts w:ascii="Montserrat" w:eastAsia="Montserrat" w:hAnsi="Montserrat" w:cs="Montserrat"/>
          <w:b/>
          <w:sz w:val="18"/>
          <w:szCs w:val="18"/>
        </w:rPr>
        <w:lastRenderedPageBreak/>
        <w:t>V</w:t>
      </w:r>
      <w:r w:rsidR="00AA26AE" w:rsidRPr="0004444F">
        <w:rPr>
          <w:rFonts w:ascii="Montserrat" w:eastAsia="Montserrat" w:hAnsi="Montserrat" w:cs="Montserrat"/>
          <w:b/>
          <w:sz w:val="18"/>
          <w:szCs w:val="18"/>
        </w:rPr>
        <w:t>I</w:t>
      </w:r>
      <w:r w:rsidR="003643A0" w:rsidRPr="0004444F">
        <w:rPr>
          <w:rFonts w:ascii="Montserrat" w:eastAsia="Montserrat" w:hAnsi="Montserrat" w:cs="Montserrat"/>
          <w:b/>
          <w:sz w:val="18"/>
          <w:szCs w:val="18"/>
        </w:rPr>
        <w:t>I</w:t>
      </w:r>
      <w:r w:rsidRPr="0004444F">
        <w:rPr>
          <w:rFonts w:ascii="Montserrat" w:eastAsia="Montserrat" w:hAnsi="Montserrat" w:cs="Montserrat"/>
          <w:b/>
          <w:sz w:val="18"/>
          <w:szCs w:val="18"/>
        </w:rPr>
        <w:t>. Cumplimientos a resoluciones del Comité de Transparencia</w:t>
      </w:r>
    </w:p>
    <w:p w14:paraId="4CC9CE6F" w14:textId="27C6242C" w:rsidR="00A03FB4" w:rsidRPr="0004444F" w:rsidRDefault="00190C62" w:rsidP="00416DE7">
      <w:pPr>
        <w:jc w:val="both"/>
        <w:rPr>
          <w:rFonts w:ascii="Montserrat" w:eastAsia="Montserrat" w:hAnsi="Montserrat" w:cs="Montserrat"/>
          <w:b/>
          <w:sz w:val="18"/>
          <w:szCs w:val="18"/>
        </w:rPr>
      </w:pPr>
      <w:r w:rsidRPr="0004444F">
        <w:rPr>
          <w:rFonts w:ascii="Montserrat" w:eastAsia="Montserrat" w:hAnsi="Montserrat" w:cs="Montserrat"/>
          <w:b/>
          <w:sz w:val="18"/>
          <w:szCs w:val="18"/>
        </w:rPr>
        <w:t xml:space="preserve">A.1 Folio </w:t>
      </w:r>
      <w:r w:rsidR="00A03FB4" w:rsidRPr="0004444F">
        <w:rPr>
          <w:rFonts w:ascii="Montserrat" w:eastAsia="Montserrat" w:hAnsi="Montserrat" w:cs="Montserrat"/>
          <w:b/>
          <w:sz w:val="18"/>
          <w:szCs w:val="18"/>
        </w:rPr>
        <w:t>00</w:t>
      </w:r>
      <w:r w:rsidRPr="0004444F">
        <w:rPr>
          <w:rFonts w:ascii="Montserrat" w:eastAsia="Montserrat" w:hAnsi="Montserrat" w:cs="Montserrat"/>
          <w:b/>
          <w:sz w:val="18"/>
          <w:szCs w:val="18"/>
        </w:rPr>
        <w:t>02700013219</w:t>
      </w:r>
    </w:p>
    <w:p w14:paraId="776661EE" w14:textId="3227039F" w:rsidR="00190C62" w:rsidRPr="0004444F" w:rsidRDefault="00190C62" w:rsidP="00416DE7">
      <w:pPr>
        <w:jc w:val="both"/>
        <w:rPr>
          <w:rFonts w:ascii="Montserrat" w:eastAsia="Montserrat" w:hAnsi="Montserrat" w:cs="Montserrat"/>
          <w:b/>
          <w:sz w:val="18"/>
          <w:szCs w:val="18"/>
        </w:rPr>
      </w:pPr>
    </w:p>
    <w:p w14:paraId="6F79EF4E" w14:textId="77777777" w:rsidR="00190C62" w:rsidRPr="0004444F" w:rsidRDefault="00190C62" w:rsidP="00190C62">
      <w:pPr>
        <w:jc w:val="both"/>
        <w:rPr>
          <w:rFonts w:ascii="Montserrat" w:hAnsi="Montserrat"/>
          <w:sz w:val="18"/>
          <w:szCs w:val="18"/>
        </w:rPr>
      </w:pPr>
      <w:r w:rsidRPr="0004444F">
        <w:rPr>
          <w:rFonts w:ascii="Montserrat" w:hAnsi="Montserrat"/>
          <w:sz w:val="18"/>
          <w:szCs w:val="18"/>
        </w:rPr>
        <w:t>1. El 29 de enero de 2019 en la Cuarta Sesión Ordinaria de 2019 este Comité de Transparencia determinó:</w:t>
      </w:r>
    </w:p>
    <w:p w14:paraId="33DE6B56" w14:textId="77777777" w:rsidR="00190C62" w:rsidRPr="0004444F" w:rsidRDefault="00190C62" w:rsidP="00190C62">
      <w:pPr>
        <w:ind w:right="-20"/>
        <w:jc w:val="both"/>
        <w:rPr>
          <w:rFonts w:ascii="Montserrat" w:hAnsi="Montserrat"/>
          <w:i/>
          <w:sz w:val="18"/>
          <w:szCs w:val="18"/>
        </w:rPr>
      </w:pPr>
    </w:p>
    <w:p w14:paraId="7D430E4C" w14:textId="66979502" w:rsidR="00190C62" w:rsidRPr="0004444F" w:rsidRDefault="00190C62" w:rsidP="00BC072D">
      <w:pPr>
        <w:ind w:left="567" w:right="567"/>
        <w:jc w:val="both"/>
        <w:rPr>
          <w:rFonts w:ascii="Montserrat" w:hAnsi="Montserrat"/>
          <w:i/>
          <w:sz w:val="16"/>
          <w:szCs w:val="18"/>
        </w:rPr>
      </w:pPr>
      <w:r w:rsidRPr="0004444F">
        <w:rPr>
          <w:rFonts w:ascii="Montserrat" w:hAnsi="Montserrat"/>
          <w:i/>
          <w:sz w:val="16"/>
          <w:szCs w:val="18"/>
        </w:rPr>
        <w:t>“Se REVOCA la clasificación de confidencial de los nombre y firmas de los servidores públicos en funciones, el número de folio de la credencial para votar; nombre del particular que aparece en la transcripción de la Tesis Aislada 179803, en virtud de ser un dato que se encuentra público; y número de poder notarial; lo anterior, por ser datos de carácter</w:t>
      </w:r>
      <w:r w:rsidR="00BC072D">
        <w:rPr>
          <w:rFonts w:ascii="Montserrat" w:hAnsi="Montserrat"/>
          <w:i/>
          <w:sz w:val="16"/>
          <w:szCs w:val="18"/>
        </w:rPr>
        <w:t xml:space="preserve"> público. </w:t>
      </w:r>
      <w:r w:rsidRPr="0004444F">
        <w:rPr>
          <w:rFonts w:ascii="Montserrat" w:hAnsi="Montserrat"/>
          <w:i/>
          <w:sz w:val="16"/>
          <w:szCs w:val="18"/>
        </w:rPr>
        <w:t>Se INSTRUYE al OIC-CONAGUA a que clasifique la información como confidencial el número de juicio de amparo, sexo y el número de identificador de planos oficiales, con fundamento en el artículo 113 fracción I de la LFTAIP.</w:t>
      </w:r>
      <w:r w:rsidR="00BC072D">
        <w:rPr>
          <w:rFonts w:ascii="Montserrat" w:hAnsi="Montserrat"/>
          <w:i/>
          <w:sz w:val="16"/>
          <w:szCs w:val="18"/>
        </w:rPr>
        <w:t xml:space="preserve"> </w:t>
      </w:r>
      <w:r w:rsidRPr="0004444F">
        <w:rPr>
          <w:rFonts w:ascii="Montserrat" w:hAnsi="Montserrat"/>
          <w:i/>
          <w:sz w:val="16"/>
          <w:szCs w:val="18"/>
        </w:rPr>
        <w:t>Se INSTRUYE al OIC-CONAGUA a que clasifique como información confidencial el número de juicio de amparo, sexo y el número de identificador de los planos oficiales, con fundamento en el artícu</w:t>
      </w:r>
      <w:r w:rsidR="00BC072D">
        <w:rPr>
          <w:rFonts w:ascii="Montserrat" w:hAnsi="Montserrat"/>
          <w:i/>
          <w:sz w:val="16"/>
          <w:szCs w:val="18"/>
        </w:rPr>
        <w:t xml:space="preserve">lo 113 fracción I de la LFTAIP. </w:t>
      </w:r>
      <w:r w:rsidRPr="0004444F">
        <w:rPr>
          <w:rFonts w:ascii="Montserrat" w:hAnsi="Montserrat"/>
          <w:i/>
          <w:sz w:val="16"/>
          <w:szCs w:val="18"/>
        </w:rPr>
        <w:t>Las instrucciones antes señaladas deberán atenderse, una vez que la DGT notifique el pago de las documentales.</w:t>
      </w:r>
      <w:r w:rsidR="00BC072D">
        <w:rPr>
          <w:rFonts w:ascii="Montserrat" w:hAnsi="Montserrat"/>
          <w:i/>
          <w:sz w:val="16"/>
          <w:szCs w:val="18"/>
        </w:rPr>
        <w:t xml:space="preserve">” </w:t>
      </w:r>
    </w:p>
    <w:p w14:paraId="10888355" w14:textId="77777777" w:rsidR="00190C62" w:rsidRPr="0004444F" w:rsidRDefault="00190C62" w:rsidP="00190C62">
      <w:pPr>
        <w:ind w:left="567" w:right="567"/>
        <w:jc w:val="both"/>
        <w:rPr>
          <w:rFonts w:ascii="Montserrat" w:hAnsi="Montserrat"/>
          <w:i/>
          <w:sz w:val="16"/>
          <w:szCs w:val="18"/>
        </w:rPr>
      </w:pPr>
    </w:p>
    <w:p w14:paraId="602301F5" w14:textId="5448257F" w:rsidR="00190C62" w:rsidRPr="0004444F" w:rsidRDefault="00190C62" w:rsidP="00190C62">
      <w:pPr>
        <w:spacing w:after="216"/>
        <w:ind w:left="-1" w:right="49"/>
        <w:jc w:val="both"/>
        <w:rPr>
          <w:rFonts w:ascii="Montserrat" w:hAnsi="Montserrat"/>
          <w:sz w:val="18"/>
          <w:szCs w:val="18"/>
        </w:rPr>
      </w:pPr>
      <w:r w:rsidRPr="0004444F">
        <w:rPr>
          <w:rFonts w:ascii="Montserrat" w:hAnsi="Montserrat"/>
          <w:sz w:val="18"/>
          <w:szCs w:val="18"/>
        </w:rPr>
        <w:t>2. El 31 de enero de 2020 el OIC-CONAGUA entreg</w:t>
      </w:r>
      <w:r w:rsidR="00E33DD8" w:rsidRPr="0004444F">
        <w:rPr>
          <w:rFonts w:ascii="Montserrat" w:hAnsi="Montserrat"/>
          <w:sz w:val="18"/>
          <w:szCs w:val="18"/>
        </w:rPr>
        <w:t xml:space="preserve">ó </w:t>
      </w:r>
      <w:r w:rsidRPr="0004444F">
        <w:rPr>
          <w:rFonts w:ascii="Montserrat" w:hAnsi="Montserrat"/>
          <w:sz w:val="18"/>
          <w:szCs w:val="18"/>
        </w:rPr>
        <w:t>en la Dirección General de Transparencia un oficio y un CD a través del cual, dio atención a la instrucción del Comité de Transparencia de la Función Pública.</w:t>
      </w:r>
    </w:p>
    <w:p w14:paraId="46F373DD" w14:textId="77777777" w:rsidR="0025485E" w:rsidRPr="0004444F" w:rsidRDefault="0025485E" w:rsidP="0025485E">
      <w:pPr>
        <w:ind w:right="49"/>
        <w:jc w:val="both"/>
        <w:rPr>
          <w:rFonts w:ascii="Montserrat" w:hAnsi="Montserrat"/>
          <w:sz w:val="18"/>
          <w:szCs w:val="18"/>
        </w:rPr>
      </w:pPr>
      <w:r w:rsidRPr="0004444F">
        <w:rPr>
          <w:rFonts w:ascii="Montserrat" w:hAnsi="Montserrat"/>
          <w:sz w:val="18"/>
          <w:szCs w:val="18"/>
        </w:rPr>
        <w:t>En consecuencia, se emite la siguiente resolución por unanimidad:</w:t>
      </w:r>
    </w:p>
    <w:p w14:paraId="04B0CE0A" w14:textId="77777777" w:rsidR="0025485E" w:rsidRPr="0004444F" w:rsidRDefault="0025485E" w:rsidP="0025485E">
      <w:pPr>
        <w:ind w:right="49"/>
        <w:jc w:val="both"/>
        <w:rPr>
          <w:rFonts w:ascii="Montserrat" w:hAnsi="Montserrat"/>
          <w:bCs/>
          <w:sz w:val="18"/>
          <w:szCs w:val="18"/>
        </w:rPr>
      </w:pPr>
    </w:p>
    <w:p w14:paraId="2567C391" w14:textId="5CC174D2" w:rsidR="00BB6CBB" w:rsidRPr="0004444F" w:rsidRDefault="0025485E" w:rsidP="00416DE7">
      <w:pPr>
        <w:ind w:right="49"/>
        <w:jc w:val="both"/>
        <w:rPr>
          <w:rFonts w:ascii="Montserrat" w:eastAsia="Montserrat" w:hAnsi="Montserrat" w:cs="Montserrat"/>
          <w:sz w:val="18"/>
          <w:szCs w:val="18"/>
        </w:rPr>
      </w:pPr>
      <w:r w:rsidRPr="0004444F">
        <w:rPr>
          <w:rFonts w:ascii="Montserrat" w:eastAsia="Montserrat" w:hAnsi="Montserrat" w:cs="Montserrat"/>
          <w:b/>
          <w:sz w:val="18"/>
          <w:szCs w:val="18"/>
        </w:rPr>
        <w:t>V</w:t>
      </w:r>
      <w:r w:rsidR="00AA26AE" w:rsidRPr="0004444F">
        <w:rPr>
          <w:rFonts w:ascii="Montserrat" w:eastAsia="Montserrat" w:hAnsi="Montserrat" w:cs="Montserrat"/>
          <w:b/>
          <w:sz w:val="18"/>
          <w:szCs w:val="18"/>
        </w:rPr>
        <w:t>I</w:t>
      </w:r>
      <w:r w:rsidR="003643A0" w:rsidRPr="0004444F">
        <w:rPr>
          <w:rFonts w:ascii="Montserrat" w:eastAsia="Montserrat" w:hAnsi="Montserrat" w:cs="Montserrat"/>
          <w:b/>
          <w:sz w:val="18"/>
          <w:szCs w:val="18"/>
        </w:rPr>
        <w:t>I</w:t>
      </w:r>
      <w:r w:rsidRPr="0004444F">
        <w:rPr>
          <w:rFonts w:ascii="Montserrat" w:eastAsia="Montserrat" w:hAnsi="Montserrat" w:cs="Montserrat"/>
          <w:b/>
          <w:sz w:val="18"/>
          <w:szCs w:val="18"/>
        </w:rPr>
        <w:t xml:space="preserve">.A.1.ORD.3.24: </w:t>
      </w:r>
      <w:r w:rsidRPr="0004444F">
        <w:rPr>
          <w:rFonts w:ascii="Montserrat" w:eastAsia="Montserrat" w:hAnsi="Montserrat" w:cs="Montserrat"/>
          <w:sz w:val="18"/>
          <w:szCs w:val="18"/>
        </w:rPr>
        <w:t xml:space="preserve">Téngase por cumplida la Instrucción del Comité de Transparencia </w:t>
      </w:r>
      <w:r w:rsidRPr="0004444F">
        <w:rPr>
          <w:rFonts w:ascii="Montserrat" w:hAnsi="Montserrat"/>
          <w:bCs/>
          <w:sz w:val="18"/>
          <w:szCs w:val="18"/>
        </w:rPr>
        <w:t>con la respuesta emitida por e</w:t>
      </w:r>
      <w:r w:rsidRPr="0004444F">
        <w:rPr>
          <w:rFonts w:ascii="Montserrat" w:hAnsi="Montserrat"/>
          <w:sz w:val="18"/>
          <w:szCs w:val="18"/>
        </w:rPr>
        <w:t>l OIC-CONAGUA del 31 de enero de 2020.</w:t>
      </w:r>
    </w:p>
    <w:p w14:paraId="14AB1C30" w14:textId="40F0C73C" w:rsidR="00190C62" w:rsidRPr="0004444F" w:rsidRDefault="00190C62" w:rsidP="00416DE7">
      <w:pPr>
        <w:ind w:right="49"/>
        <w:jc w:val="both"/>
        <w:rPr>
          <w:rFonts w:ascii="Montserrat" w:eastAsia="Montserrat" w:hAnsi="Montserrat" w:cs="Montserrat"/>
          <w:b/>
          <w:sz w:val="18"/>
          <w:szCs w:val="18"/>
        </w:rPr>
      </w:pPr>
    </w:p>
    <w:p w14:paraId="37ED5503" w14:textId="77777777" w:rsidR="006571EF" w:rsidRDefault="006571EF" w:rsidP="00190C62">
      <w:pPr>
        <w:jc w:val="both"/>
        <w:rPr>
          <w:rFonts w:ascii="Montserrat" w:eastAsia="Montserrat" w:hAnsi="Montserrat" w:cs="Montserrat"/>
          <w:b/>
          <w:sz w:val="18"/>
          <w:szCs w:val="18"/>
        </w:rPr>
      </w:pPr>
    </w:p>
    <w:p w14:paraId="25C7F1EF" w14:textId="6BC9CDE9" w:rsidR="00190C62" w:rsidRPr="0004444F" w:rsidRDefault="00190C62" w:rsidP="00190C62">
      <w:pPr>
        <w:jc w:val="both"/>
        <w:rPr>
          <w:rFonts w:ascii="Montserrat" w:eastAsia="Montserrat" w:hAnsi="Montserrat" w:cs="Montserrat"/>
          <w:b/>
          <w:sz w:val="18"/>
          <w:szCs w:val="18"/>
        </w:rPr>
      </w:pPr>
      <w:r w:rsidRPr="0004444F">
        <w:rPr>
          <w:rFonts w:ascii="Montserrat" w:eastAsia="Montserrat" w:hAnsi="Montserrat" w:cs="Montserrat"/>
          <w:b/>
          <w:sz w:val="18"/>
          <w:szCs w:val="18"/>
        </w:rPr>
        <w:t>A.</w:t>
      </w:r>
      <w:r w:rsidR="00057BA2" w:rsidRPr="0004444F">
        <w:rPr>
          <w:rFonts w:ascii="Montserrat" w:eastAsia="Montserrat" w:hAnsi="Montserrat" w:cs="Montserrat"/>
          <w:b/>
          <w:sz w:val="18"/>
          <w:szCs w:val="18"/>
        </w:rPr>
        <w:t>2</w:t>
      </w:r>
      <w:r w:rsidRPr="0004444F">
        <w:rPr>
          <w:rFonts w:ascii="Montserrat" w:eastAsia="Montserrat" w:hAnsi="Montserrat" w:cs="Montserrat"/>
          <w:b/>
          <w:sz w:val="18"/>
          <w:szCs w:val="18"/>
        </w:rPr>
        <w:t xml:space="preserve"> Folio 0002700423819</w:t>
      </w:r>
    </w:p>
    <w:p w14:paraId="2CD793F1" w14:textId="77777777" w:rsidR="00190C62" w:rsidRPr="0004444F" w:rsidRDefault="00190C62" w:rsidP="00190C62">
      <w:pPr>
        <w:jc w:val="both"/>
        <w:rPr>
          <w:rFonts w:ascii="Montserrat" w:eastAsia="Montserrat" w:hAnsi="Montserrat" w:cs="Montserrat"/>
          <w:b/>
          <w:sz w:val="18"/>
          <w:szCs w:val="18"/>
        </w:rPr>
      </w:pPr>
    </w:p>
    <w:p w14:paraId="235694C8" w14:textId="77777777" w:rsidR="00190C62" w:rsidRPr="0004444F" w:rsidRDefault="00190C62" w:rsidP="00190C62">
      <w:pPr>
        <w:jc w:val="both"/>
        <w:rPr>
          <w:rFonts w:ascii="Montserrat" w:hAnsi="Montserrat"/>
          <w:sz w:val="18"/>
          <w:szCs w:val="18"/>
        </w:rPr>
      </w:pPr>
      <w:r w:rsidRPr="0004444F">
        <w:rPr>
          <w:rFonts w:ascii="Montserrat" w:hAnsi="Montserrat"/>
          <w:sz w:val="18"/>
          <w:szCs w:val="18"/>
        </w:rPr>
        <w:t>1. El 14 de enero de 2020 en la Primera Sesión Ordinaria de 2020 este Comité de Transparencia determinó:</w:t>
      </w:r>
    </w:p>
    <w:p w14:paraId="4B9690F3" w14:textId="77777777" w:rsidR="00190C62" w:rsidRPr="0004444F" w:rsidRDefault="00190C62" w:rsidP="00190C62">
      <w:pPr>
        <w:ind w:right="-20"/>
        <w:jc w:val="both"/>
        <w:rPr>
          <w:rFonts w:ascii="Montserrat" w:hAnsi="Montserrat"/>
          <w:i/>
          <w:sz w:val="18"/>
          <w:szCs w:val="18"/>
        </w:rPr>
      </w:pPr>
    </w:p>
    <w:p w14:paraId="3F92DDAE" w14:textId="25A12D01" w:rsidR="00190C62" w:rsidRDefault="00190C62" w:rsidP="00190C62">
      <w:pPr>
        <w:ind w:left="567" w:right="567"/>
        <w:jc w:val="both"/>
        <w:rPr>
          <w:rFonts w:ascii="Montserrat" w:hAnsi="Montserrat"/>
          <w:i/>
          <w:sz w:val="16"/>
          <w:szCs w:val="18"/>
        </w:rPr>
      </w:pPr>
      <w:r w:rsidRPr="0004444F">
        <w:rPr>
          <w:rFonts w:ascii="Montserrat" w:hAnsi="Montserrat"/>
          <w:i/>
          <w:sz w:val="16"/>
          <w:szCs w:val="18"/>
        </w:rPr>
        <w:t>“Se MODIFICA el fundamento legal de la clasificación de confidencialidad invocada por el OIC-AIBA de la narración que hace referencia a las manifestaciones que señalo el denunciante y/o denunciado, las manifestaciones en comparecencia que hacen identificable a personas físicas que implica su exposición en demerito de su reputación y dignidad y presunción de inocencia y la información relacionada con el patrimonio de una  persona física, a efecto de que se clasifique con la fracción I del artículo 113 de la Ley Federal en la materia.</w:t>
      </w:r>
    </w:p>
    <w:p w14:paraId="33483371" w14:textId="77777777" w:rsidR="00BC072D" w:rsidRPr="0004444F" w:rsidRDefault="00BC072D" w:rsidP="00190C62">
      <w:pPr>
        <w:ind w:left="567" w:right="567"/>
        <w:jc w:val="both"/>
        <w:rPr>
          <w:rFonts w:ascii="Montserrat" w:hAnsi="Montserrat"/>
          <w:i/>
          <w:sz w:val="16"/>
          <w:szCs w:val="18"/>
        </w:rPr>
      </w:pPr>
    </w:p>
    <w:p w14:paraId="004F3515" w14:textId="77777777" w:rsidR="00190C62" w:rsidRPr="0004444F" w:rsidRDefault="00190C62" w:rsidP="00190C62">
      <w:pPr>
        <w:ind w:left="567" w:right="567"/>
        <w:jc w:val="both"/>
        <w:rPr>
          <w:rFonts w:ascii="Montserrat" w:hAnsi="Montserrat"/>
          <w:i/>
          <w:sz w:val="16"/>
          <w:szCs w:val="18"/>
        </w:rPr>
      </w:pPr>
      <w:r w:rsidRPr="0004444F">
        <w:rPr>
          <w:rFonts w:ascii="Montserrat" w:hAnsi="Montserrat"/>
          <w:i/>
          <w:sz w:val="16"/>
          <w:szCs w:val="18"/>
        </w:rPr>
        <w:t>Se REVOCA la clasificación de confidencialidad invocada por el OIC*AIBA del nombre, firma, rubrica, cargo, teléfono y extensión de servidores públicos en ejercicio de sus funciones clave de elector toda vez que se refiere al folio de la credencial para votar, folio del SIDEC, así como marca, modelo número de motor y de serie y placas de circulación de un vehículo, en el caso de los vehículos que pertenecen a la Institución.</w:t>
      </w:r>
    </w:p>
    <w:p w14:paraId="79B40413" w14:textId="77777777" w:rsidR="00190C62" w:rsidRPr="0004444F" w:rsidRDefault="00190C62" w:rsidP="00190C62">
      <w:pPr>
        <w:ind w:left="567" w:right="567"/>
        <w:jc w:val="both"/>
        <w:rPr>
          <w:rFonts w:ascii="Montserrat" w:hAnsi="Montserrat"/>
          <w:i/>
          <w:sz w:val="16"/>
          <w:szCs w:val="18"/>
        </w:rPr>
      </w:pPr>
    </w:p>
    <w:p w14:paraId="0A0D3582" w14:textId="6B92C86D" w:rsidR="00190C62" w:rsidRPr="0004444F" w:rsidRDefault="00190C62" w:rsidP="00190C62">
      <w:pPr>
        <w:ind w:left="567" w:right="567"/>
        <w:jc w:val="both"/>
        <w:rPr>
          <w:rFonts w:ascii="Montserrat" w:hAnsi="Montserrat"/>
          <w:i/>
          <w:sz w:val="16"/>
          <w:szCs w:val="18"/>
        </w:rPr>
      </w:pPr>
      <w:r w:rsidRPr="0004444F">
        <w:rPr>
          <w:rFonts w:ascii="Montserrat" w:hAnsi="Montserrat"/>
          <w:i/>
          <w:sz w:val="16"/>
          <w:szCs w:val="18"/>
        </w:rPr>
        <w:t>Las instrucciones antes señaladas deberán atenderse, una vez que la DGT notifique el pago de las documentales.</w:t>
      </w:r>
      <w:r w:rsidR="00BC072D">
        <w:rPr>
          <w:rFonts w:ascii="Montserrat" w:hAnsi="Montserrat"/>
          <w:i/>
          <w:sz w:val="16"/>
          <w:szCs w:val="18"/>
        </w:rPr>
        <w:t>” (Si</w:t>
      </w:r>
      <w:r w:rsidR="00C858BF" w:rsidRPr="0004444F">
        <w:rPr>
          <w:rFonts w:ascii="Montserrat" w:hAnsi="Montserrat"/>
          <w:i/>
          <w:sz w:val="16"/>
          <w:szCs w:val="18"/>
        </w:rPr>
        <w:t>c)</w:t>
      </w:r>
    </w:p>
    <w:p w14:paraId="37CA6D9B" w14:textId="77777777" w:rsidR="00190C62" w:rsidRPr="0004444F" w:rsidRDefault="00190C62" w:rsidP="00190C62">
      <w:pPr>
        <w:ind w:left="567" w:right="567"/>
        <w:jc w:val="both"/>
        <w:rPr>
          <w:rFonts w:ascii="Montserrat" w:hAnsi="Montserrat"/>
          <w:i/>
          <w:sz w:val="16"/>
          <w:szCs w:val="18"/>
        </w:rPr>
      </w:pPr>
    </w:p>
    <w:p w14:paraId="6BDBA1AE" w14:textId="6229278F" w:rsidR="00190C62" w:rsidRPr="0004444F" w:rsidRDefault="00190C62" w:rsidP="00190C62">
      <w:pPr>
        <w:ind w:right="49"/>
        <w:jc w:val="both"/>
        <w:rPr>
          <w:rFonts w:ascii="Montserrat" w:hAnsi="Montserrat"/>
          <w:sz w:val="18"/>
          <w:szCs w:val="18"/>
        </w:rPr>
      </w:pPr>
      <w:r w:rsidRPr="0004444F">
        <w:rPr>
          <w:rFonts w:ascii="Montserrat" w:hAnsi="Montserrat"/>
          <w:sz w:val="18"/>
          <w:szCs w:val="18"/>
        </w:rPr>
        <w:t>2. El 14 de enero de 2020 la Secretaría Técnica de este Comité hizo de conocimiento al</w:t>
      </w:r>
      <w:r w:rsidR="00C858BF" w:rsidRPr="0004444F">
        <w:rPr>
          <w:rFonts w:ascii="Montserrat" w:hAnsi="Montserrat"/>
          <w:sz w:val="18"/>
          <w:szCs w:val="18"/>
        </w:rPr>
        <w:t xml:space="preserve"> Órgano Interno de Control en el Instituto de Administración de Bienes y Activos, antes Servicio de Administración y Enajenación de Bienes</w:t>
      </w:r>
      <w:r w:rsidRPr="0004444F">
        <w:rPr>
          <w:rFonts w:ascii="Montserrat" w:hAnsi="Montserrat"/>
          <w:sz w:val="18"/>
          <w:szCs w:val="18"/>
        </w:rPr>
        <w:t xml:space="preserve"> </w:t>
      </w:r>
      <w:r w:rsidR="00C858BF" w:rsidRPr="0004444F">
        <w:rPr>
          <w:rFonts w:ascii="Montserrat" w:hAnsi="Montserrat"/>
          <w:sz w:val="18"/>
          <w:szCs w:val="18"/>
        </w:rPr>
        <w:t>(</w:t>
      </w:r>
      <w:r w:rsidRPr="0004444F">
        <w:rPr>
          <w:rFonts w:ascii="Montserrat" w:hAnsi="Montserrat"/>
          <w:sz w:val="18"/>
          <w:szCs w:val="18"/>
        </w:rPr>
        <w:t>OIC-</w:t>
      </w:r>
      <w:r w:rsidR="00C858BF" w:rsidRPr="0004444F">
        <w:rPr>
          <w:rFonts w:ascii="Montserrat" w:hAnsi="Montserrat"/>
          <w:sz w:val="18"/>
          <w:szCs w:val="18"/>
        </w:rPr>
        <w:t xml:space="preserve">IABA) </w:t>
      </w:r>
      <w:r w:rsidRPr="0004444F">
        <w:rPr>
          <w:rFonts w:ascii="Montserrat" w:hAnsi="Montserrat"/>
          <w:sz w:val="18"/>
          <w:szCs w:val="18"/>
        </w:rPr>
        <w:t xml:space="preserve">el acuerdo a efecto de que diera cumplimiento.                </w:t>
      </w:r>
    </w:p>
    <w:p w14:paraId="63D69043" w14:textId="77777777" w:rsidR="00190C62" w:rsidRPr="0004444F" w:rsidRDefault="00190C62" w:rsidP="00190C62">
      <w:pPr>
        <w:ind w:right="51"/>
        <w:jc w:val="both"/>
        <w:rPr>
          <w:rFonts w:ascii="Montserrat" w:hAnsi="Montserrat"/>
          <w:sz w:val="18"/>
          <w:szCs w:val="18"/>
        </w:rPr>
      </w:pPr>
    </w:p>
    <w:p w14:paraId="39694484" w14:textId="691D4E26" w:rsidR="00190C62" w:rsidRPr="0004444F" w:rsidRDefault="00190C62" w:rsidP="00190C62">
      <w:pPr>
        <w:spacing w:after="216"/>
        <w:ind w:left="-1" w:right="49"/>
        <w:jc w:val="both"/>
        <w:rPr>
          <w:rFonts w:ascii="Montserrat" w:hAnsi="Montserrat"/>
          <w:sz w:val="18"/>
          <w:szCs w:val="18"/>
        </w:rPr>
      </w:pPr>
      <w:r w:rsidRPr="0004444F">
        <w:rPr>
          <w:rFonts w:ascii="Montserrat" w:hAnsi="Montserrat"/>
          <w:sz w:val="18"/>
          <w:szCs w:val="18"/>
        </w:rPr>
        <w:t>3. El 31 de enero de 2020 entreg</w:t>
      </w:r>
      <w:r w:rsidR="00E33DD8" w:rsidRPr="0004444F">
        <w:rPr>
          <w:rFonts w:ascii="Montserrat" w:hAnsi="Montserrat"/>
          <w:sz w:val="18"/>
          <w:szCs w:val="18"/>
        </w:rPr>
        <w:t>ó</w:t>
      </w:r>
      <w:r w:rsidRPr="0004444F">
        <w:rPr>
          <w:rFonts w:ascii="Montserrat" w:hAnsi="Montserrat"/>
          <w:sz w:val="18"/>
          <w:szCs w:val="18"/>
        </w:rPr>
        <w:t xml:space="preserve"> en la Dirección General de Transparencia la versión pública definitiva del expediente 2018/SAE/DE103 y su acumulado 2018/SAE/DE150 relativo a la solicitud 2700423819 en cumplimiento a la instrucción del Comité de Transparencia de la Función Pública.</w:t>
      </w:r>
    </w:p>
    <w:p w14:paraId="1F32B4A8" w14:textId="77777777" w:rsidR="0025485E" w:rsidRPr="0004444F" w:rsidRDefault="0025485E" w:rsidP="0025485E">
      <w:pPr>
        <w:ind w:right="49"/>
        <w:jc w:val="both"/>
        <w:rPr>
          <w:rFonts w:ascii="Montserrat" w:hAnsi="Montserrat"/>
          <w:sz w:val="18"/>
          <w:szCs w:val="18"/>
        </w:rPr>
      </w:pPr>
      <w:r w:rsidRPr="0004444F">
        <w:rPr>
          <w:rFonts w:ascii="Montserrat" w:hAnsi="Montserrat"/>
          <w:sz w:val="18"/>
          <w:szCs w:val="18"/>
        </w:rPr>
        <w:t>En consecuencia, se emite la siguiente resolución por unanimidad:</w:t>
      </w:r>
    </w:p>
    <w:p w14:paraId="774951B1" w14:textId="77777777" w:rsidR="0025485E" w:rsidRPr="0004444F" w:rsidRDefault="0025485E" w:rsidP="0025485E">
      <w:pPr>
        <w:ind w:right="49"/>
        <w:jc w:val="both"/>
        <w:rPr>
          <w:rFonts w:ascii="Montserrat" w:hAnsi="Montserrat"/>
          <w:bCs/>
          <w:sz w:val="18"/>
          <w:szCs w:val="18"/>
        </w:rPr>
      </w:pPr>
    </w:p>
    <w:p w14:paraId="16763E31" w14:textId="32E13888" w:rsidR="00190C62" w:rsidRPr="0004444F" w:rsidRDefault="0025485E" w:rsidP="00190C62">
      <w:pPr>
        <w:ind w:right="49"/>
        <w:jc w:val="both"/>
        <w:rPr>
          <w:rFonts w:ascii="Montserrat" w:eastAsia="Montserrat" w:hAnsi="Montserrat" w:cs="Montserrat"/>
          <w:sz w:val="18"/>
          <w:szCs w:val="18"/>
        </w:rPr>
      </w:pPr>
      <w:r w:rsidRPr="0004444F">
        <w:rPr>
          <w:rFonts w:ascii="Montserrat" w:eastAsia="Montserrat" w:hAnsi="Montserrat" w:cs="Montserrat"/>
          <w:b/>
          <w:sz w:val="18"/>
          <w:szCs w:val="18"/>
        </w:rPr>
        <w:lastRenderedPageBreak/>
        <w:t>V</w:t>
      </w:r>
      <w:r w:rsidR="00AA26AE" w:rsidRPr="0004444F">
        <w:rPr>
          <w:rFonts w:ascii="Montserrat" w:eastAsia="Montserrat" w:hAnsi="Montserrat" w:cs="Montserrat"/>
          <w:b/>
          <w:sz w:val="18"/>
          <w:szCs w:val="18"/>
        </w:rPr>
        <w:t>I</w:t>
      </w:r>
      <w:r w:rsidR="003643A0" w:rsidRPr="0004444F">
        <w:rPr>
          <w:rFonts w:ascii="Montserrat" w:eastAsia="Montserrat" w:hAnsi="Montserrat" w:cs="Montserrat"/>
          <w:b/>
          <w:sz w:val="18"/>
          <w:szCs w:val="18"/>
        </w:rPr>
        <w:t>I</w:t>
      </w:r>
      <w:r w:rsidR="00057BA2" w:rsidRPr="0004444F">
        <w:rPr>
          <w:rFonts w:ascii="Montserrat" w:eastAsia="Montserrat" w:hAnsi="Montserrat" w:cs="Montserrat"/>
          <w:b/>
          <w:sz w:val="18"/>
          <w:szCs w:val="18"/>
        </w:rPr>
        <w:t>.A.2.</w:t>
      </w:r>
      <w:r w:rsidRPr="0004444F">
        <w:rPr>
          <w:rFonts w:ascii="Montserrat" w:eastAsia="Montserrat" w:hAnsi="Montserrat" w:cs="Montserrat"/>
          <w:b/>
          <w:sz w:val="18"/>
          <w:szCs w:val="18"/>
        </w:rPr>
        <w:t>ORD.3.24:</w:t>
      </w:r>
      <w:r w:rsidRPr="0004444F">
        <w:rPr>
          <w:rFonts w:ascii="Montserrat" w:eastAsia="Montserrat" w:hAnsi="Montserrat" w:cs="Montserrat"/>
          <w:sz w:val="18"/>
          <w:szCs w:val="18"/>
        </w:rPr>
        <w:t xml:space="preserve"> T</w:t>
      </w:r>
      <w:r w:rsidR="00190C62" w:rsidRPr="0004444F">
        <w:rPr>
          <w:rFonts w:ascii="Montserrat" w:eastAsia="Montserrat" w:hAnsi="Montserrat" w:cs="Montserrat"/>
          <w:sz w:val="18"/>
          <w:szCs w:val="18"/>
        </w:rPr>
        <w:t xml:space="preserve">éngase por cumplida la Instrucción del Comité </w:t>
      </w:r>
      <w:r w:rsidRPr="0004444F">
        <w:rPr>
          <w:rFonts w:ascii="Montserrat" w:eastAsia="Montserrat" w:hAnsi="Montserrat" w:cs="Montserrat"/>
          <w:sz w:val="18"/>
          <w:szCs w:val="18"/>
        </w:rPr>
        <w:t xml:space="preserve">de Transparencia </w:t>
      </w:r>
      <w:r w:rsidRPr="0004444F">
        <w:rPr>
          <w:rFonts w:ascii="Montserrat" w:hAnsi="Montserrat"/>
          <w:bCs/>
          <w:sz w:val="18"/>
          <w:szCs w:val="18"/>
        </w:rPr>
        <w:t xml:space="preserve">con la respuesta emitida por el </w:t>
      </w:r>
      <w:r w:rsidRPr="0004444F">
        <w:rPr>
          <w:rFonts w:ascii="Montserrat" w:hAnsi="Montserrat"/>
          <w:sz w:val="18"/>
          <w:szCs w:val="18"/>
        </w:rPr>
        <w:t>OIC-</w:t>
      </w:r>
      <w:r w:rsidR="00BC072D">
        <w:rPr>
          <w:rFonts w:ascii="Montserrat" w:hAnsi="Montserrat"/>
          <w:sz w:val="18"/>
          <w:szCs w:val="18"/>
        </w:rPr>
        <w:t>IABA</w:t>
      </w:r>
      <w:r w:rsidRPr="0004444F">
        <w:rPr>
          <w:rFonts w:ascii="Montserrat" w:hAnsi="Montserrat"/>
          <w:sz w:val="18"/>
          <w:szCs w:val="18"/>
        </w:rPr>
        <w:t xml:space="preserve"> del 31 de enero de 2020.</w:t>
      </w:r>
    </w:p>
    <w:p w14:paraId="293E94E7" w14:textId="711D94FF" w:rsidR="00190C62" w:rsidRPr="0004444F" w:rsidRDefault="00190C62" w:rsidP="00416DE7">
      <w:pPr>
        <w:ind w:right="49"/>
        <w:jc w:val="both"/>
        <w:rPr>
          <w:rFonts w:ascii="Montserrat" w:eastAsia="Montserrat" w:hAnsi="Montserrat" w:cs="Montserrat"/>
          <w:b/>
          <w:sz w:val="18"/>
          <w:szCs w:val="18"/>
        </w:rPr>
      </w:pPr>
    </w:p>
    <w:p w14:paraId="24DA47A3" w14:textId="752E7D0E" w:rsidR="00190C62" w:rsidRPr="0004444F" w:rsidRDefault="00944496" w:rsidP="00190C62">
      <w:pPr>
        <w:jc w:val="both"/>
        <w:rPr>
          <w:rFonts w:ascii="Montserrat" w:eastAsia="Montserrat" w:hAnsi="Montserrat" w:cs="Montserrat"/>
          <w:b/>
          <w:sz w:val="18"/>
          <w:szCs w:val="18"/>
        </w:rPr>
      </w:pPr>
      <w:r w:rsidRPr="0004444F">
        <w:rPr>
          <w:rFonts w:ascii="Montserrat" w:eastAsia="Montserrat" w:hAnsi="Montserrat" w:cs="Montserrat"/>
          <w:b/>
          <w:sz w:val="18"/>
          <w:szCs w:val="18"/>
        </w:rPr>
        <w:t>A.</w:t>
      </w:r>
      <w:r w:rsidR="00057BA2" w:rsidRPr="0004444F">
        <w:rPr>
          <w:rFonts w:ascii="Montserrat" w:eastAsia="Montserrat" w:hAnsi="Montserrat" w:cs="Montserrat"/>
          <w:b/>
          <w:sz w:val="18"/>
          <w:szCs w:val="18"/>
        </w:rPr>
        <w:t>3</w:t>
      </w:r>
      <w:r w:rsidRPr="0004444F">
        <w:rPr>
          <w:rFonts w:ascii="Montserrat" w:eastAsia="Montserrat" w:hAnsi="Montserrat" w:cs="Montserrat"/>
          <w:b/>
          <w:sz w:val="18"/>
          <w:szCs w:val="18"/>
        </w:rPr>
        <w:t xml:space="preserve"> Folio </w:t>
      </w:r>
      <w:r w:rsidR="00190C62" w:rsidRPr="0004444F">
        <w:rPr>
          <w:rFonts w:ascii="Montserrat" w:eastAsia="Montserrat" w:hAnsi="Montserrat" w:cs="Montserrat"/>
          <w:b/>
          <w:sz w:val="18"/>
          <w:szCs w:val="18"/>
        </w:rPr>
        <w:t>00</w:t>
      </w:r>
      <w:r w:rsidRPr="0004444F">
        <w:rPr>
          <w:rFonts w:ascii="Montserrat" w:eastAsia="Montserrat" w:hAnsi="Montserrat" w:cs="Montserrat"/>
          <w:b/>
          <w:sz w:val="18"/>
          <w:szCs w:val="18"/>
        </w:rPr>
        <w:t>02700189321</w:t>
      </w:r>
    </w:p>
    <w:p w14:paraId="64FB0E61" w14:textId="3EB0D1FC" w:rsidR="00190C62" w:rsidRPr="0004444F" w:rsidRDefault="00190C62" w:rsidP="00190C62">
      <w:pPr>
        <w:jc w:val="both"/>
        <w:rPr>
          <w:rFonts w:ascii="Montserrat" w:eastAsia="Montserrat" w:hAnsi="Montserrat" w:cs="Montserrat"/>
          <w:b/>
          <w:sz w:val="18"/>
          <w:szCs w:val="18"/>
        </w:rPr>
      </w:pPr>
    </w:p>
    <w:p w14:paraId="2BDE217D" w14:textId="77777777" w:rsidR="00944496" w:rsidRPr="0004444F" w:rsidRDefault="00944496" w:rsidP="00944496">
      <w:pPr>
        <w:jc w:val="both"/>
        <w:rPr>
          <w:rFonts w:ascii="Montserrat" w:hAnsi="Montserrat"/>
          <w:sz w:val="18"/>
          <w:szCs w:val="18"/>
        </w:rPr>
      </w:pPr>
      <w:r w:rsidRPr="0004444F">
        <w:rPr>
          <w:rFonts w:ascii="Montserrat" w:hAnsi="Montserrat"/>
          <w:sz w:val="18"/>
          <w:szCs w:val="18"/>
        </w:rPr>
        <w:t xml:space="preserve">1. El 29 de junio de 2021 en la Vigésima Tercera Sesión Ordinaria de 2021 este Comité de Transparencia mediante acuerdo </w:t>
      </w:r>
      <w:r w:rsidRPr="0004444F">
        <w:rPr>
          <w:rFonts w:ascii="Montserrat" w:eastAsia="Montserrat" w:hAnsi="Montserrat" w:cs="Montserrat"/>
          <w:sz w:val="18"/>
          <w:szCs w:val="18"/>
        </w:rPr>
        <w:t xml:space="preserve">II.C.6.ORD.23.21:  </w:t>
      </w:r>
      <w:r w:rsidRPr="0004444F">
        <w:rPr>
          <w:rFonts w:ascii="Montserrat" w:hAnsi="Montserrat"/>
          <w:sz w:val="18"/>
          <w:szCs w:val="18"/>
        </w:rPr>
        <w:t>determinó:</w:t>
      </w:r>
    </w:p>
    <w:p w14:paraId="03B77D46" w14:textId="77777777" w:rsidR="00944496" w:rsidRPr="0004444F" w:rsidRDefault="00944496" w:rsidP="00944496">
      <w:pPr>
        <w:jc w:val="both"/>
        <w:rPr>
          <w:rFonts w:ascii="Montserrat" w:hAnsi="Montserrat"/>
          <w:i/>
          <w:sz w:val="16"/>
          <w:szCs w:val="16"/>
        </w:rPr>
      </w:pPr>
    </w:p>
    <w:p w14:paraId="7DEF18CF" w14:textId="725E3621" w:rsidR="00944496" w:rsidRPr="0004444F" w:rsidRDefault="00944496" w:rsidP="00944496">
      <w:pPr>
        <w:ind w:left="720" w:right="616"/>
        <w:jc w:val="both"/>
        <w:rPr>
          <w:rFonts w:ascii="Montserrat" w:eastAsia="Montserrat" w:hAnsi="Montserrat" w:cs="Montserrat"/>
          <w:i/>
          <w:sz w:val="18"/>
          <w:szCs w:val="18"/>
        </w:rPr>
      </w:pPr>
      <w:r w:rsidRPr="0004444F">
        <w:rPr>
          <w:rFonts w:ascii="Montserrat" w:eastAsia="Montserrat" w:hAnsi="Montserrat" w:cs="Montserrat"/>
          <w:i/>
          <w:sz w:val="16"/>
          <w:szCs w:val="16"/>
        </w:rPr>
        <w:t xml:space="preserve">“REVOCAR la clasificación de confidencialidad del folio identificador de beneficiarios y el número de oficio del beneficiario, en virtud de que su sola referencia no permite el acceso a ningún dato personal, toda vez que únicamente se muestran los apoyos públicos que han recibido los beneficiarios morales. </w:t>
      </w:r>
      <w:r w:rsidR="00BC072D">
        <w:rPr>
          <w:rFonts w:ascii="Montserrat" w:eastAsia="Montserrat" w:hAnsi="Montserrat" w:cs="Montserrat"/>
          <w:i/>
          <w:sz w:val="16"/>
          <w:szCs w:val="16"/>
        </w:rPr>
        <w:t xml:space="preserve"> </w:t>
      </w:r>
      <w:r w:rsidRPr="0004444F">
        <w:rPr>
          <w:rFonts w:ascii="Montserrat" w:eastAsia="Montserrat" w:hAnsi="Montserrat" w:cs="Montserrat"/>
          <w:i/>
          <w:sz w:val="16"/>
          <w:szCs w:val="16"/>
        </w:rPr>
        <w:t xml:space="preserve">REVOCAR la clasificación de confidencialidad de los convenios de concertación y anexos técnicos, toda vez se están recibiendo recursos públicos al celebrar un contrato con la SADER. </w:t>
      </w:r>
      <w:r w:rsidR="00BC072D">
        <w:rPr>
          <w:rFonts w:ascii="Montserrat" w:eastAsia="Montserrat" w:hAnsi="Montserrat" w:cs="Montserrat"/>
          <w:i/>
          <w:sz w:val="16"/>
          <w:szCs w:val="16"/>
        </w:rPr>
        <w:t xml:space="preserve"> </w:t>
      </w:r>
      <w:r w:rsidRPr="0004444F">
        <w:rPr>
          <w:rFonts w:ascii="Montserrat" w:eastAsia="Montserrat" w:hAnsi="Montserrat" w:cs="Montserrat"/>
          <w:i/>
          <w:sz w:val="16"/>
          <w:szCs w:val="16"/>
        </w:rPr>
        <w:t>REVOCAR la clasificación de confidencialidad del nombre y/o denominación de particulares o terceros, toda vez se refiere a las organizaciones y/o empresas que recibieron recursos públicos de los pro</w:t>
      </w:r>
      <w:r w:rsidR="00BC072D">
        <w:rPr>
          <w:rFonts w:ascii="Montserrat" w:eastAsia="Montserrat" w:hAnsi="Montserrat" w:cs="Montserrat"/>
          <w:i/>
          <w:sz w:val="16"/>
          <w:szCs w:val="16"/>
        </w:rPr>
        <w:t xml:space="preserve">gramas otorgados por la SADER. </w:t>
      </w:r>
      <w:r w:rsidRPr="0004444F">
        <w:rPr>
          <w:rFonts w:ascii="Montserrat" w:eastAsia="Montserrat" w:hAnsi="Montserrat" w:cs="Montserrat"/>
          <w:i/>
          <w:sz w:val="16"/>
          <w:szCs w:val="16"/>
        </w:rPr>
        <w:t>INSTRUIR al OIC-SADER a que realice un índice de datos testados en los que se contemplen la totalidad de los datos confirmados por este Comité de Transparencia.</w:t>
      </w:r>
      <w:r w:rsidR="00BC072D">
        <w:rPr>
          <w:rFonts w:ascii="Montserrat" w:eastAsia="Montserrat" w:hAnsi="Montserrat" w:cs="Montserrat"/>
          <w:i/>
          <w:sz w:val="16"/>
          <w:szCs w:val="16"/>
        </w:rPr>
        <w:t xml:space="preserve"> </w:t>
      </w:r>
      <w:r w:rsidRPr="0004444F">
        <w:rPr>
          <w:rFonts w:ascii="Montserrat" w:eastAsia="Montserrat" w:hAnsi="Montserrat" w:cs="Montserrat"/>
          <w:i/>
          <w:sz w:val="16"/>
          <w:szCs w:val="16"/>
        </w:rPr>
        <w:t>Por lo anterior, el OIC-SADER, deberá remitir la versión pública a más tardar el próximo miércoles 30 de junio, antes de las 17:00 horas, en los términos referidos por este Comité</w:t>
      </w:r>
      <w:r w:rsidRPr="0004444F">
        <w:rPr>
          <w:rFonts w:ascii="Montserrat" w:hAnsi="Montserrat"/>
          <w:i/>
          <w:sz w:val="18"/>
          <w:szCs w:val="18"/>
        </w:rPr>
        <w:t>.</w:t>
      </w:r>
    </w:p>
    <w:p w14:paraId="5897AD5E" w14:textId="77777777" w:rsidR="00944496" w:rsidRPr="0004444F" w:rsidRDefault="00944496" w:rsidP="00944496">
      <w:pPr>
        <w:ind w:left="720" w:right="616"/>
        <w:jc w:val="both"/>
        <w:rPr>
          <w:rFonts w:ascii="Montserrat" w:hAnsi="Montserrat"/>
          <w:i/>
          <w:sz w:val="18"/>
          <w:szCs w:val="18"/>
        </w:rPr>
      </w:pPr>
    </w:p>
    <w:p w14:paraId="4DE2C5D7" w14:textId="509D26B3" w:rsidR="00944496" w:rsidRPr="0004444F" w:rsidRDefault="00944496" w:rsidP="00944496">
      <w:pPr>
        <w:jc w:val="both"/>
        <w:rPr>
          <w:rFonts w:ascii="Montserrat" w:hAnsi="Montserrat"/>
          <w:sz w:val="18"/>
          <w:szCs w:val="18"/>
        </w:rPr>
      </w:pPr>
      <w:r w:rsidRPr="0004444F">
        <w:rPr>
          <w:rFonts w:ascii="Montserrat" w:hAnsi="Montserrat"/>
          <w:sz w:val="18"/>
          <w:szCs w:val="18"/>
        </w:rPr>
        <w:t xml:space="preserve">2. </w:t>
      </w:r>
      <w:r w:rsidR="00E33DD8" w:rsidRPr="0004444F">
        <w:rPr>
          <w:rFonts w:ascii="Montserrat" w:hAnsi="Montserrat"/>
          <w:sz w:val="18"/>
          <w:szCs w:val="18"/>
        </w:rPr>
        <w:t>El 30 de junio de 2021 l</w:t>
      </w:r>
      <w:r w:rsidRPr="0004444F">
        <w:rPr>
          <w:rFonts w:ascii="Montserrat" w:hAnsi="Montserrat"/>
          <w:sz w:val="18"/>
          <w:szCs w:val="18"/>
        </w:rPr>
        <w:t xml:space="preserve">a Secretaría Técnica de este Comité hizo de conocimiento al OIC-SADER </w:t>
      </w:r>
      <w:r w:rsidRPr="0004444F">
        <w:rPr>
          <w:rFonts w:ascii="Montserrat" w:eastAsia="Montserrat" w:hAnsi="Montserrat" w:cs="Montserrat"/>
          <w:sz w:val="18"/>
          <w:szCs w:val="18"/>
        </w:rPr>
        <w:t xml:space="preserve"> </w:t>
      </w:r>
      <w:r w:rsidRPr="0004444F">
        <w:rPr>
          <w:rFonts w:ascii="Montserrat" w:hAnsi="Montserrat"/>
          <w:sz w:val="18"/>
          <w:szCs w:val="18"/>
        </w:rPr>
        <w:t>el acuerdo a efecto de que diera cumplimiento.    </w:t>
      </w:r>
      <w:r w:rsidRPr="0004444F">
        <w:rPr>
          <w:rFonts w:ascii="Montserrat" w:hAnsi="Montserrat"/>
          <w:i/>
          <w:sz w:val="18"/>
          <w:szCs w:val="18"/>
        </w:rPr>
        <w:t xml:space="preserve">          </w:t>
      </w:r>
    </w:p>
    <w:p w14:paraId="0FCCA904" w14:textId="77777777" w:rsidR="00944496" w:rsidRPr="0004444F" w:rsidRDefault="00944496" w:rsidP="00944496">
      <w:pPr>
        <w:ind w:right="51"/>
        <w:jc w:val="both"/>
        <w:rPr>
          <w:rFonts w:ascii="Montserrat" w:hAnsi="Montserrat"/>
          <w:sz w:val="18"/>
          <w:szCs w:val="18"/>
        </w:rPr>
      </w:pPr>
    </w:p>
    <w:p w14:paraId="397CC51C" w14:textId="5A9C9D68" w:rsidR="00944496" w:rsidRPr="0004444F" w:rsidRDefault="00944496" w:rsidP="00944496">
      <w:pPr>
        <w:ind w:right="51"/>
        <w:jc w:val="both"/>
        <w:rPr>
          <w:rFonts w:ascii="Montserrat" w:eastAsia="Montserrat" w:hAnsi="Montserrat" w:cs="Montserrat"/>
          <w:sz w:val="18"/>
          <w:szCs w:val="18"/>
        </w:rPr>
      </w:pPr>
      <w:r w:rsidRPr="0004444F">
        <w:rPr>
          <w:rFonts w:ascii="Montserrat" w:hAnsi="Montserrat"/>
          <w:sz w:val="18"/>
          <w:szCs w:val="18"/>
        </w:rPr>
        <w:t xml:space="preserve">3. </w:t>
      </w:r>
      <w:r w:rsidR="004F7938" w:rsidRPr="0004444F">
        <w:rPr>
          <w:rFonts w:ascii="Montserrat" w:eastAsia="Montserrat" w:hAnsi="Montserrat" w:cs="Montserrat"/>
          <w:sz w:val="18"/>
          <w:szCs w:val="18"/>
        </w:rPr>
        <w:t xml:space="preserve">El 2 de julio de 2021 </w:t>
      </w:r>
      <w:r w:rsidR="004F7938" w:rsidRPr="0004444F">
        <w:rPr>
          <w:rFonts w:ascii="Montserrat" w:hAnsi="Montserrat"/>
          <w:sz w:val="18"/>
          <w:szCs w:val="18"/>
        </w:rPr>
        <w:t>e</w:t>
      </w:r>
      <w:r w:rsidRPr="0004444F">
        <w:rPr>
          <w:rFonts w:ascii="Montserrat" w:hAnsi="Montserrat"/>
          <w:sz w:val="18"/>
          <w:szCs w:val="18"/>
        </w:rPr>
        <w:t xml:space="preserve">n </w:t>
      </w:r>
      <w:r w:rsidR="004F7938" w:rsidRPr="0004444F">
        <w:rPr>
          <w:rFonts w:ascii="Montserrat" w:hAnsi="Montserrat"/>
          <w:sz w:val="18"/>
          <w:szCs w:val="18"/>
        </w:rPr>
        <w:t>cumplimiento</w:t>
      </w:r>
      <w:r w:rsidRPr="0004444F">
        <w:rPr>
          <w:rFonts w:ascii="Montserrat" w:hAnsi="Montserrat"/>
          <w:sz w:val="18"/>
          <w:szCs w:val="18"/>
        </w:rPr>
        <w:t xml:space="preserve"> el OIC-SADER</w:t>
      </w:r>
      <w:r w:rsidRPr="0004444F">
        <w:rPr>
          <w:rFonts w:ascii="Montserrat" w:eastAsia="Montserrat" w:hAnsi="Montserrat" w:cs="Montserrat"/>
          <w:sz w:val="18"/>
          <w:szCs w:val="18"/>
        </w:rPr>
        <w:t xml:space="preserve"> remitió el </w:t>
      </w:r>
      <w:r w:rsidRPr="0004444F">
        <w:rPr>
          <w:rFonts w:ascii="Montserrat" w:hAnsi="Montserrat"/>
          <w:sz w:val="18"/>
          <w:szCs w:val="18"/>
        </w:rPr>
        <w:t xml:space="preserve">Índice de Información que se suprime, elimina o testa y la versión pública </w:t>
      </w:r>
      <w:r w:rsidRPr="0004444F">
        <w:rPr>
          <w:rFonts w:ascii="Montserrat" w:eastAsia="Montserrat" w:hAnsi="Montserrat" w:cs="Montserrat"/>
          <w:sz w:val="18"/>
          <w:szCs w:val="18"/>
        </w:rPr>
        <w:t>en los términos referidos por este Comité.</w:t>
      </w:r>
    </w:p>
    <w:p w14:paraId="02A2A808" w14:textId="77777777" w:rsidR="00944496" w:rsidRPr="0004444F" w:rsidRDefault="00944496" w:rsidP="00944496">
      <w:pPr>
        <w:ind w:right="51"/>
        <w:jc w:val="both"/>
        <w:rPr>
          <w:rFonts w:ascii="Montserrat" w:hAnsi="Montserrat"/>
          <w:sz w:val="18"/>
          <w:szCs w:val="18"/>
        </w:rPr>
      </w:pPr>
    </w:p>
    <w:p w14:paraId="3514DAC0" w14:textId="77777777" w:rsidR="00944496" w:rsidRPr="0004444F" w:rsidRDefault="00944496" w:rsidP="00944496">
      <w:pPr>
        <w:ind w:right="49"/>
        <w:jc w:val="both"/>
        <w:rPr>
          <w:rFonts w:ascii="Montserrat" w:hAnsi="Montserrat"/>
          <w:sz w:val="18"/>
          <w:szCs w:val="18"/>
        </w:rPr>
      </w:pPr>
      <w:r w:rsidRPr="0004444F">
        <w:rPr>
          <w:rFonts w:ascii="Montserrat" w:hAnsi="Montserrat"/>
          <w:sz w:val="18"/>
          <w:szCs w:val="18"/>
        </w:rPr>
        <w:t>En consecuencia, se emite la siguiente resolución por unanimidad:</w:t>
      </w:r>
    </w:p>
    <w:p w14:paraId="7C18D928" w14:textId="77777777" w:rsidR="00944496" w:rsidRPr="0004444F" w:rsidRDefault="00944496" w:rsidP="00944496">
      <w:pPr>
        <w:ind w:right="49"/>
        <w:jc w:val="both"/>
        <w:rPr>
          <w:rFonts w:ascii="Montserrat" w:hAnsi="Montserrat"/>
          <w:bCs/>
          <w:sz w:val="18"/>
          <w:szCs w:val="18"/>
        </w:rPr>
      </w:pPr>
    </w:p>
    <w:p w14:paraId="604FC977" w14:textId="5D93ACF9" w:rsidR="00944496" w:rsidRPr="0004444F" w:rsidRDefault="00944496" w:rsidP="00944496">
      <w:pPr>
        <w:ind w:right="49"/>
        <w:jc w:val="both"/>
        <w:rPr>
          <w:rFonts w:ascii="Montserrat" w:eastAsia="Montserrat" w:hAnsi="Montserrat" w:cs="Montserrat"/>
          <w:b/>
          <w:sz w:val="18"/>
          <w:szCs w:val="18"/>
        </w:rPr>
      </w:pPr>
      <w:r w:rsidRPr="0004444F">
        <w:rPr>
          <w:rFonts w:ascii="Montserrat" w:eastAsia="Montserrat" w:hAnsi="Montserrat" w:cs="Montserrat"/>
          <w:b/>
          <w:sz w:val="18"/>
          <w:szCs w:val="18"/>
        </w:rPr>
        <w:t>V</w:t>
      </w:r>
      <w:r w:rsidR="00AA26AE" w:rsidRPr="0004444F">
        <w:rPr>
          <w:rFonts w:ascii="Montserrat" w:eastAsia="Montserrat" w:hAnsi="Montserrat" w:cs="Montserrat"/>
          <w:b/>
          <w:sz w:val="18"/>
          <w:szCs w:val="18"/>
        </w:rPr>
        <w:t>I</w:t>
      </w:r>
      <w:r w:rsidR="003643A0" w:rsidRPr="0004444F">
        <w:rPr>
          <w:rFonts w:ascii="Montserrat" w:eastAsia="Montserrat" w:hAnsi="Montserrat" w:cs="Montserrat"/>
          <w:b/>
          <w:sz w:val="18"/>
          <w:szCs w:val="18"/>
        </w:rPr>
        <w:t>I</w:t>
      </w:r>
      <w:r w:rsidR="00057BA2" w:rsidRPr="0004444F">
        <w:rPr>
          <w:rFonts w:ascii="Montserrat" w:eastAsia="Montserrat" w:hAnsi="Montserrat" w:cs="Montserrat"/>
          <w:b/>
          <w:sz w:val="18"/>
          <w:szCs w:val="18"/>
        </w:rPr>
        <w:t>.A.3</w:t>
      </w:r>
      <w:r w:rsidRPr="0004444F">
        <w:rPr>
          <w:rFonts w:ascii="Montserrat" w:eastAsia="Montserrat" w:hAnsi="Montserrat" w:cs="Montserrat"/>
          <w:b/>
          <w:sz w:val="18"/>
          <w:szCs w:val="18"/>
        </w:rPr>
        <w:t xml:space="preserve">.ORD.3.24: </w:t>
      </w:r>
      <w:r w:rsidRPr="0004444F">
        <w:rPr>
          <w:rFonts w:ascii="Montserrat" w:hAnsi="Montserrat"/>
          <w:bCs/>
          <w:sz w:val="18"/>
          <w:szCs w:val="18"/>
        </w:rPr>
        <w:t>Téngase por cumplida la resolución del Comité de Transparencia, con la respuesta emitida por el OIC-SADER de fecha 2 de julio de 2021.</w:t>
      </w:r>
    </w:p>
    <w:p w14:paraId="6FF0D6D5" w14:textId="77777777" w:rsidR="00944496" w:rsidRPr="0004444F" w:rsidRDefault="00944496" w:rsidP="00944496">
      <w:pPr>
        <w:ind w:right="38"/>
        <w:jc w:val="both"/>
        <w:rPr>
          <w:rFonts w:ascii="Montserrat" w:hAnsi="Montserrat"/>
          <w:sz w:val="18"/>
          <w:szCs w:val="18"/>
        </w:rPr>
      </w:pPr>
    </w:p>
    <w:p w14:paraId="41825FF3" w14:textId="3E5AF528" w:rsidR="00944496" w:rsidRPr="0004444F" w:rsidRDefault="00057BA2" w:rsidP="00944496">
      <w:pPr>
        <w:jc w:val="both"/>
        <w:rPr>
          <w:rFonts w:ascii="Montserrat" w:eastAsia="Montserrat" w:hAnsi="Montserrat" w:cs="Montserrat"/>
          <w:b/>
          <w:sz w:val="18"/>
          <w:szCs w:val="18"/>
        </w:rPr>
      </w:pPr>
      <w:r w:rsidRPr="0004444F">
        <w:rPr>
          <w:rFonts w:ascii="Montserrat" w:eastAsia="Montserrat" w:hAnsi="Montserrat" w:cs="Montserrat"/>
          <w:b/>
          <w:sz w:val="18"/>
          <w:szCs w:val="18"/>
        </w:rPr>
        <w:t xml:space="preserve">A.4 </w:t>
      </w:r>
      <w:r w:rsidR="00944496" w:rsidRPr="0004444F">
        <w:rPr>
          <w:rFonts w:ascii="Montserrat" w:eastAsia="Montserrat" w:hAnsi="Montserrat" w:cs="Montserrat"/>
          <w:b/>
          <w:sz w:val="18"/>
          <w:szCs w:val="18"/>
        </w:rPr>
        <w:t>Folio 0002700190221</w:t>
      </w:r>
    </w:p>
    <w:p w14:paraId="41A7BD60" w14:textId="72299263" w:rsidR="00944496" w:rsidRPr="0004444F" w:rsidRDefault="00944496" w:rsidP="00944496">
      <w:pPr>
        <w:jc w:val="both"/>
        <w:rPr>
          <w:rFonts w:ascii="Montserrat" w:eastAsia="Montserrat" w:hAnsi="Montserrat" w:cs="Montserrat"/>
          <w:b/>
          <w:sz w:val="18"/>
          <w:szCs w:val="18"/>
        </w:rPr>
      </w:pPr>
    </w:p>
    <w:p w14:paraId="6A39562C" w14:textId="77777777" w:rsidR="00944496" w:rsidRPr="0004444F" w:rsidRDefault="00944496" w:rsidP="00944496">
      <w:pPr>
        <w:jc w:val="both"/>
        <w:rPr>
          <w:rFonts w:ascii="Montserrat" w:hAnsi="Montserrat"/>
          <w:sz w:val="18"/>
          <w:szCs w:val="18"/>
        </w:rPr>
      </w:pPr>
      <w:r w:rsidRPr="0004444F">
        <w:rPr>
          <w:rFonts w:ascii="Montserrat" w:hAnsi="Montserrat"/>
          <w:sz w:val="18"/>
          <w:szCs w:val="18"/>
        </w:rPr>
        <w:t xml:space="preserve">1. El 29 de junio de 2021 en la Vigésima Tercera Sesión Ordinaria de 2021 este Comité de Transparencia mediante acuerdo </w:t>
      </w:r>
      <w:r w:rsidRPr="0004444F">
        <w:rPr>
          <w:rFonts w:ascii="Montserrat" w:eastAsia="Montserrat" w:hAnsi="Montserrat" w:cs="Montserrat"/>
          <w:sz w:val="18"/>
          <w:szCs w:val="18"/>
        </w:rPr>
        <w:t xml:space="preserve">II.C.9.ORD.23.21:  </w:t>
      </w:r>
      <w:r w:rsidRPr="0004444F">
        <w:rPr>
          <w:rFonts w:ascii="Montserrat" w:hAnsi="Montserrat"/>
          <w:sz w:val="18"/>
          <w:szCs w:val="18"/>
        </w:rPr>
        <w:t>determinó:</w:t>
      </w:r>
    </w:p>
    <w:p w14:paraId="34ABCA59" w14:textId="77777777" w:rsidR="00944496" w:rsidRPr="0004444F" w:rsidRDefault="00944496" w:rsidP="00944496">
      <w:pPr>
        <w:jc w:val="both"/>
        <w:rPr>
          <w:rFonts w:ascii="Montserrat" w:hAnsi="Montserrat"/>
          <w:i/>
          <w:sz w:val="16"/>
          <w:szCs w:val="16"/>
        </w:rPr>
      </w:pPr>
    </w:p>
    <w:p w14:paraId="673F3439" w14:textId="5FAD5BE6" w:rsidR="00944496" w:rsidRPr="0004444F" w:rsidRDefault="00944496" w:rsidP="00BC072D">
      <w:pPr>
        <w:ind w:left="720" w:right="616"/>
        <w:jc w:val="both"/>
        <w:rPr>
          <w:rFonts w:ascii="Montserrat" w:eastAsia="Montserrat" w:hAnsi="Montserrat" w:cs="Montserrat"/>
          <w:i/>
          <w:sz w:val="16"/>
          <w:szCs w:val="16"/>
        </w:rPr>
      </w:pPr>
      <w:r w:rsidRPr="0004444F">
        <w:rPr>
          <w:rFonts w:ascii="Montserrat" w:eastAsia="Montserrat" w:hAnsi="Montserrat" w:cs="Montserrat"/>
          <w:i/>
          <w:sz w:val="16"/>
          <w:szCs w:val="16"/>
        </w:rPr>
        <w:t>“MODIFICAR la clasificación de confidencialidad del nombre y cargo del defensor de oficio, domicilio particular a efecto de que se clasifique con fundamento en el artículo 113, fracción I de la Ley Federal de la materia, por tratarse de datos personales que hacen identificable a una persona física.</w:t>
      </w:r>
      <w:r w:rsidR="00BC072D">
        <w:rPr>
          <w:rFonts w:ascii="Montserrat" w:eastAsia="Montserrat" w:hAnsi="Montserrat" w:cs="Montserrat"/>
          <w:i/>
          <w:sz w:val="16"/>
          <w:szCs w:val="16"/>
        </w:rPr>
        <w:t xml:space="preserve"> </w:t>
      </w:r>
      <w:r w:rsidRPr="0004444F">
        <w:rPr>
          <w:rFonts w:ascii="Montserrat" w:eastAsia="Montserrat" w:hAnsi="Montserrat" w:cs="Montserrat"/>
          <w:i/>
          <w:sz w:val="16"/>
          <w:szCs w:val="16"/>
        </w:rPr>
        <w:t>MODIFICAR la clasificación de confidencialidad del nombre de las empresas, a efecto de que se clasifique con fundamento en el artículo 113, fracción III de la Ley Federal de la materia, en virtud de que son datos que se equiparan a los de personas físicas.</w:t>
      </w:r>
      <w:r w:rsidR="00BC072D">
        <w:rPr>
          <w:rFonts w:ascii="Montserrat" w:eastAsia="Montserrat" w:hAnsi="Montserrat" w:cs="Montserrat"/>
          <w:i/>
          <w:sz w:val="16"/>
          <w:szCs w:val="16"/>
        </w:rPr>
        <w:t xml:space="preserve"> </w:t>
      </w:r>
      <w:r w:rsidRPr="0004444F">
        <w:rPr>
          <w:rFonts w:ascii="Montserrat" w:eastAsia="Montserrat" w:hAnsi="Montserrat" w:cs="Montserrat"/>
          <w:i/>
          <w:sz w:val="16"/>
          <w:szCs w:val="16"/>
        </w:rPr>
        <w:t>Por lo anterior, el OIC-SEDENA, deberá remitir la versión pública a más tardar el próximo jueves 1 de julio, antes de las 16:00 hrs., en los términos referidos por este Comité.”</w:t>
      </w:r>
    </w:p>
    <w:p w14:paraId="7EC35A86" w14:textId="77777777" w:rsidR="00944496" w:rsidRPr="0004444F" w:rsidRDefault="00944496" w:rsidP="00944496">
      <w:pPr>
        <w:jc w:val="both"/>
        <w:rPr>
          <w:rFonts w:ascii="Montserrat" w:eastAsia="Montserrat" w:hAnsi="Montserrat" w:cs="Montserrat"/>
          <w:sz w:val="18"/>
          <w:szCs w:val="18"/>
        </w:rPr>
      </w:pPr>
    </w:p>
    <w:p w14:paraId="2774D57F" w14:textId="77777777" w:rsidR="00944496" w:rsidRPr="0004444F" w:rsidRDefault="00944496" w:rsidP="00944496">
      <w:pPr>
        <w:jc w:val="both"/>
        <w:rPr>
          <w:rFonts w:ascii="Montserrat" w:hAnsi="Montserrat"/>
          <w:sz w:val="18"/>
          <w:szCs w:val="18"/>
        </w:rPr>
      </w:pPr>
      <w:r w:rsidRPr="0004444F">
        <w:rPr>
          <w:rFonts w:ascii="Montserrat" w:hAnsi="Montserrat"/>
          <w:sz w:val="18"/>
          <w:szCs w:val="18"/>
        </w:rPr>
        <w:t xml:space="preserve">2. El 29 de junio de 2021 la Secretaría Técnica de este Comité hizo de conocimiento al OIC-SEDENA </w:t>
      </w:r>
      <w:r w:rsidRPr="0004444F">
        <w:rPr>
          <w:rFonts w:ascii="Montserrat" w:eastAsia="Montserrat" w:hAnsi="Montserrat" w:cs="Montserrat"/>
          <w:sz w:val="18"/>
          <w:szCs w:val="18"/>
        </w:rPr>
        <w:t xml:space="preserve"> </w:t>
      </w:r>
      <w:r w:rsidRPr="0004444F">
        <w:rPr>
          <w:rFonts w:ascii="Montserrat" w:hAnsi="Montserrat"/>
          <w:sz w:val="18"/>
          <w:szCs w:val="18"/>
        </w:rPr>
        <w:t>el acuerdo a efecto de que diera cumplimiento.    </w:t>
      </w:r>
      <w:r w:rsidRPr="0004444F">
        <w:rPr>
          <w:rFonts w:ascii="Montserrat" w:hAnsi="Montserrat"/>
          <w:i/>
          <w:sz w:val="18"/>
          <w:szCs w:val="18"/>
        </w:rPr>
        <w:t xml:space="preserve">          </w:t>
      </w:r>
    </w:p>
    <w:p w14:paraId="482F24B4" w14:textId="77777777" w:rsidR="00944496" w:rsidRPr="0004444F" w:rsidRDefault="00944496" w:rsidP="00944496">
      <w:pPr>
        <w:ind w:right="51"/>
        <w:jc w:val="both"/>
        <w:rPr>
          <w:rFonts w:ascii="Montserrat" w:hAnsi="Montserrat"/>
          <w:sz w:val="18"/>
          <w:szCs w:val="18"/>
        </w:rPr>
      </w:pPr>
    </w:p>
    <w:p w14:paraId="539FF6BD" w14:textId="4A29385D" w:rsidR="00944496" w:rsidRPr="0004444F" w:rsidRDefault="00944496" w:rsidP="00944496">
      <w:pPr>
        <w:ind w:right="51"/>
        <w:jc w:val="both"/>
        <w:rPr>
          <w:rFonts w:ascii="Montserrat" w:eastAsia="Montserrat" w:hAnsi="Montserrat" w:cs="Montserrat"/>
          <w:sz w:val="18"/>
          <w:szCs w:val="18"/>
        </w:rPr>
      </w:pPr>
      <w:r w:rsidRPr="0004444F">
        <w:rPr>
          <w:rFonts w:ascii="Montserrat" w:hAnsi="Montserrat"/>
          <w:sz w:val="18"/>
          <w:szCs w:val="18"/>
        </w:rPr>
        <w:t xml:space="preserve">3. </w:t>
      </w:r>
      <w:r w:rsidR="004F7938" w:rsidRPr="0004444F">
        <w:rPr>
          <w:rFonts w:ascii="Montserrat" w:eastAsia="Montserrat" w:hAnsi="Montserrat" w:cs="Montserrat"/>
          <w:sz w:val="18"/>
          <w:szCs w:val="18"/>
        </w:rPr>
        <w:t xml:space="preserve">El 2 de julio de 2021 </w:t>
      </w:r>
      <w:r w:rsidR="004F7938" w:rsidRPr="0004444F">
        <w:rPr>
          <w:rFonts w:ascii="Montserrat" w:hAnsi="Montserrat"/>
          <w:sz w:val="18"/>
          <w:szCs w:val="18"/>
        </w:rPr>
        <w:t>e</w:t>
      </w:r>
      <w:r w:rsidRPr="0004444F">
        <w:rPr>
          <w:rFonts w:ascii="Montserrat" w:hAnsi="Montserrat"/>
          <w:sz w:val="18"/>
          <w:szCs w:val="18"/>
        </w:rPr>
        <w:t xml:space="preserve">n </w:t>
      </w:r>
      <w:r w:rsidR="004F7938" w:rsidRPr="0004444F">
        <w:rPr>
          <w:rFonts w:ascii="Montserrat" w:hAnsi="Montserrat"/>
          <w:sz w:val="18"/>
          <w:szCs w:val="18"/>
        </w:rPr>
        <w:t>cumplimiento</w:t>
      </w:r>
      <w:r w:rsidRPr="0004444F">
        <w:rPr>
          <w:rFonts w:ascii="Montserrat" w:hAnsi="Montserrat"/>
          <w:sz w:val="18"/>
          <w:szCs w:val="18"/>
        </w:rPr>
        <w:t xml:space="preserve"> el OIC-SEDENA</w:t>
      </w:r>
      <w:r w:rsidRPr="0004444F">
        <w:rPr>
          <w:rFonts w:ascii="Montserrat" w:eastAsia="Montserrat" w:hAnsi="Montserrat" w:cs="Montserrat"/>
          <w:sz w:val="18"/>
          <w:szCs w:val="18"/>
        </w:rPr>
        <w:t xml:space="preserve"> remitió el </w:t>
      </w:r>
      <w:r w:rsidRPr="0004444F">
        <w:rPr>
          <w:rFonts w:ascii="Montserrat" w:hAnsi="Montserrat"/>
          <w:sz w:val="18"/>
          <w:szCs w:val="18"/>
        </w:rPr>
        <w:t xml:space="preserve">Índice de Información que se  testa y la versión pública </w:t>
      </w:r>
      <w:r w:rsidRPr="0004444F">
        <w:rPr>
          <w:rFonts w:ascii="Montserrat" w:eastAsia="Montserrat" w:hAnsi="Montserrat" w:cs="Montserrat"/>
          <w:sz w:val="18"/>
          <w:szCs w:val="18"/>
        </w:rPr>
        <w:t>en los términos referidos por este Comité.</w:t>
      </w:r>
    </w:p>
    <w:p w14:paraId="3AC99956" w14:textId="77777777" w:rsidR="00944496" w:rsidRPr="0004444F" w:rsidRDefault="00944496" w:rsidP="00944496">
      <w:pPr>
        <w:ind w:right="51"/>
        <w:jc w:val="both"/>
        <w:rPr>
          <w:rFonts w:ascii="Montserrat" w:hAnsi="Montserrat"/>
          <w:sz w:val="18"/>
          <w:szCs w:val="18"/>
        </w:rPr>
      </w:pPr>
    </w:p>
    <w:p w14:paraId="630C4890" w14:textId="77777777" w:rsidR="00944496" w:rsidRPr="0004444F" w:rsidRDefault="00944496" w:rsidP="00944496">
      <w:pPr>
        <w:ind w:right="49"/>
        <w:jc w:val="both"/>
        <w:rPr>
          <w:rFonts w:ascii="Montserrat" w:hAnsi="Montserrat"/>
          <w:sz w:val="18"/>
          <w:szCs w:val="18"/>
        </w:rPr>
      </w:pPr>
      <w:r w:rsidRPr="0004444F">
        <w:rPr>
          <w:rFonts w:ascii="Montserrat" w:hAnsi="Montserrat"/>
          <w:sz w:val="18"/>
          <w:szCs w:val="18"/>
        </w:rPr>
        <w:t>En consecuencia, se emite la siguiente resolución por unanimidad:</w:t>
      </w:r>
    </w:p>
    <w:p w14:paraId="6948B1B9" w14:textId="77777777" w:rsidR="00944496" w:rsidRPr="0004444F" w:rsidRDefault="00944496" w:rsidP="00944496">
      <w:pPr>
        <w:ind w:right="49"/>
        <w:jc w:val="both"/>
        <w:rPr>
          <w:rFonts w:ascii="Montserrat" w:hAnsi="Montserrat"/>
          <w:bCs/>
          <w:sz w:val="18"/>
          <w:szCs w:val="18"/>
        </w:rPr>
      </w:pPr>
    </w:p>
    <w:p w14:paraId="24D6F840" w14:textId="2E89B2AB" w:rsidR="00944496" w:rsidRPr="0004444F" w:rsidRDefault="00944496" w:rsidP="00944496">
      <w:pPr>
        <w:ind w:right="49"/>
        <w:jc w:val="both"/>
        <w:rPr>
          <w:rFonts w:ascii="Montserrat" w:hAnsi="Montserrat"/>
          <w:bCs/>
          <w:sz w:val="18"/>
          <w:szCs w:val="18"/>
        </w:rPr>
      </w:pPr>
      <w:r w:rsidRPr="0004444F">
        <w:rPr>
          <w:rFonts w:ascii="Montserrat" w:eastAsia="Montserrat" w:hAnsi="Montserrat" w:cs="Montserrat"/>
          <w:b/>
          <w:sz w:val="18"/>
          <w:szCs w:val="18"/>
        </w:rPr>
        <w:lastRenderedPageBreak/>
        <w:t>V</w:t>
      </w:r>
      <w:r w:rsidR="00AA26AE" w:rsidRPr="0004444F">
        <w:rPr>
          <w:rFonts w:ascii="Montserrat" w:eastAsia="Montserrat" w:hAnsi="Montserrat" w:cs="Montserrat"/>
          <w:b/>
          <w:sz w:val="18"/>
          <w:szCs w:val="18"/>
        </w:rPr>
        <w:t>I</w:t>
      </w:r>
      <w:r w:rsidR="003643A0" w:rsidRPr="0004444F">
        <w:rPr>
          <w:rFonts w:ascii="Montserrat" w:eastAsia="Montserrat" w:hAnsi="Montserrat" w:cs="Montserrat"/>
          <w:b/>
          <w:sz w:val="18"/>
          <w:szCs w:val="18"/>
        </w:rPr>
        <w:t>I</w:t>
      </w:r>
      <w:r w:rsidRPr="0004444F">
        <w:rPr>
          <w:rFonts w:ascii="Montserrat" w:eastAsia="Montserrat" w:hAnsi="Montserrat" w:cs="Montserrat"/>
          <w:b/>
          <w:sz w:val="18"/>
          <w:szCs w:val="18"/>
        </w:rPr>
        <w:t>.A.</w:t>
      </w:r>
      <w:r w:rsidR="00057BA2" w:rsidRPr="0004444F">
        <w:rPr>
          <w:rFonts w:ascii="Montserrat" w:eastAsia="Montserrat" w:hAnsi="Montserrat" w:cs="Montserrat"/>
          <w:b/>
          <w:sz w:val="18"/>
          <w:szCs w:val="18"/>
        </w:rPr>
        <w:t>4</w:t>
      </w:r>
      <w:r w:rsidRPr="0004444F">
        <w:rPr>
          <w:rFonts w:ascii="Montserrat" w:eastAsia="Montserrat" w:hAnsi="Montserrat" w:cs="Montserrat"/>
          <w:b/>
          <w:sz w:val="18"/>
          <w:szCs w:val="18"/>
        </w:rPr>
        <w:t xml:space="preserve">.ORD.3.24: </w:t>
      </w:r>
      <w:r w:rsidRPr="0004444F">
        <w:rPr>
          <w:rFonts w:ascii="Montserrat" w:hAnsi="Montserrat"/>
          <w:bCs/>
          <w:sz w:val="18"/>
          <w:szCs w:val="18"/>
        </w:rPr>
        <w:t>Téngase por cumplida la resolución del Comité de Transparencia, con la respuesta emitida por el OIC-SEDENA de fecha 2 de julio de 2021.</w:t>
      </w:r>
    </w:p>
    <w:p w14:paraId="578721CF" w14:textId="77777777" w:rsidR="00B11481" w:rsidRPr="0004444F" w:rsidRDefault="00B11481" w:rsidP="00944496">
      <w:pPr>
        <w:jc w:val="both"/>
        <w:rPr>
          <w:rFonts w:ascii="Montserrat" w:eastAsia="Montserrat" w:hAnsi="Montserrat" w:cs="Montserrat"/>
          <w:b/>
          <w:sz w:val="18"/>
          <w:szCs w:val="18"/>
        </w:rPr>
      </w:pPr>
    </w:p>
    <w:p w14:paraId="57C6F80B" w14:textId="0D9EF61B" w:rsidR="00B11481" w:rsidRPr="0004444F" w:rsidRDefault="00B11481" w:rsidP="00B11481">
      <w:pPr>
        <w:jc w:val="both"/>
        <w:rPr>
          <w:rFonts w:ascii="Montserrat" w:eastAsia="Montserrat" w:hAnsi="Montserrat" w:cs="Montserrat"/>
          <w:b/>
          <w:sz w:val="18"/>
          <w:szCs w:val="18"/>
        </w:rPr>
      </w:pPr>
      <w:r w:rsidRPr="0004444F">
        <w:rPr>
          <w:rFonts w:ascii="Montserrat" w:eastAsia="Montserrat" w:hAnsi="Montserrat" w:cs="Montserrat"/>
          <w:b/>
          <w:sz w:val="18"/>
          <w:szCs w:val="18"/>
        </w:rPr>
        <w:t>A.</w:t>
      </w:r>
      <w:r w:rsidR="00057BA2" w:rsidRPr="0004444F">
        <w:rPr>
          <w:rFonts w:ascii="Montserrat" w:eastAsia="Montserrat" w:hAnsi="Montserrat" w:cs="Montserrat"/>
          <w:b/>
          <w:sz w:val="18"/>
          <w:szCs w:val="18"/>
        </w:rPr>
        <w:t>5</w:t>
      </w:r>
      <w:r w:rsidRPr="0004444F">
        <w:rPr>
          <w:rFonts w:ascii="Montserrat" w:eastAsia="Montserrat" w:hAnsi="Montserrat" w:cs="Montserrat"/>
          <w:b/>
          <w:sz w:val="18"/>
          <w:szCs w:val="18"/>
        </w:rPr>
        <w:t xml:space="preserve"> Folio 330026522002012</w:t>
      </w:r>
    </w:p>
    <w:p w14:paraId="04AE29DD" w14:textId="110E4F51" w:rsidR="00B11481" w:rsidRPr="0004444F" w:rsidRDefault="00B11481" w:rsidP="00B11481">
      <w:pPr>
        <w:jc w:val="both"/>
        <w:rPr>
          <w:rFonts w:ascii="Montserrat" w:eastAsia="Montserrat" w:hAnsi="Montserrat" w:cs="Montserrat"/>
          <w:b/>
          <w:sz w:val="18"/>
          <w:szCs w:val="18"/>
        </w:rPr>
      </w:pPr>
    </w:p>
    <w:p w14:paraId="1404300F" w14:textId="77777777" w:rsidR="00B11481" w:rsidRPr="0004444F" w:rsidRDefault="00B11481" w:rsidP="00B11481">
      <w:pPr>
        <w:jc w:val="both"/>
        <w:rPr>
          <w:rFonts w:ascii="Montserrat" w:hAnsi="Montserrat"/>
          <w:sz w:val="18"/>
          <w:szCs w:val="18"/>
        </w:rPr>
      </w:pPr>
      <w:r w:rsidRPr="0004444F">
        <w:rPr>
          <w:rFonts w:ascii="Montserrat" w:hAnsi="Montserrat"/>
          <w:sz w:val="18"/>
          <w:szCs w:val="18"/>
        </w:rPr>
        <w:t>1. El 31 de agosto de 2022 en la Trigésima Segunda Sesión Ordinaria de 2022 este Comité de Transparencia mediante acuerdo II.A.3.ORD.32.22 determinó:</w:t>
      </w:r>
    </w:p>
    <w:p w14:paraId="7FB463F8" w14:textId="77777777" w:rsidR="00B11481" w:rsidRPr="0004444F" w:rsidRDefault="00B11481" w:rsidP="00B11481">
      <w:pPr>
        <w:jc w:val="both"/>
        <w:rPr>
          <w:rFonts w:ascii="Montserrat" w:hAnsi="Montserrat"/>
          <w:sz w:val="18"/>
          <w:szCs w:val="18"/>
        </w:rPr>
      </w:pPr>
    </w:p>
    <w:p w14:paraId="157FB512" w14:textId="07136DA3" w:rsidR="00B11481" w:rsidRPr="0004444F" w:rsidRDefault="00B11481" w:rsidP="00B11481">
      <w:pPr>
        <w:ind w:left="567" w:right="567"/>
        <w:jc w:val="both"/>
        <w:rPr>
          <w:rFonts w:ascii="Montserrat" w:hAnsi="Montserrat"/>
          <w:i/>
          <w:sz w:val="16"/>
          <w:szCs w:val="16"/>
        </w:rPr>
      </w:pPr>
      <w:r w:rsidRPr="0004444F">
        <w:rPr>
          <w:rFonts w:ascii="Montserrat" w:hAnsi="Montserrat"/>
          <w:i/>
          <w:sz w:val="16"/>
          <w:szCs w:val="16"/>
        </w:rPr>
        <w:t>“REVOCAR la respuesta emitida por el OIC-SICT e instruir a efecto de que otorgue la expresión documental que da cuenta de “número de expediente y fecha de apertura”, como pudiera ser el Acuerdo de Radicación, lo anterior en términos del criterio 16/17 emitido por el INAI.</w:t>
      </w:r>
      <w:r w:rsidR="00BC072D">
        <w:rPr>
          <w:rFonts w:ascii="Montserrat" w:hAnsi="Montserrat"/>
          <w:i/>
          <w:sz w:val="16"/>
          <w:szCs w:val="16"/>
        </w:rPr>
        <w:t xml:space="preserve"> </w:t>
      </w:r>
      <w:r w:rsidRPr="0004444F">
        <w:rPr>
          <w:rFonts w:ascii="Montserrat" w:hAnsi="Montserrat"/>
          <w:i/>
          <w:sz w:val="16"/>
          <w:szCs w:val="16"/>
        </w:rPr>
        <w:t>En caso de que la documental contenga partes o secciones reservadas o confidenciales deberá elaborar una versión pública en  la que se testen las partes o secciones clasificadas deberá de fundar y motivar en términos de los artículos 97 y 118 de la Ley Federal de Transparencia y Acceso a la Información Pública.”</w:t>
      </w:r>
    </w:p>
    <w:p w14:paraId="5F52345A" w14:textId="77777777" w:rsidR="00B11481" w:rsidRPr="0004444F" w:rsidRDefault="00B11481" w:rsidP="00B11481">
      <w:pPr>
        <w:jc w:val="both"/>
        <w:rPr>
          <w:rFonts w:ascii="Montserrat" w:hAnsi="Montserrat"/>
          <w:sz w:val="18"/>
          <w:szCs w:val="18"/>
        </w:rPr>
      </w:pPr>
    </w:p>
    <w:p w14:paraId="6FAF3F1A" w14:textId="77777777" w:rsidR="00B11481" w:rsidRPr="0004444F" w:rsidRDefault="00B11481" w:rsidP="00B11481">
      <w:pPr>
        <w:jc w:val="both"/>
        <w:rPr>
          <w:rFonts w:ascii="Montserrat" w:hAnsi="Montserrat"/>
          <w:sz w:val="18"/>
          <w:szCs w:val="18"/>
        </w:rPr>
      </w:pPr>
      <w:r w:rsidRPr="0004444F">
        <w:rPr>
          <w:rFonts w:ascii="Montserrat" w:hAnsi="Montserrat"/>
          <w:sz w:val="18"/>
          <w:szCs w:val="18"/>
        </w:rPr>
        <w:t xml:space="preserve">2. El 31 de agosto de 2022 la Secretaría Técnica de este Comité hizo de conocimiento al OIC-SCT el acuerdo a efecto de que diera cumplimiento.                </w:t>
      </w:r>
    </w:p>
    <w:p w14:paraId="3114C38E" w14:textId="77777777" w:rsidR="00B11481" w:rsidRPr="0004444F" w:rsidRDefault="00B11481" w:rsidP="00B11481">
      <w:pPr>
        <w:ind w:right="51"/>
        <w:jc w:val="both"/>
        <w:rPr>
          <w:rFonts w:ascii="Montserrat" w:hAnsi="Montserrat"/>
          <w:sz w:val="18"/>
          <w:szCs w:val="18"/>
        </w:rPr>
      </w:pPr>
    </w:p>
    <w:p w14:paraId="049EE2D9" w14:textId="58F09C8D" w:rsidR="00B11481" w:rsidRPr="0004444F" w:rsidRDefault="00B11481" w:rsidP="00B11481">
      <w:pPr>
        <w:jc w:val="both"/>
        <w:rPr>
          <w:rFonts w:ascii="Montserrat" w:hAnsi="Montserrat"/>
          <w:sz w:val="18"/>
          <w:szCs w:val="18"/>
        </w:rPr>
      </w:pPr>
      <w:r w:rsidRPr="0004444F">
        <w:rPr>
          <w:rFonts w:ascii="Montserrat" w:hAnsi="Montserrat"/>
          <w:sz w:val="18"/>
          <w:szCs w:val="18"/>
        </w:rPr>
        <w:t xml:space="preserve">3. El </w:t>
      </w:r>
      <w:r w:rsidR="00E33DD8" w:rsidRPr="0004444F">
        <w:rPr>
          <w:rFonts w:ascii="Montserrat" w:hAnsi="Montserrat"/>
          <w:sz w:val="18"/>
          <w:szCs w:val="18"/>
        </w:rPr>
        <w:t xml:space="preserve">2 de septiembre de 2022 el </w:t>
      </w:r>
      <w:r w:rsidRPr="0004444F">
        <w:rPr>
          <w:rFonts w:ascii="Montserrat" w:hAnsi="Montserrat"/>
          <w:sz w:val="18"/>
          <w:szCs w:val="18"/>
        </w:rPr>
        <w:t>OIC-SCT en cumplimiento remitió la versión pública del comprobante de registro de denuncia en el Sistema Integral de Denuncias Ciudadanas (SIDEC).</w:t>
      </w:r>
    </w:p>
    <w:p w14:paraId="5E716484" w14:textId="77777777" w:rsidR="00B11481" w:rsidRPr="0004444F" w:rsidRDefault="00B11481" w:rsidP="00B11481">
      <w:pPr>
        <w:jc w:val="both"/>
        <w:rPr>
          <w:rFonts w:ascii="Montserrat" w:hAnsi="Montserrat"/>
          <w:sz w:val="18"/>
          <w:szCs w:val="18"/>
        </w:rPr>
      </w:pPr>
    </w:p>
    <w:p w14:paraId="3F29F2F2" w14:textId="77777777" w:rsidR="00B11481" w:rsidRPr="0004444F" w:rsidRDefault="00B11481" w:rsidP="00B11481">
      <w:pPr>
        <w:ind w:hanging="2"/>
        <w:jc w:val="both"/>
        <w:rPr>
          <w:rFonts w:ascii="Montserrat" w:eastAsiaTheme="minorHAnsi" w:hAnsi="Montserrat"/>
          <w:sz w:val="18"/>
          <w:szCs w:val="18"/>
        </w:rPr>
      </w:pPr>
      <w:r w:rsidRPr="0004444F">
        <w:rPr>
          <w:rFonts w:ascii="Montserrat" w:hAnsi="Montserrat"/>
          <w:sz w:val="18"/>
          <w:szCs w:val="18"/>
        </w:rPr>
        <w:t>Con fundamento en el artículo 113, fracción I, de la Ley Federal de Transparencia y Acceso a la Información Pública, solicitó al Comité de Transparencia, confirmar la clasificación de confidencialidad de los siguientes datos:</w:t>
      </w:r>
    </w:p>
    <w:p w14:paraId="475A0355" w14:textId="77777777" w:rsidR="00B11481" w:rsidRPr="0004444F" w:rsidRDefault="00B11481" w:rsidP="00B11481">
      <w:pPr>
        <w:ind w:right="51"/>
        <w:jc w:val="both"/>
        <w:rPr>
          <w:rFonts w:ascii="Montserrat" w:hAnsi="Montserrat"/>
          <w:sz w:val="18"/>
          <w:szCs w:val="18"/>
        </w:rPr>
      </w:pPr>
    </w:p>
    <w:tbl>
      <w:tblPr>
        <w:tblStyle w:val="Tablaconcuadrcula"/>
        <w:tblW w:w="9640" w:type="dxa"/>
        <w:jc w:val="center"/>
        <w:tblInd w:w="0" w:type="dxa"/>
        <w:tblLook w:val="04A0" w:firstRow="1" w:lastRow="0" w:firstColumn="1" w:lastColumn="0" w:noHBand="0" w:noVBand="1"/>
      </w:tblPr>
      <w:tblGrid>
        <w:gridCol w:w="2122"/>
        <w:gridCol w:w="3832"/>
        <w:gridCol w:w="3686"/>
      </w:tblGrid>
      <w:tr w:rsidR="0004444F" w:rsidRPr="0004444F" w14:paraId="0381A793" w14:textId="77777777" w:rsidTr="00F52C7D">
        <w:trPr>
          <w:trHeight w:val="618"/>
          <w:tblHeader/>
          <w:jc w:val="center"/>
        </w:trPr>
        <w:tc>
          <w:tcPr>
            <w:tcW w:w="2122" w:type="dxa"/>
            <w:shd w:val="clear" w:color="auto" w:fill="600000"/>
            <w:vAlign w:val="center"/>
          </w:tcPr>
          <w:p w14:paraId="633EB06A" w14:textId="77777777" w:rsidR="00B11481" w:rsidRPr="0004444F" w:rsidRDefault="00B11481" w:rsidP="009579CB">
            <w:pPr>
              <w:ind w:hanging="2"/>
              <w:jc w:val="center"/>
              <w:rPr>
                <w:rFonts w:ascii="Montserrat" w:eastAsia="Montserrat" w:hAnsi="Montserrat" w:cs="Montserrat"/>
                <w:b/>
                <w:sz w:val="16"/>
                <w:szCs w:val="18"/>
              </w:rPr>
            </w:pPr>
            <w:r w:rsidRPr="0004444F">
              <w:rPr>
                <w:rFonts w:ascii="Montserrat" w:eastAsia="Montserrat" w:hAnsi="Montserrat" w:cs="Montserrat"/>
                <w:b/>
                <w:sz w:val="16"/>
                <w:szCs w:val="18"/>
              </w:rPr>
              <w:t>Dato</w:t>
            </w:r>
          </w:p>
        </w:tc>
        <w:tc>
          <w:tcPr>
            <w:tcW w:w="3832" w:type="dxa"/>
            <w:shd w:val="clear" w:color="auto" w:fill="600000"/>
            <w:vAlign w:val="center"/>
          </w:tcPr>
          <w:p w14:paraId="7702B8DB" w14:textId="77777777" w:rsidR="00B11481" w:rsidRPr="0004444F" w:rsidRDefault="00B11481" w:rsidP="009579CB">
            <w:pPr>
              <w:ind w:hanging="2"/>
              <w:jc w:val="center"/>
              <w:rPr>
                <w:rFonts w:ascii="Montserrat" w:eastAsia="Montserrat" w:hAnsi="Montserrat" w:cs="Montserrat"/>
                <w:b/>
                <w:sz w:val="16"/>
                <w:szCs w:val="18"/>
              </w:rPr>
            </w:pPr>
            <w:r w:rsidRPr="0004444F">
              <w:rPr>
                <w:rFonts w:ascii="Montserrat" w:eastAsia="Montserrat" w:hAnsi="Montserrat" w:cs="Montserrat"/>
                <w:b/>
                <w:sz w:val="16"/>
                <w:szCs w:val="18"/>
              </w:rPr>
              <w:t>Justificación</w:t>
            </w:r>
          </w:p>
        </w:tc>
        <w:tc>
          <w:tcPr>
            <w:tcW w:w="3686" w:type="dxa"/>
            <w:shd w:val="clear" w:color="auto" w:fill="600000"/>
            <w:vAlign w:val="center"/>
          </w:tcPr>
          <w:p w14:paraId="3E7AAE68" w14:textId="77777777" w:rsidR="00B11481" w:rsidRPr="0004444F" w:rsidRDefault="00B11481" w:rsidP="009579CB">
            <w:pPr>
              <w:ind w:hanging="2"/>
              <w:jc w:val="center"/>
              <w:rPr>
                <w:rFonts w:ascii="Montserrat" w:eastAsia="Montserrat" w:hAnsi="Montserrat" w:cs="Montserrat"/>
                <w:b/>
                <w:sz w:val="16"/>
                <w:szCs w:val="18"/>
              </w:rPr>
            </w:pPr>
            <w:r w:rsidRPr="0004444F">
              <w:rPr>
                <w:rFonts w:ascii="Montserrat" w:eastAsia="Montserrat" w:hAnsi="Montserrat" w:cs="Montserrat"/>
                <w:b/>
                <w:sz w:val="16"/>
                <w:szCs w:val="18"/>
              </w:rPr>
              <w:t>Fundamento</w:t>
            </w:r>
          </w:p>
        </w:tc>
      </w:tr>
      <w:tr w:rsidR="0004444F" w:rsidRPr="0004444F" w14:paraId="7A0CCE56" w14:textId="77777777" w:rsidTr="00F52C7D">
        <w:trPr>
          <w:jc w:val="center"/>
        </w:trPr>
        <w:tc>
          <w:tcPr>
            <w:tcW w:w="2122" w:type="dxa"/>
            <w:vAlign w:val="center"/>
          </w:tcPr>
          <w:p w14:paraId="20065313" w14:textId="77777777" w:rsidR="00B11481" w:rsidRPr="0004444F" w:rsidRDefault="00B11481" w:rsidP="009579CB">
            <w:pPr>
              <w:jc w:val="center"/>
              <w:rPr>
                <w:rFonts w:ascii="Montserrat" w:hAnsi="Montserrat"/>
                <w:sz w:val="16"/>
                <w:szCs w:val="18"/>
              </w:rPr>
            </w:pPr>
            <w:r w:rsidRPr="0004444F">
              <w:rPr>
                <w:rFonts w:ascii="Montserrat" w:hAnsi="Montserrat"/>
                <w:sz w:val="16"/>
                <w:szCs w:val="18"/>
              </w:rPr>
              <w:t>Clave del SIDEC</w:t>
            </w:r>
          </w:p>
          <w:p w14:paraId="2DADBADF" w14:textId="77777777" w:rsidR="00B11481" w:rsidRPr="0004444F" w:rsidRDefault="00B11481" w:rsidP="009579CB">
            <w:pPr>
              <w:spacing w:line="276" w:lineRule="auto"/>
              <w:jc w:val="center"/>
              <w:rPr>
                <w:rFonts w:ascii="Montserrat" w:hAnsi="Montserrat"/>
                <w:sz w:val="16"/>
                <w:szCs w:val="18"/>
              </w:rPr>
            </w:pPr>
          </w:p>
        </w:tc>
        <w:tc>
          <w:tcPr>
            <w:tcW w:w="3832" w:type="dxa"/>
            <w:vAlign w:val="center"/>
          </w:tcPr>
          <w:p w14:paraId="7CE6D4F9" w14:textId="77777777" w:rsidR="00B11481" w:rsidRPr="0004444F" w:rsidRDefault="00B11481" w:rsidP="009579CB">
            <w:pPr>
              <w:spacing w:line="276" w:lineRule="auto"/>
              <w:jc w:val="both"/>
              <w:rPr>
                <w:rFonts w:ascii="Montserrat" w:hAnsi="Montserrat" w:cs="Arial"/>
                <w:sz w:val="16"/>
                <w:szCs w:val="18"/>
                <w:lang w:val="es-MX"/>
              </w:rPr>
            </w:pPr>
            <w:r w:rsidRPr="0004444F">
              <w:rPr>
                <w:rFonts w:ascii="Montserrat" w:hAnsi="Montserrat"/>
                <w:sz w:val="16"/>
                <w:szCs w:val="18"/>
                <w:lang w:val="es-MX"/>
              </w:rPr>
              <w:t>Composición alfanumérica compuesta de 7 caracteres, en virtud de que se puede acceder a la queja presentada por el particular, por lo tanto, se trata de un dato personal que debe ser protegido</w:t>
            </w:r>
            <w:r w:rsidRPr="0004444F">
              <w:rPr>
                <w:rFonts w:ascii="Montserrat" w:hAnsi="Montserrat" w:cs="Arial"/>
                <w:sz w:val="16"/>
                <w:szCs w:val="18"/>
                <w:lang w:val="es-MX"/>
              </w:rPr>
              <w:t>.</w:t>
            </w:r>
          </w:p>
        </w:tc>
        <w:tc>
          <w:tcPr>
            <w:tcW w:w="3686" w:type="dxa"/>
            <w:vAlign w:val="center"/>
          </w:tcPr>
          <w:p w14:paraId="3E855E1A" w14:textId="77777777" w:rsidR="00B11481" w:rsidRPr="0004444F" w:rsidRDefault="00B11481" w:rsidP="009579CB">
            <w:pPr>
              <w:spacing w:line="276" w:lineRule="auto"/>
              <w:jc w:val="both"/>
              <w:rPr>
                <w:rFonts w:ascii="Montserrat" w:eastAsiaTheme="minorHAnsi" w:hAnsi="Montserrat"/>
                <w:sz w:val="16"/>
                <w:szCs w:val="18"/>
                <w:lang w:val="es-MX"/>
              </w:rPr>
            </w:pPr>
          </w:p>
          <w:p w14:paraId="1D77D8D9" w14:textId="77777777" w:rsidR="00B11481" w:rsidRPr="0004444F" w:rsidRDefault="00B11481" w:rsidP="009579CB">
            <w:pPr>
              <w:jc w:val="both"/>
              <w:rPr>
                <w:rFonts w:ascii="Montserrat" w:eastAsiaTheme="minorHAnsi" w:hAnsi="Montserrat"/>
                <w:sz w:val="16"/>
                <w:szCs w:val="18"/>
                <w:lang w:val="es-MX"/>
              </w:rPr>
            </w:pPr>
            <w:r w:rsidRPr="0004444F">
              <w:rPr>
                <w:rFonts w:ascii="Montserrat" w:eastAsiaTheme="minorHAnsi" w:hAnsi="Montserrat"/>
                <w:sz w:val="16"/>
                <w:szCs w:val="18"/>
                <w:lang w:val="es-MX"/>
              </w:rPr>
              <w:t>Artículo 113 Fracción I, de la Ley Federal de Transparencia y Acceso a la Información Pública.</w:t>
            </w:r>
          </w:p>
          <w:p w14:paraId="19C6C8AA" w14:textId="77777777" w:rsidR="00B11481" w:rsidRPr="0004444F" w:rsidRDefault="00B11481" w:rsidP="009579CB">
            <w:pPr>
              <w:spacing w:line="276" w:lineRule="auto"/>
              <w:jc w:val="both"/>
              <w:rPr>
                <w:rFonts w:ascii="Montserrat" w:eastAsiaTheme="minorHAnsi" w:hAnsi="Montserrat"/>
                <w:sz w:val="16"/>
                <w:szCs w:val="18"/>
                <w:lang w:val="es-MX"/>
              </w:rPr>
            </w:pPr>
          </w:p>
        </w:tc>
      </w:tr>
      <w:tr w:rsidR="0004444F" w:rsidRPr="0004444F" w14:paraId="74760290" w14:textId="77777777" w:rsidTr="00F52C7D">
        <w:trPr>
          <w:jc w:val="center"/>
        </w:trPr>
        <w:tc>
          <w:tcPr>
            <w:tcW w:w="2122" w:type="dxa"/>
            <w:vAlign w:val="center"/>
          </w:tcPr>
          <w:p w14:paraId="5854BC5E" w14:textId="77777777" w:rsidR="00B11481" w:rsidRPr="0004444F" w:rsidRDefault="00B11481" w:rsidP="009579CB">
            <w:pPr>
              <w:spacing w:line="276" w:lineRule="auto"/>
              <w:jc w:val="center"/>
              <w:rPr>
                <w:rFonts w:ascii="Montserrat" w:hAnsi="Montserrat" w:cs="Arial"/>
                <w:sz w:val="16"/>
                <w:szCs w:val="18"/>
              </w:rPr>
            </w:pPr>
            <w:r w:rsidRPr="0004444F">
              <w:rPr>
                <w:rFonts w:ascii="Montserrat" w:hAnsi="Montserrat" w:cs="Arial"/>
                <w:sz w:val="16"/>
                <w:szCs w:val="18"/>
              </w:rPr>
              <w:t>Hechos</w:t>
            </w:r>
          </w:p>
        </w:tc>
        <w:tc>
          <w:tcPr>
            <w:tcW w:w="3832" w:type="dxa"/>
            <w:vAlign w:val="center"/>
          </w:tcPr>
          <w:p w14:paraId="45CB3731" w14:textId="77777777" w:rsidR="00B11481" w:rsidRPr="0004444F" w:rsidRDefault="00B11481" w:rsidP="009579CB">
            <w:pPr>
              <w:jc w:val="both"/>
              <w:rPr>
                <w:rFonts w:ascii="Montserrat" w:hAnsi="Montserrat"/>
                <w:sz w:val="16"/>
                <w:szCs w:val="18"/>
                <w:lang w:val="es-MX"/>
              </w:rPr>
            </w:pPr>
            <w:r w:rsidRPr="0004444F">
              <w:rPr>
                <w:rFonts w:ascii="Montserrat" w:hAnsi="Montserrat" w:cstheme="minorHAnsi"/>
                <w:sz w:val="16"/>
                <w:szCs w:val="18"/>
                <w:lang w:val="es-MX"/>
              </w:rPr>
              <w:t>Información que hace identificable a particulares, partes del procedimiento o terceros.</w:t>
            </w:r>
          </w:p>
        </w:tc>
        <w:tc>
          <w:tcPr>
            <w:tcW w:w="3686" w:type="dxa"/>
            <w:vAlign w:val="center"/>
          </w:tcPr>
          <w:p w14:paraId="201132DC" w14:textId="77777777" w:rsidR="00B11481" w:rsidRPr="0004444F" w:rsidRDefault="00B11481" w:rsidP="009579CB">
            <w:pPr>
              <w:jc w:val="both"/>
              <w:rPr>
                <w:rFonts w:ascii="Montserrat" w:eastAsiaTheme="minorHAnsi" w:hAnsi="Montserrat"/>
                <w:sz w:val="16"/>
                <w:szCs w:val="18"/>
                <w:lang w:val="es-MX"/>
              </w:rPr>
            </w:pPr>
            <w:r w:rsidRPr="0004444F">
              <w:rPr>
                <w:rFonts w:ascii="Montserrat" w:eastAsiaTheme="minorHAnsi" w:hAnsi="Montserrat"/>
                <w:sz w:val="16"/>
                <w:szCs w:val="18"/>
                <w:lang w:val="es-MX"/>
              </w:rPr>
              <w:t>Artículo 113 Fracción I, de la Ley Federal de Transparencia y Acceso a la Información Pública.</w:t>
            </w:r>
          </w:p>
          <w:p w14:paraId="4ED8F684" w14:textId="77777777" w:rsidR="00B11481" w:rsidRPr="0004444F" w:rsidRDefault="00B11481" w:rsidP="009579CB">
            <w:pPr>
              <w:jc w:val="both"/>
              <w:rPr>
                <w:rFonts w:ascii="Montserrat" w:eastAsiaTheme="minorHAnsi" w:hAnsi="Montserrat"/>
                <w:sz w:val="16"/>
                <w:szCs w:val="18"/>
                <w:lang w:val="es-MX"/>
              </w:rPr>
            </w:pPr>
          </w:p>
        </w:tc>
      </w:tr>
      <w:tr w:rsidR="0004444F" w:rsidRPr="0004444F" w14:paraId="6791E06E" w14:textId="77777777" w:rsidTr="00F52C7D">
        <w:trPr>
          <w:jc w:val="center"/>
        </w:trPr>
        <w:tc>
          <w:tcPr>
            <w:tcW w:w="2122" w:type="dxa"/>
            <w:vAlign w:val="center"/>
          </w:tcPr>
          <w:p w14:paraId="6E4D3BA1" w14:textId="77777777" w:rsidR="00B11481" w:rsidRPr="0004444F" w:rsidRDefault="00B11481" w:rsidP="009579CB">
            <w:pPr>
              <w:spacing w:line="276" w:lineRule="auto"/>
              <w:jc w:val="center"/>
              <w:rPr>
                <w:rFonts w:ascii="Montserrat" w:hAnsi="Montserrat" w:cs="Arial"/>
                <w:sz w:val="16"/>
                <w:szCs w:val="18"/>
                <w:lang w:val="es-MX"/>
              </w:rPr>
            </w:pPr>
          </w:p>
          <w:p w14:paraId="23F5904B" w14:textId="77777777" w:rsidR="00B11481" w:rsidRPr="0004444F" w:rsidRDefault="00B11481" w:rsidP="009579CB">
            <w:pPr>
              <w:jc w:val="center"/>
              <w:rPr>
                <w:rFonts w:ascii="Montserrat" w:hAnsi="Montserrat" w:cs="Arial"/>
                <w:sz w:val="16"/>
                <w:szCs w:val="18"/>
              </w:rPr>
            </w:pPr>
            <w:r w:rsidRPr="0004444F">
              <w:rPr>
                <w:rFonts w:ascii="Montserrat" w:hAnsi="Montserrat" w:cs="Arial"/>
                <w:sz w:val="16"/>
                <w:szCs w:val="18"/>
              </w:rPr>
              <w:t>Ciudadanos promoventes</w:t>
            </w:r>
          </w:p>
          <w:p w14:paraId="1EAD4A04" w14:textId="77777777" w:rsidR="00B11481" w:rsidRPr="0004444F" w:rsidRDefault="00B11481" w:rsidP="009579CB">
            <w:pPr>
              <w:spacing w:line="276" w:lineRule="auto"/>
              <w:jc w:val="center"/>
              <w:rPr>
                <w:rFonts w:ascii="Montserrat" w:hAnsi="Montserrat" w:cs="Arial"/>
                <w:sz w:val="16"/>
                <w:szCs w:val="18"/>
              </w:rPr>
            </w:pPr>
          </w:p>
        </w:tc>
        <w:tc>
          <w:tcPr>
            <w:tcW w:w="3832" w:type="dxa"/>
            <w:vAlign w:val="center"/>
          </w:tcPr>
          <w:p w14:paraId="78FD3AD7" w14:textId="77777777" w:rsidR="00B11481" w:rsidRPr="0004444F" w:rsidRDefault="00B11481" w:rsidP="009579CB">
            <w:pPr>
              <w:jc w:val="both"/>
              <w:rPr>
                <w:rFonts w:ascii="Montserrat" w:hAnsi="Montserrat" w:cs="Arial"/>
                <w:sz w:val="16"/>
                <w:szCs w:val="18"/>
                <w:lang w:val="es-MX"/>
              </w:rPr>
            </w:pPr>
            <w:r w:rsidRPr="0004444F">
              <w:rPr>
                <w:rFonts w:ascii="Montserrat" w:hAnsi="Montserrat"/>
                <w:sz w:val="16"/>
                <w:szCs w:val="18"/>
                <w:lang w:val="es-MX"/>
              </w:rPr>
              <w:t xml:space="preserve">Es </w:t>
            </w:r>
            <w:r w:rsidRPr="0004444F">
              <w:rPr>
                <w:rFonts w:ascii="Montserrat" w:hAnsi="Montserrat"/>
                <w:bCs/>
                <w:sz w:val="16"/>
                <w:szCs w:val="18"/>
                <w:lang w:val="es-MX"/>
              </w:rPr>
              <w:t>un atributo de la personalidad, ya que son datos que permiten identificar a una persona en un procedimiento administrativo o judicial.</w:t>
            </w:r>
          </w:p>
        </w:tc>
        <w:tc>
          <w:tcPr>
            <w:tcW w:w="3686" w:type="dxa"/>
            <w:vAlign w:val="center"/>
          </w:tcPr>
          <w:p w14:paraId="25C73D92" w14:textId="77777777" w:rsidR="00B11481" w:rsidRPr="0004444F" w:rsidRDefault="00B11481" w:rsidP="009579CB">
            <w:pPr>
              <w:jc w:val="both"/>
              <w:rPr>
                <w:rFonts w:ascii="Montserrat" w:eastAsiaTheme="minorHAnsi" w:hAnsi="Montserrat"/>
                <w:sz w:val="16"/>
                <w:szCs w:val="18"/>
                <w:lang w:val="es-MX"/>
              </w:rPr>
            </w:pPr>
            <w:r w:rsidRPr="0004444F">
              <w:rPr>
                <w:rFonts w:ascii="Montserrat" w:eastAsiaTheme="minorHAnsi" w:hAnsi="Montserrat"/>
                <w:sz w:val="16"/>
                <w:szCs w:val="18"/>
                <w:lang w:val="es-MX"/>
              </w:rPr>
              <w:t>Artículo 113 Fracción I, de la Ley Federal de Transparencia y Acceso a la Información Pública.</w:t>
            </w:r>
          </w:p>
        </w:tc>
      </w:tr>
      <w:tr w:rsidR="00B11481" w:rsidRPr="0004444F" w14:paraId="6458E259" w14:textId="77777777" w:rsidTr="00F52C7D">
        <w:trPr>
          <w:jc w:val="center"/>
        </w:trPr>
        <w:tc>
          <w:tcPr>
            <w:tcW w:w="2122" w:type="dxa"/>
            <w:vAlign w:val="center"/>
          </w:tcPr>
          <w:p w14:paraId="625BC65B" w14:textId="77777777" w:rsidR="00B11481" w:rsidRPr="0004444F" w:rsidRDefault="00B11481" w:rsidP="009579CB">
            <w:pPr>
              <w:jc w:val="center"/>
              <w:rPr>
                <w:rFonts w:ascii="Montserrat" w:hAnsi="Montserrat" w:cs="Arial"/>
                <w:sz w:val="16"/>
                <w:szCs w:val="18"/>
              </w:rPr>
            </w:pPr>
            <w:r w:rsidRPr="0004444F">
              <w:rPr>
                <w:rFonts w:ascii="Montserrat" w:hAnsi="Montserrat" w:cs="Arial"/>
                <w:sz w:val="16"/>
                <w:szCs w:val="18"/>
              </w:rPr>
              <w:t>Nombre de los denunciados</w:t>
            </w:r>
          </w:p>
          <w:p w14:paraId="75D58E8F" w14:textId="77777777" w:rsidR="00B11481" w:rsidRPr="0004444F" w:rsidRDefault="00B11481" w:rsidP="009579CB">
            <w:pPr>
              <w:jc w:val="center"/>
              <w:rPr>
                <w:rFonts w:ascii="Montserrat" w:hAnsi="Montserrat" w:cs="Arial"/>
                <w:sz w:val="16"/>
                <w:szCs w:val="18"/>
              </w:rPr>
            </w:pPr>
          </w:p>
        </w:tc>
        <w:tc>
          <w:tcPr>
            <w:tcW w:w="3832" w:type="dxa"/>
            <w:vAlign w:val="center"/>
          </w:tcPr>
          <w:p w14:paraId="1CCB0DAB" w14:textId="77777777" w:rsidR="00B11481" w:rsidRPr="0004444F" w:rsidRDefault="00B11481" w:rsidP="009579CB">
            <w:pPr>
              <w:jc w:val="both"/>
              <w:rPr>
                <w:rFonts w:ascii="Montserrat" w:hAnsi="Montserrat" w:cs="Arial"/>
                <w:sz w:val="16"/>
                <w:szCs w:val="18"/>
                <w:lang w:val="es-MX"/>
              </w:rPr>
            </w:pPr>
            <w:r w:rsidRPr="0004444F">
              <w:rPr>
                <w:rFonts w:ascii="Montserrat" w:hAnsi="Montserrat"/>
                <w:sz w:val="16"/>
                <w:szCs w:val="18"/>
                <w:lang w:val="es-MX"/>
              </w:rPr>
              <w:t xml:space="preserve">Es </w:t>
            </w:r>
            <w:r w:rsidRPr="0004444F">
              <w:rPr>
                <w:rFonts w:ascii="Montserrat" w:hAnsi="Montserrat"/>
                <w:bCs/>
                <w:sz w:val="16"/>
                <w:szCs w:val="18"/>
                <w:lang w:val="es-MX"/>
              </w:rPr>
              <w:t>un atributo de la personalidad, ya que son datos que permiten identificar a una persona en un procedimiento administrativo o judicial.</w:t>
            </w:r>
          </w:p>
        </w:tc>
        <w:tc>
          <w:tcPr>
            <w:tcW w:w="3686" w:type="dxa"/>
            <w:vAlign w:val="center"/>
          </w:tcPr>
          <w:p w14:paraId="34D82D91" w14:textId="77777777" w:rsidR="00B11481" w:rsidRPr="0004444F" w:rsidRDefault="00B11481" w:rsidP="009579CB">
            <w:pPr>
              <w:spacing w:line="276" w:lineRule="auto"/>
              <w:jc w:val="both"/>
              <w:rPr>
                <w:rFonts w:ascii="Montserrat" w:hAnsi="Montserrat"/>
                <w:sz w:val="16"/>
                <w:szCs w:val="18"/>
                <w:lang w:val="es-MX"/>
              </w:rPr>
            </w:pPr>
            <w:r w:rsidRPr="0004444F">
              <w:rPr>
                <w:rFonts w:ascii="Montserrat" w:eastAsiaTheme="minorHAnsi" w:hAnsi="Montserrat"/>
                <w:sz w:val="16"/>
                <w:szCs w:val="18"/>
                <w:lang w:val="es-MX"/>
              </w:rPr>
              <w:t>Artículo 113 Fracción I, de la Ley Federal de Transparencia y Acceso a la Información Pública.</w:t>
            </w:r>
          </w:p>
        </w:tc>
      </w:tr>
    </w:tbl>
    <w:p w14:paraId="6181DBCE" w14:textId="77777777" w:rsidR="00B11481" w:rsidRPr="0004444F" w:rsidRDefault="00B11481" w:rsidP="00B11481">
      <w:pPr>
        <w:jc w:val="both"/>
        <w:rPr>
          <w:rFonts w:ascii="Montserrat" w:hAnsi="Montserrat"/>
          <w:sz w:val="18"/>
          <w:szCs w:val="18"/>
        </w:rPr>
      </w:pPr>
    </w:p>
    <w:p w14:paraId="4DDA50F7" w14:textId="77777777" w:rsidR="00B11481" w:rsidRPr="0004444F" w:rsidRDefault="00B11481" w:rsidP="00B11481">
      <w:pPr>
        <w:ind w:right="49"/>
        <w:jc w:val="both"/>
        <w:rPr>
          <w:rFonts w:ascii="Montserrat" w:hAnsi="Montserrat"/>
          <w:sz w:val="18"/>
          <w:szCs w:val="18"/>
        </w:rPr>
      </w:pPr>
      <w:r w:rsidRPr="0004444F">
        <w:rPr>
          <w:rFonts w:ascii="Montserrat" w:hAnsi="Montserrat"/>
          <w:sz w:val="18"/>
          <w:szCs w:val="18"/>
        </w:rPr>
        <w:t>En consecuencia, se emite la siguiente resolución por unanimidad:</w:t>
      </w:r>
    </w:p>
    <w:p w14:paraId="4B60F97C" w14:textId="77777777" w:rsidR="00B11481" w:rsidRPr="0004444F" w:rsidRDefault="00B11481" w:rsidP="00B11481">
      <w:pPr>
        <w:ind w:right="49"/>
        <w:jc w:val="both"/>
        <w:rPr>
          <w:rFonts w:ascii="Montserrat" w:hAnsi="Montserrat"/>
          <w:bCs/>
          <w:sz w:val="18"/>
          <w:szCs w:val="18"/>
        </w:rPr>
      </w:pPr>
    </w:p>
    <w:p w14:paraId="38E3E954" w14:textId="4D842BD2" w:rsidR="00B11481" w:rsidRPr="0004444F" w:rsidRDefault="00B11481" w:rsidP="00B11481">
      <w:pPr>
        <w:ind w:right="38"/>
        <w:jc w:val="both"/>
        <w:rPr>
          <w:rFonts w:ascii="Montserrat" w:hAnsi="Montserrat"/>
          <w:sz w:val="18"/>
          <w:szCs w:val="18"/>
        </w:rPr>
      </w:pPr>
      <w:r w:rsidRPr="0004444F">
        <w:rPr>
          <w:rFonts w:ascii="Montserrat" w:eastAsia="Montserrat" w:hAnsi="Montserrat" w:cs="Montserrat"/>
          <w:b/>
          <w:sz w:val="18"/>
          <w:szCs w:val="18"/>
        </w:rPr>
        <w:t>V</w:t>
      </w:r>
      <w:r w:rsidR="00AA26AE" w:rsidRPr="0004444F">
        <w:rPr>
          <w:rFonts w:ascii="Montserrat" w:eastAsia="Montserrat" w:hAnsi="Montserrat" w:cs="Montserrat"/>
          <w:b/>
          <w:sz w:val="18"/>
          <w:szCs w:val="18"/>
        </w:rPr>
        <w:t>I</w:t>
      </w:r>
      <w:r w:rsidR="003643A0" w:rsidRPr="0004444F">
        <w:rPr>
          <w:rFonts w:ascii="Montserrat" w:eastAsia="Montserrat" w:hAnsi="Montserrat" w:cs="Montserrat"/>
          <w:b/>
          <w:sz w:val="18"/>
          <w:szCs w:val="18"/>
        </w:rPr>
        <w:t>I</w:t>
      </w:r>
      <w:r w:rsidRPr="0004444F">
        <w:rPr>
          <w:rFonts w:ascii="Montserrat" w:eastAsia="Montserrat" w:hAnsi="Montserrat" w:cs="Montserrat"/>
          <w:b/>
          <w:sz w:val="18"/>
          <w:szCs w:val="18"/>
        </w:rPr>
        <w:t>.A.</w:t>
      </w:r>
      <w:r w:rsidR="00057BA2" w:rsidRPr="0004444F">
        <w:rPr>
          <w:rFonts w:ascii="Montserrat" w:eastAsia="Montserrat" w:hAnsi="Montserrat" w:cs="Montserrat"/>
          <w:b/>
          <w:sz w:val="18"/>
          <w:szCs w:val="18"/>
        </w:rPr>
        <w:t>5</w:t>
      </w:r>
      <w:r w:rsidRPr="0004444F">
        <w:rPr>
          <w:rFonts w:ascii="Montserrat" w:eastAsia="Montserrat" w:hAnsi="Montserrat" w:cs="Montserrat"/>
          <w:b/>
          <w:sz w:val="18"/>
          <w:szCs w:val="18"/>
        </w:rPr>
        <w:t xml:space="preserve">.ORD.3.24: CONFIRMAR </w:t>
      </w:r>
      <w:r w:rsidRPr="0004444F">
        <w:rPr>
          <w:rFonts w:ascii="Montserrat" w:eastAsia="Montserrat" w:hAnsi="Montserrat" w:cs="Montserrat"/>
          <w:sz w:val="18"/>
          <w:szCs w:val="18"/>
        </w:rPr>
        <w:t xml:space="preserve">la clasificación de confidencialidad invocada por el OIC-SCT de la información contenida en </w:t>
      </w:r>
      <w:r w:rsidRPr="0004444F">
        <w:rPr>
          <w:rFonts w:ascii="Montserrat" w:hAnsi="Montserrat"/>
          <w:sz w:val="18"/>
          <w:szCs w:val="18"/>
        </w:rPr>
        <w:t xml:space="preserve">el comprobante de registro de denuncia del Sistema Integral de Denuncias Ciudadanas (SIDEC), con fundamento en lo dispuesto en el artículo 113, </w:t>
      </w:r>
      <w:r w:rsidR="00BC072D">
        <w:rPr>
          <w:rFonts w:ascii="Montserrat" w:hAnsi="Montserrat"/>
          <w:sz w:val="18"/>
          <w:szCs w:val="18"/>
        </w:rPr>
        <w:t>fracción</w:t>
      </w:r>
      <w:r w:rsidRPr="0004444F">
        <w:rPr>
          <w:rFonts w:ascii="Montserrat" w:hAnsi="Montserrat"/>
          <w:sz w:val="18"/>
          <w:szCs w:val="18"/>
        </w:rPr>
        <w:t xml:space="preserve"> I de la Ley Federal de Transparencia y Acceso a la </w:t>
      </w:r>
      <w:r w:rsidRPr="0004444F">
        <w:rPr>
          <w:rFonts w:ascii="Montserrat" w:hAnsi="Montserrat"/>
          <w:sz w:val="18"/>
          <w:szCs w:val="18"/>
        </w:rPr>
        <w:lastRenderedPageBreak/>
        <w:t>Información Pública, y por ende se autoriza la versión pública; se tiene por cumplida la resolución del Comité de Transparencia.</w:t>
      </w:r>
    </w:p>
    <w:p w14:paraId="1D9A1FB5" w14:textId="77777777" w:rsidR="00F52C7D" w:rsidRPr="0004444F" w:rsidRDefault="00F52C7D" w:rsidP="00B11481">
      <w:pPr>
        <w:jc w:val="both"/>
        <w:rPr>
          <w:rFonts w:ascii="Montserrat" w:hAnsi="Montserrat"/>
          <w:sz w:val="18"/>
          <w:szCs w:val="18"/>
        </w:rPr>
      </w:pPr>
    </w:p>
    <w:p w14:paraId="36296BA3" w14:textId="14EE8612" w:rsidR="00B11481" w:rsidRPr="0004444F" w:rsidRDefault="00B11481" w:rsidP="00B11481">
      <w:pPr>
        <w:jc w:val="both"/>
        <w:rPr>
          <w:rFonts w:ascii="Montserrat" w:eastAsia="Montserrat" w:hAnsi="Montserrat" w:cs="Montserrat"/>
          <w:b/>
          <w:sz w:val="18"/>
          <w:szCs w:val="18"/>
        </w:rPr>
      </w:pPr>
      <w:r w:rsidRPr="0004444F">
        <w:rPr>
          <w:rFonts w:ascii="Montserrat" w:eastAsia="Montserrat" w:hAnsi="Montserrat" w:cs="Montserrat"/>
          <w:b/>
          <w:sz w:val="18"/>
          <w:szCs w:val="18"/>
        </w:rPr>
        <w:t>A.</w:t>
      </w:r>
      <w:r w:rsidR="00057BA2" w:rsidRPr="0004444F">
        <w:rPr>
          <w:rFonts w:ascii="Montserrat" w:eastAsia="Montserrat" w:hAnsi="Montserrat" w:cs="Montserrat"/>
          <w:b/>
          <w:sz w:val="18"/>
          <w:szCs w:val="18"/>
        </w:rPr>
        <w:t>6</w:t>
      </w:r>
      <w:r w:rsidRPr="0004444F">
        <w:rPr>
          <w:rFonts w:ascii="Montserrat" w:eastAsia="Montserrat" w:hAnsi="Montserrat" w:cs="Montserrat"/>
          <w:b/>
          <w:sz w:val="18"/>
          <w:szCs w:val="18"/>
        </w:rPr>
        <w:t xml:space="preserve"> Folio 330026522002104</w:t>
      </w:r>
    </w:p>
    <w:p w14:paraId="4D481FBD" w14:textId="1F2D9D5E" w:rsidR="00B11481" w:rsidRPr="0004444F" w:rsidRDefault="00B11481" w:rsidP="00B11481">
      <w:pPr>
        <w:jc w:val="both"/>
        <w:rPr>
          <w:rFonts w:ascii="Montserrat" w:eastAsia="Montserrat" w:hAnsi="Montserrat" w:cs="Montserrat"/>
          <w:b/>
          <w:sz w:val="18"/>
          <w:szCs w:val="18"/>
        </w:rPr>
      </w:pPr>
    </w:p>
    <w:p w14:paraId="0910F556" w14:textId="77777777" w:rsidR="00B11481" w:rsidRPr="0004444F" w:rsidRDefault="00B11481" w:rsidP="00B11481">
      <w:pPr>
        <w:jc w:val="both"/>
        <w:rPr>
          <w:rFonts w:ascii="Montserrat" w:hAnsi="Montserrat"/>
          <w:sz w:val="18"/>
          <w:szCs w:val="18"/>
        </w:rPr>
      </w:pPr>
      <w:r w:rsidRPr="0004444F">
        <w:rPr>
          <w:rFonts w:ascii="Montserrat" w:hAnsi="Montserrat"/>
          <w:sz w:val="18"/>
          <w:szCs w:val="18"/>
        </w:rPr>
        <w:t>1. El 14 de septiembre de 2022 en la Trigésima Cuarta Sesión Ordinaria de 2022 este Comité de Transparencia mediante acuerdo III.A.2.1.ORD.34.22 determinó:</w:t>
      </w:r>
    </w:p>
    <w:p w14:paraId="6AA09FBC" w14:textId="77777777" w:rsidR="00B11481" w:rsidRPr="0004444F" w:rsidRDefault="00B11481" w:rsidP="00B11481">
      <w:pPr>
        <w:jc w:val="both"/>
        <w:rPr>
          <w:rFonts w:ascii="Montserrat" w:hAnsi="Montserrat"/>
          <w:sz w:val="18"/>
          <w:szCs w:val="18"/>
        </w:rPr>
      </w:pPr>
    </w:p>
    <w:p w14:paraId="1D446149" w14:textId="1AABE652" w:rsidR="00B11481" w:rsidRPr="0004444F" w:rsidRDefault="00B11481" w:rsidP="00BC072D">
      <w:pPr>
        <w:ind w:left="567" w:right="567"/>
        <w:jc w:val="both"/>
        <w:rPr>
          <w:rFonts w:ascii="Montserrat" w:hAnsi="Montserrat"/>
          <w:i/>
          <w:sz w:val="16"/>
          <w:szCs w:val="16"/>
        </w:rPr>
      </w:pPr>
      <w:r w:rsidRPr="0004444F">
        <w:rPr>
          <w:rFonts w:ascii="Montserrat" w:hAnsi="Montserrat"/>
          <w:i/>
          <w:sz w:val="16"/>
          <w:szCs w:val="16"/>
        </w:rPr>
        <w:t>“REVOCAR la respuesta por el OIC-STPS e instruir a efecto de que emita su pronunciamiento en el marco de la Ley General de Protección de Datos Personales en Posesión d</w:t>
      </w:r>
      <w:r w:rsidR="00BC072D">
        <w:rPr>
          <w:rFonts w:ascii="Montserrat" w:hAnsi="Montserrat"/>
          <w:i/>
          <w:sz w:val="16"/>
          <w:szCs w:val="16"/>
        </w:rPr>
        <w:t>e Sujetos Obligados (LGPDPPSO).</w:t>
      </w:r>
      <w:r w:rsidRPr="0004444F">
        <w:rPr>
          <w:rFonts w:ascii="Montserrat" w:hAnsi="Montserrat"/>
          <w:i/>
          <w:sz w:val="16"/>
          <w:szCs w:val="16"/>
        </w:rPr>
        <w:t>III.A.2.2.ORD.34.22</w:t>
      </w:r>
      <w:r w:rsidR="00BC072D">
        <w:rPr>
          <w:rFonts w:ascii="Montserrat" w:hAnsi="Montserrat"/>
          <w:i/>
          <w:sz w:val="16"/>
          <w:szCs w:val="16"/>
        </w:rPr>
        <w:t xml:space="preserve"> </w:t>
      </w:r>
      <w:r w:rsidRPr="0004444F">
        <w:rPr>
          <w:rFonts w:ascii="Montserrat" w:hAnsi="Montserrat"/>
          <w:i/>
          <w:sz w:val="16"/>
          <w:szCs w:val="16"/>
        </w:rPr>
        <w:t>REVOCAR la respuesta emitida por el OIC-STPS e instruir a efecto de que solicite la improcedencia de acceso a datos de servidores públicos investigados en términos del artículo 55, fracción IV, de la LGPDPPSO”</w:t>
      </w:r>
    </w:p>
    <w:p w14:paraId="6354F380" w14:textId="77777777" w:rsidR="00B11481" w:rsidRPr="0004444F" w:rsidRDefault="00B11481" w:rsidP="00B11481">
      <w:pPr>
        <w:jc w:val="both"/>
        <w:rPr>
          <w:rFonts w:ascii="Montserrat" w:hAnsi="Montserrat"/>
          <w:sz w:val="18"/>
          <w:szCs w:val="18"/>
        </w:rPr>
      </w:pPr>
    </w:p>
    <w:p w14:paraId="4D0E685D" w14:textId="77777777" w:rsidR="00B11481" w:rsidRPr="0004444F" w:rsidRDefault="00B11481" w:rsidP="00B11481">
      <w:pPr>
        <w:jc w:val="both"/>
        <w:rPr>
          <w:rFonts w:ascii="Montserrat" w:hAnsi="Montserrat"/>
          <w:sz w:val="18"/>
          <w:szCs w:val="18"/>
        </w:rPr>
      </w:pPr>
      <w:r w:rsidRPr="0004444F">
        <w:rPr>
          <w:rFonts w:ascii="Montserrat" w:hAnsi="Montserrat"/>
          <w:sz w:val="18"/>
          <w:szCs w:val="18"/>
        </w:rPr>
        <w:t xml:space="preserve">2. El 15 de septiembre de 2022 la Secretaría Técnica de este Comité hizo de conocimiento al OIC-STPS el acuerdo a efecto de que diera cumplimiento.                </w:t>
      </w:r>
    </w:p>
    <w:p w14:paraId="3771DF24" w14:textId="052C5008" w:rsidR="00BC072D" w:rsidRPr="0004444F" w:rsidRDefault="00BC072D" w:rsidP="00B11481">
      <w:pPr>
        <w:ind w:right="51"/>
        <w:jc w:val="both"/>
        <w:rPr>
          <w:rFonts w:ascii="Montserrat" w:hAnsi="Montserrat"/>
          <w:sz w:val="18"/>
          <w:szCs w:val="18"/>
        </w:rPr>
      </w:pPr>
    </w:p>
    <w:p w14:paraId="2B6B3AAA" w14:textId="5333C154" w:rsidR="00B11481" w:rsidRPr="0004444F" w:rsidRDefault="00B11481" w:rsidP="00B11481">
      <w:pPr>
        <w:ind w:right="51"/>
        <w:jc w:val="both"/>
        <w:rPr>
          <w:rFonts w:ascii="Montserrat" w:hAnsi="Montserrat"/>
          <w:sz w:val="18"/>
          <w:szCs w:val="18"/>
        </w:rPr>
      </w:pPr>
      <w:r w:rsidRPr="0004444F">
        <w:rPr>
          <w:rFonts w:ascii="Montserrat" w:hAnsi="Montserrat"/>
          <w:sz w:val="18"/>
          <w:szCs w:val="18"/>
        </w:rPr>
        <w:t xml:space="preserve">3. </w:t>
      </w:r>
      <w:r w:rsidR="007A3683" w:rsidRPr="0004444F">
        <w:rPr>
          <w:rFonts w:ascii="Montserrat" w:hAnsi="Montserrat"/>
          <w:sz w:val="18"/>
          <w:szCs w:val="18"/>
        </w:rPr>
        <w:t>El 19 de septiembre de 2022 e</w:t>
      </w:r>
      <w:r w:rsidRPr="0004444F">
        <w:rPr>
          <w:rFonts w:ascii="Montserrat" w:hAnsi="Montserrat"/>
          <w:sz w:val="18"/>
          <w:szCs w:val="18"/>
        </w:rPr>
        <w:t>l OIC-STPS en cumplimiento mediante oficio No. OIC/115/274/2023 informó que el expediente número 2021/STPS/DE83 se encuentra concluido por Acuerdo de Conclusión y Archivo de Expediente, en ese sentido atendiendo a que la solicitud ingresó como ejercicio de derechos ARCO y al haber acreditado la solicitante ser la titular de los datos personales referentes a la persona denunciada contenidos en el citado expediente, se solicita la improcedencia de acceso a los datos personales de servidores públicos denunciados contenidos en el citado expediente, lo anterior debido a que el brindar el acceso ocasionaría se lesionen los derechos de las personas (terceros) de conformidad con lo dispuesto en el artículo 55, fracción IV de la Ley General de Protección de Datos Personales en Posesión de los Sujetos Obligados.</w:t>
      </w:r>
    </w:p>
    <w:p w14:paraId="4BB66406" w14:textId="77777777" w:rsidR="00B11481" w:rsidRPr="0004444F" w:rsidRDefault="00B11481" w:rsidP="00B11481">
      <w:pPr>
        <w:ind w:right="51"/>
        <w:jc w:val="both"/>
        <w:rPr>
          <w:rFonts w:ascii="Montserrat" w:hAnsi="Montserrat"/>
          <w:sz w:val="18"/>
          <w:szCs w:val="18"/>
        </w:rPr>
      </w:pPr>
    </w:p>
    <w:p w14:paraId="2F2812F9" w14:textId="77777777" w:rsidR="00B11481" w:rsidRPr="0004444F" w:rsidRDefault="00B11481" w:rsidP="00B11481">
      <w:pPr>
        <w:ind w:right="49"/>
        <w:jc w:val="both"/>
        <w:rPr>
          <w:rFonts w:ascii="Montserrat" w:hAnsi="Montserrat"/>
          <w:sz w:val="18"/>
          <w:szCs w:val="18"/>
        </w:rPr>
      </w:pPr>
      <w:r w:rsidRPr="0004444F">
        <w:rPr>
          <w:rFonts w:ascii="Montserrat" w:hAnsi="Montserrat"/>
          <w:sz w:val="18"/>
          <w:szCs w:val="18"/>
        </w:rPr>
        <w:t>En consecuencia, se emite la siguiente resolución por unanimidad:</w:t>
      </w:r>
    </w:p>
    <w:p w14:paraId="2F6C974D" w14:textId="77777777" w:rsidR="00B11481" w:rsidRPr="0004444F" w:rsidRDefault="00B11481" w:rsidP="00B11481">
      <w:pPr>
        <w:ind w:right="49"/>
        <w:jc w:val="both"/>
        <w:rPr>
          <w:rFonts w:ascii="Montserrat" w:hAnsi="Montserrat"/>
          <w:bCs/>
          <w:sz w:val="18"/>
          <w:szCs w:val="18"/>
        </w:rPr>
      </w:pPr>
    </w:p>
    <w:p w14:paraId="73F52B54" w14:textId="41CB8FAE" w:rsidR="00B11481" w:rsidRPr="0004444F" w:rsidRDefault="00B11481" w:rsidP="00B11481">
      <w:pPr>
        <w:ind w:right="38"/>
        <w:jc w:val="both"/>
        <w:rPr>
          <w:rFonts w:ascii="Montserrat" w:eastAsia="Montserrat" w:hAnsi="Montserrat" w:cs="Montserrat"/>
          <w:sz w:val="18"/>
          <w:szCs w:val="18"/>
        </w:rPr>
      </w:pPr>
      <w:r w:rsidRPr="0004444F">
        <w:rPr>
          <w:rFonts w:ascii="Montserrat" w:eastAsia="Montserrat" w:hAnsi="Montserrat" w:cs="Montserrat"/>
          <w:b/>
          <w:sz w:val="18"/>
          <w:szCs w:val="18"/>
        </w:rPr>
        <w:t>V</w:t>
      </w:r>
      <w:r w:rsidR="00AA26AE" w:rsidRPr="0004444F">
        <w:rPr>
          <w:rFonts w:ascii="Montserrat" w:eastAsia="Montserrat" w:hAnsi="Montserrat" w:cs="Montserrat"/>
          <w:b/>
          <w:sz w:val="18"/>
          <w:szCs w:val="18"/>
        </w:rPr>
        <w:t>I</w:t>
      </w:r>
      <w:r w:rsidR="003643A0" w:rsidRPr="0004444F">
        <w:rPr>
          <w:rFonts w:ascii="Montserrat" w:eastAsia="Montserrat" w:hAnsi="Montserrat" w:cs="Montserrat"/>
          <w:b/>
          <w:sz w:val="18"/>
          <w:szCs w:val="18"/>
        </w:rPr>
        <w:t>I</w:t>
      </w:r>
      <w:r w:rsidRPr="0004444F">
        <w:rPr>
          <w:rFonts w:ascii="Montserrat" w:eastAsia="Montserrat" w:hAnsi="Montserrat" w:cs="Montserrat"/>
          <w:b/>
          <w:sz w:val="18"/>
          <w:szCs w:val="18"/>
        </w:rPr>
        <w:t>.A.</w:t>
      </w:r>
      <w:r w:rsidR="00057BA2" w:rsidRPr="0004444F">
        <w:rPr>
          <w:rFonts w:ascii="Montserrat" w:eastAsia="Montserrat" w:hAnsi="Montserrat" w:cs="Montserrat"/>
          <w:b/>
          <w:sz w:val="18"/>
          <w:szCs w:val="18"/>
        </w:rPr>
        <w:t>6</w:t>
      </w:r>
      <w:r w:rsidRPr="0004444F">
        <w:rPr>
          <w:rFonts w:ascii="Montserrat" w:eastAsia="Montserrat" w:hAnsi="Montserrat" w:cs="Montserrat"/>
          <w:b/>
          <w:sz w:val="18"/>
          <w:szCs w:val="18"/>
        </w:rPr>
        <w:t xml:space="preserve">.ORD.3.24: CONFIRMAR </w:t>
      </w:r>
      <w:r w:rsidRPr="0004444F">
        <w:rPr>
          <w:rFonts w:ascii="Montserrat" w:eastAsia="Montserrat" w:hAnsi="Montserrat" w:cs="Montserrat"/>
          <w:sz w:val="18"/>
          <w:szCs w:val="18"/>
        </w:rPr>
        <w:t xml:space="preserve">la improcedencia invocada por el OIC-STPS respecto de los datos personales de terceros contenidos en el </w:t>
      </w:r>
      <w:r w:rsidRPr="0004444F">
        <w:rPr>
          <w:rFonts w:ascii="Montserrat" w:hAnsi="Montserrat"/>
          <w:sz w:val="18"/>
          <w:szCs w:val="18"/>
        </w:rPr>
        <w:t xml:space="preserve">expediente 2021/STPS/DE83, en términos del artículo 55, fracción IV de la Ley General de Protección de Datos Personales en Posesión de Sujetos Obligados, </w:t>
      </w:r>
      <w:r w:rsidRPr="0004444F">
        <w:rPr>
          <w:rFonts w:ascii="Montserrat" w:eastAsia="Montserrat" w:hAnsi="Montserrat" w:cs="Montserrat"/>
          <w:sz w:val="18"/>
          <w:szCs w:val="18"/>
        </w:rPr>
        <w:t>y, por ende, tener por cumplida la resolución del Comité de Transparencia.</w:t>
      </w:r>
    </w:p>
    <w:p w14:paraId="53B3141D" w14:textId="77777777" w:rsidR="00C858BF" w:rsidRPr="0004444F" w:rsidRDefault="00C858BF" w:rsidP="00944496">
      <w:pPr>
        <w:jc w:val="both"/>
        <w:rPr>
          <w:rFonts w:ascii="Montserrat" w:eastAsia="Montserrat" w:hAnsi="Montserrat" w:cs="Montserrat"/>
          <w:b/>
          <w:sz w:val="18"/>
          <w:szCs w:val="18"/>
        </w:rPr>
      </w:pPr>
    </w:p>
    <w:p w14:paraId="4DC24110" w14:textId="38814EA6" w:rsidR="00944496" w:rsidRPr="0004444F" w:rsidRDefault="00944496" w:rsidP="00944496">
      <w:pPr>
        <w:jc w:val="both"/>
        <w:rPr>
          <w:rFonts w:ascii="Montserrat" w:eastAsia="Montserrat" w:hAnsi="Montserrat" w:cs="Montserrat"/>
          <w:b/>
          <w:sz w:val="18"/>
          <w:szCs w:val="18"/>
        </w:rPr>
      </w:pPr>
      <w:r w:rsidRPr="0004444F">
        <w:rPr>
          <w:rFonts w:ascii="Montserrat" w:eastAsia="Montserrat" w:hAnsi="Montserrat" w:cs="Montserrat"/>
          <w:b/>
          <w:sz w:val="18"/>
          <w:szCs w:val="18"/>
        </w:rPr>
        <w:t>A.</w:t>
      </w:r>
      <w:r w:rsidR="00057BA2" w:rsidRPr="0004444F">
        <w:rPr>
          <w:rFonts w:ascii="Montserrat" w:eastAsia="Montserrat" w:hAnsi="Montserrat" w:cs="Montserrat"/>
          <w:b/>
          <w:sz w:val="18"/>
          <w:szCs w:val="18"/>
        </w:rPr>
        <w:t>7</w:t>
      </w:r>
      <w:r w:rsidRPr="0004444F">
        <w:rPr>
          <w:rFonts w:ascii="Montserrat" w:eastAsia="Montserrat" w:hAnsi="Montserrat" w:cs="Montserrat"/>
          <w:b/>
          <w:sz w:val="18"/>
          <w:szCs w:val="18"/>
        </w:rPr>
        <w:t xml:space="preserve"> Folio 330026522002108</w:t>
      </w:r>
    </w:p>
    <w:p w14:paraId="3046E7F8" w14:textId="77777777" w:rsidR="00944496" w:rsidRPr="0004444F" w:rsidRDefault="00944496" w:rsidP="00944496">
      <w:pPr>
        <w:jc w:val="both"/>
        <w:rPr>
          <w:rFonts w:ascii="Montserrat" w:eastAsia="Montserrat" w:hAnsi="Montserrat" w:cs="Montserrat"/>
          <w:b/>
          <w:sz w:val="18"/>
          <w:szCs w:val="18"/>
        </w:rPr>
      </w:pPr>
    </w:p>
    <w:p w14:paraId="22ACA0B1" w14:textId="25B6D11A" w:rsidR="00944496" w:rsidRPr="0004444F" w:rsidRDefault="00944496" w:rsidP="00944496">
      <w:pPr>
        <w:jc w:val="both"/>
        <w:rPr>
          <w:rFonts w:ascii="Montserrat" w:hAnsi="Montserrat"/>
          <w:sz w:val="18"/>
          <w:szCs w:val="18"/>
        </w:rPr>
      </w:pPr>
      <w:r w:rsidRPr="0004444F">
        <w:rPr>
          <w:rFonts w:ascii="Montserrat" w:hAnsi="Montserrat"/>
          <w:sz w:val="18"/>
          <w:szCs w:val="18"/>
        </w:rPr>
        <w:t>1. El 27 de septiembre de 2022 en la Trigésima Sexta Sesión Ordinaria de 202</w:t>
      </w:r>
      <w:r w:rsidR="00E33DD8" w:rsidRPr="0004444F">
        <w:rPr>
          <w:rFonts w:ascii="Montserrat" w:hAnsi="Montserrat"/>
          <w:sz w:val="18"/>
          <w:szCs w:val="18"/>
        </w:rPr>
        <w:t>2</w:t>
      </w:r>
      <w:r w:rsidRPr="0004444F">
        <w:rPr>
          <w:rFonts w:ascii="Montserrat" w:hAnsi="Montserrat"/>
          <w:sz w:val="18"/>
          <w:szCs w:val="18"/>
        </w:rPr>
        <w:t xml:space="preserve"> este Comité de Transparencia mediante acuerdo </w:t>
      </w:r>
      <w:r w:rsidRPr="0004444F">
        <w:rPr>
          <w:rFonts w:ascii="Montserrat" w:eastAsia="Montserrat" w:hAnsi="Montserrat" w:cs="Montserrat"/>
          <w:sz w:val="18"/>
          <w:szCs w:val="18"/>
        </w:rPr>
        <w:t xml:space="preserve">III.A.1.ORD.36.22 </w:t>
      </w:r>
      <w:r w:rsidRPr="0004444F">
        <w:rPr>
          <w:rFonts w:ascii="Montserrat" w:hAnsi="Montserrat"/>
          <w:sz w:val="18"/>
          <w:szCs w:val="18"/>
        </w:rPr>
        <w:t>determinó:</w:t>
      </w:r>
    </w:p>
    <w:p w14:paraId="539D7187" w14:textId="77777777" w:rsidR="00944496" w:rsidRPr="0004444F" w:rsidRDefault="00944496" w:rsidP="00944496">
      <w:pPr>
        <w:jc w:val="both"/>
        <w:rPr>
          <w:rFonts w:ascii="Montserrat" w:hAnsi="Montserrat"/>
          <w:sz w:val="18"/>
          <w:szCs w:val="18"/>
        </w:rPr>
      </w:pPr>
    </w:p>
    <w:p w14:paraId="06D90F95" w14:textId="47F7D7CE" w:rsidR="00944496" w:rsidRPr="00BC072D" w:rsidRDefault="00944496" w:rsidP="00BC072D">
      <w:pPr>
        <w:ind w:left="720" w:right="616"/>
        <w:jc w:val="both"/>
        <w:rPr>
          <w:rFonts w:ascii="Montserrat" w:eastAsia="Montserrat" w:hAnsi="Montserrat" w:cs="Montserrat"/>
          <w:i/>
          <w:sz w:val="16"/>
          <w:szCs w:val="16"/>
        </w:rPr>
      </w:pPr>
      <w:r w:rsidRPr="0004444F">
        <w:rPr>
          <w:rFonts w:ascii="Montserrat" w:eastAsia="Montserrat" w:hAnsi="Montserrat" w:cs="Montserrat"/>
          <w:i/>
          <w:sz w:val="16"/>
          <w:szCs w:val="16"/>
        </w:rPr>
        <w:t xml:space="preserve">“MODIFICAR la respuesta del OIC-IMSS e instruir a efecto de que permita al solicitante acceder al expediente 153/2019, de acuerdo a la modalidad en que se encuentre, toda vez que de las constancias se advierte que el solicitante es el servidor público sancionado y que la resolución que puso fin al juicio fue emitida por el Tribunal Federal de Justicia Administrativa desde el 12 de abril de 2021, por lo que no se podría obstaculizar actuaciones judiciales o administrativas pues el asunto fue resultado hace más de 17 meses, y por ende, no se acredita la actualización de las causales de improcedencia previstas en el artículo 55, fracciones III y V, de la Ley General de Protección de Datos Personales en Posesión de Sujetos Obligados, máxime que de conformidad con el artículo 17 de la Ley de Amparo, Reglamentaria de los artículos 103 y 107 de la Constitución Política de los Estados Unidos Mexicanos, las resoluciones podrán ser impugnadas dentro de los quince días siguientes a aquél en que surta sus efectos la notificación respectiva. </w:t>
      </w:r>
      <w:r w:rsidR="00BC072D">
        <w:rPr>
          <w:rFonts w:ascii="Montserrat" w:eastAsia="Montserrat" w:hAnsi="Montserrat" w:cs="Montserrat"/>
          <w:i/>
          <w:sz w:val="16"/>
          <w:szCs w:val="16"/>
        </w:rPr>
        <w:t xml:space="preserve"> </w:t>
      </w:r>
      <w:r w:rsidRPr="0004444F">
        <w:rPr>
          <w:rFonts w:ascii="Montserrat" w:eastAsia="Montserrat" w:hAnsi="Montserrat" w:cs="Montserrat"/>
          <w:i/>
          <w:sz w:val="16"/>
          <w:szCs w:val="16"/>
        </w:rPr>
        <w:t>Ahora, el hecho de que obren datos personales de terceros en el expediente del interés del solicitante, no es impedimento para permitir el acceso, toda vez que esos datos pueden ser protegidos testando dicha información lo cual re</w:t>
      </w:r>
      <w:r w:rsidR="00BC072D">
        <w:rPr>
          <w:rFonts w:ascii="Montserrat" w:eastAsia="Montserrat" w:hAnsi="Montserrat" w:cs="Montserrat"/>
          <w:i/>
          <w:sz w:val="16"/>
          <w:szCs w:val="16"/>
        </w:rPr>
        <w:t xml:space="preserve">sulta una medida proporcional. </w:t>
      </w:r>
      <w:r w:rsidRPr="0004444F">
        <w:rPr>
          <w:rFonts w:ascii="Montserrat" w:eastAsia="Montserrat" w:hAnsi="Montserrat" w:cs="Montserrat"/>
          <w:i/>
          <w:sz w:val="16"/>
          <w:szCs w:val="16"/>
        </w:rPr>
        <w:t xml:space="preserve">La información deberá ser entregada sin costo, cuando implique la entrega de no más de veinte hojas simples, de conformidad con el artículo 50, párrafo cuarto, de la Ley General de Protección de Datos Personales en Posesión de Sujetos Obligados. </w:t>
      </w:r>
      <w:r w:rsidRPr="0004444F">
        <w:rPr>
          <w:rFonts w:ascii="Montserrat" w:hAnsi="Montserrat"/>
          <w:i/>
          <w:sz w:val="16"/>
          <w:szCs w:val="16"/>
        </w:rPr>
        <w:t xml:space="preserve">2. El 27 de </w:t>
      </w:r>
      <w:r w:rsidRPr="0004444F">
        <w:rPr>
          <w:rFonts w:ascii="Montserrat" w:hAnsi="Montserrat"/>
          <w:i/>
          <w:sz w:val="16"/>
          <w:szCs w:val="16"/>
        </w:rPr>
        <w:lastRenderedPageBreak/>
        <w:t xml:space="preserve">septiembre de 2022 la Secretaría Técnica de este Comité hizo de conocimiento al </w:t>
      </w:r>
      <w:r w:rsidRPr="0004444F">
        <w:rPr>
          <w:rFonts w:ascii="Montserrat" w:eastAsia="Montserrat" w:hAnsi="Montserrat" w:cs="Montserrat"/>
          <w:i/>
          <w:sz w:val="16"/>
          <w:szCs w:val="16"/>
        </w:rPr>
        <w:t>OIC-</w:t>
      </w:r>
      <w:r w:rsidR="00C858BF" w:rsidRPr="0004444F">
        <w:rPr>
          <w:rFonts w:ascii="Montserrat" w:eastAsia="Montserrat" w:hAnsi="Montserrat" w:cs="Montserrat"/>
          <w:i/>
          <w:sz w:val="16"/>
          <w:szCs w:val="16"/>
        </w:rPr>
        <w:t xml:space="preserve">IMSS </w:t>
      </w:r>
      <w:r w:rsidRPr="0004444F">
        <w:rPr>
          <w:rFonts w:ascii="Montserrat" w:hAnsi="Montserrat"/>
          <w:i/>
          <w:sz w:val="16"/>
          <w:szCs w:val="16"/>
        </w:rPr>
        <w:t>el acuerdo a efecto de que diera cumplimiento.   </w:t>
      </w:r>
    </w:p>
    <w:p w14:paraId="50376DA4" w14:textId="77777777" w:rsidR="00944496" w:rsidRPr="0004444F" w:rsidRDefault="00944496" w:rsidP="00944496">
      <w:pPr>
        <w:shd w:val="clear" w:color="auto" w:fill="FFFFFF"/>
        <w:ind w:left="720" w:right="616"/>
        <w:jc w:val="both"/>
        <w:rPr>
          <w:rFonts w:ascii="Montserrat" w:hAnsi="Montserrat"/>
          <w:i/>
          <w:sz w:val="16"/>
          <w:szCs w:val="16"/>
        </w:rPr>
      </w:pPr>
    </w:p>
    <w:p w14:paraId="7976145A" w14:textId="77777777" w:rsidR="00944496" w:rsidRPr="0004444F" w:rsidRDefault="00944496" w:rsidP="00944496">
      <w:pPr>
        <w:jc w:val="both"/>
        <w:rPr>
          <w:rFonts w:ascii="Montserrat" w:hAnsi="Montserrat"/>
          <w:sz w:val="18"/>
          <w:szCs w:val="18"/>
        </w:rPr>
      </w:pPr>
      <w:r w:rsidRPr="0004444F">
        <w:rPr>
          <w:rFonts w:ascii="Montserrat" w:hAnsi="Montserrat"/>
          <w:sz w:val="18"/>
          <w:szCs w:val="18"/>
        </w:rPr>
        <w:t xml:space="preserve">2. El 27 de septiembre de 2022 la Secretaría Técnica de este Comité hizo de conocimiento al </w:t>
      </w:r>
      <w:r w:rsidRPr="0004444F">
        <w:rPr>
          <w:rFonts w:ascii="Montserrat" w:eastAsia="Montserrat" w:hAnsi="Montserrat" w:cs="Montserrat"/>
          <w:sz w:val="18"/>
          <w:szCs w:val="18"/>
        </w:rPr>
        <w:t xml:space="preserve">OIC-IMSS </w:t>
      </w:r>
      <w:r w:rsidRPr="0004444F">
        <w:rPr>
          <w:rFonts w:ascii="Montserrat" w:hAnsi="Montserrat"/>
          <w:sz w:val="18"/>
          <w:szCs w:val="18"/>
        </w:rPr>
        <w:t>el acuerdo a efecto de que diera cumplimiento.    </w:t>
      </w:r>
      <w:r w:rsidRPr="0004444F">
        <w:rPr>
          <w:rFonts w:ascii="Montserrat" w:hAnsi="Montserrat"/>
          <w:i/>
          <w:sz w:val="16"/>
          <w:szCs w:val="16"/>
        </w:rPr>
        <w:t xml:space="preserve">          </w:t>
      </w:r>
    </w:p>
    <w:p w14:paraId="41F7B07D" w14:textId="77777777" w:rsidR="00944496" w:rsidRPr="0004444F" w:rsidRDefault="00944496" w:rsidP="00944496">
      <w:pPr>
        <w:ind w:right="51"/>
        <w:jc w:val="both"/>
        <w:rPr>
          <w:rFonts w:ascii="Montserrat" w:hAnsi="Montserrat"/>
          <w:sz w:val="18"/>
          <w:szCs w:val="18"/>
        </w:rPr>
      </w:pPr>
    </w:p>
    <w:p w14:paraId="563A858C" w14:textId="27B1D84E" w:rsidR="00944496" w:rsidRPr="0004444F" w:rsidRDefault="00944496" w:rsidP="00944496">
      <w:pPr>
        <w:ind w:right="51"/>
        <w:jc w:val="both"/>
        <w:rPr>
          <w:rFonts w:ascii="Montserrat" w:eastAsia="Montserrat" w:hAnsi="Montserrat" w:cs="Montserrat"/>
          <w:sz w:val="18"/>
          <w:szCs w:val="18"/>
        </w:rPr>
      </w:pPr>
      <w:r w:rsidRPr="0004444F">
        <w:rPr>
          <w:rFonts w:ascii="Montserrat" w:hAnsi="Montserrat"/>
          <w:sz w:val="18"/>
          <w:szCs w:val="18"/>
        </w:rPr>
        <w:t xml:space="preserve">3. En respuesta el </w:t>
      </w:r>
      <w:r w:rsidRPr="0004444F">
        <w:rPr>
          <w:rFonts w:ascii="Montserrat" w:eastAsia="Montserrat" w:hAnsi="Montserrat" w:cs="Montserrat"/>
          <w:sz w:val="18"/>
          <w:szCs w:val="18"/>
        </w:rPr>
        <w:t>OIC-IMSS el 28 de septiembre</w:t>
      </w:r>
      <w:r w:rsidR="0076258A">
        <w:rPr>
          <w:rFonts w:ascii="Montserrat" w:eastAsia="Montserrat" w:hAnsi="Montserrat" w:cs="Montserrat"/>
          <w:sz w:val="18"/>
          <w:szCs w:val="18"/>
        </w:rPr>
        <w:t xml:space="preserve"> de 2022</w:t>
      </w:r>
      <w:r w:rsidRPr="0004444F">
        <w:rPr>
          <w:rFonts w:ascii="Montserrat" w:eastAsia="Montserrat" w:hAnsi="Montserrat" w:cs="Montserrat"/>
          <w:sz w:val="18"/>
          <w:szCs w:val="18"/>
        </w:rPr>
        <w:t xml:space="preserve"> informó que se localizaron 7 fojas útiles que ingresó a esta Instancia de Control, el peticionario, contando escrito y anexos; No obstante a lo anterior se pone a su disposición en versión pública (salvarguardando datos personales de terceros) el expediente número 153/2019, previo pago de costos de reproducción, lo anterior toda vez que la información se encuentra en un expediente físico y no se encuentra digitalizado el citado expediente, por lo que se solicita que el peticionario realice el pago de las copias simples, constantes en un total de 137 fojas útiles.</w:t>
      </w:r>
    </w:p>
    <w:p w14:paraId="1E223968" w14:textId="77777777" w:rsidR="00944496" w:rsidRPr="0004444F" w:rsidRDefault="00944496" w:rsidP="00944496">
      <w:pPr>
        <w:ind w:right="51"/>
        <w:jc w:val="both"/>
        <w:rPr>
          <w:rFonts w:ascii="Montserrat" w:hAnsi="Montserrat"/>
          <w:sz w:val="18"/>
          <w:szCs w:val="18"/>
        </w:rPr>
      </w:pPr>
    </w:p>
    <w:p w14:paraId="220113B0" w14:textId="77777777" w:rsidR="00944496" w:rsidRPr="0004444F" w:rsidRDefault="00944496" w:rsidP="00944496">
      <w:pPr>
        <w:ind w:right="49"/>
        <w:jc w:val="both"/>
        <w:rPr>
          <w:rFonts w:ascii="Montserrat" w:hAnsi="Montserrat"/>
          <w:sz w:val="18"/>
          <w:szCs w:val="18"/>
        </w:rPr>
      </w:pPr>
      <w:r w:rsidRPr="0004444F">
        <w:rPr>
          <w:rFonts w:ascii="Montserrat" w:hAnsi="Montserrat"/>
          <w:sz w:val="18"/>
          <w:szCs w:val="18"/>
        </w:rPr>
        <w:t>En consecuencia, se emite la siguiente resolución por unanimidad:</w:t>
      </w:r>
    </w:p>
    <w:p w14:paraId="1E5D16AA" w14:textId="77777777" w:rsidR="00944496" w:rsidRPr="0004444F" w:rsidRDefault="00944496" w:rsidP="00944496">
      <w:pPr>
        <w:ind w:right="49"/>
        <w:jc w:val="both"/>
        <w:rPr>
          <w:rFonts w:ascii="Montserrat" w:hAnsi="Montserrat"/>
          <w:bCs/>
          <w:sz w:val="18"/>
          <w:szCs w:val="18"/>
        </w:rPr>
      </w:pPr>
    </w:p>
    <w:p w14:paraId="67335C13" w14:textId="77777777" w:rsidR="00BC072D" w:rsidRDefault="00944496" w:rsidP="00BC072D">
      <w:pPr>
        <w:ind w:right="49"/>
        <w:jc w:val="both"/>
        <w:rPr>
          <w:rFonts w:ascii="Montserrat" w:hAnsi="Montserrat"/>
          <w:bCs/>
          <w:sz w:val="18"/>
          <w:szCs w:val="18"/>
        </w:rPr>
      </w:pPr>
      <w:r w:rsidRPr="0004444F">
        <w:rPr>
          <w:rFonts w:ascii="Montserrat" w:eastAsia="Montserrat" w:hAnsi="Montserrat" w:cs="Montserrat"/>
          <w:b/>
          <w:sz w:val="18"/>
          <w:szCs w:val="18"/>
        </w:rPr>
        <w:t>V</w:t>
      </w:r>
      <w:r w:rsidR="00AA26AE" w:rsidRPr="0004444F">
        <w:rPr>
          <w:rFonts w:ascii="Montserrat" w:eastAsia="Montserrat" w:hAnsi="Montserrat" w:cs="Montserrat"/>
          <w:b/>
          <w:sz w:val="18"/>
          <w:szCs w:val="18"/>
        </w:rPr>
        <w:t>I</w:t>
      </w:r>
      <w:r w:rsidR="003643A0" w:rsidRPr="0004444F">
        <w:rPr>
          <w:rFonts w:ascii="Montserrat" w:eastAsia="Montserrat" w:hAnsi="Montserrat" w:cs="Montserrat"/>
          <w:b/>
          <w:sz w:val="18"/>
          <w:szCs w:val="18"/>
        </w:rPr>
        <w:t>I</w:t>
      </w:r>
      <w:r w:rsidRPr="0004444F">
        <w:rPr>
          <w:rFonts w:ascii="Montserrat" w:eastAsia="Montserrat" w:hAnsi="Montserrat" w:cs="Montserrat"/>
          <w:b/>
          <w:sz w:val="18"/>
          <w:szCs w:val="18"/>
        </w:rPr>
        <w:t>.A.</w:t>
      </w:r>
      <w:r w:rsidR="00057BA2" w:rsidRPr="0004444F">
        <w:rPr>
          <w:rFonts w:ascii="Montserrat" w:eastAsia="Montserrat" w:hAnsi="Montserrat" w:cs="Montserrat"/>
          <w:b/>
          <w:sz w:val="18"/>
          <w:szCs w:val="18"/>
        </w:rPr>
        <w:t>7</w:t>
      </w:r>
      <w:r w:rsidRPr="0004444F">
        <w:rPr>
          <w:rFonts w:ascii="Montserrat" w:eastAsia="Montserrat" w:hAnsi="Montserrat" w:cs="Montserrat"/>
          <w:b/>
          <w:sz w:val="18"/>
          <w:szCs w:val="18"/>
        </w:rPr>
        <w:t xml:space="preserve">.ORD.3.24: </w:t>
      </w:r>
      <w:r w:rsidRPr="0004444F">
        <w:rPr>
          <w:rFonts w:ascii="Montserrat" w:hAnsi="Montserrat"/>
          <w:bCs/>
          <w:sz w:val="18"/>
          <w:szCs w:val="18"/>
        </w:rPr>
        <w:t>Téngase por cumplida la resolución del Comité de Transparencia, con la respuesta emitida por el OIC-IMSS de fecha 28 de septiembre de 2022.</w:t>
      </w:r>
    </w:p>
    <w:p w14:paraId="21D9D281" w14:textId="77777777" w:rsidR="00585C2F" w:rsidRDefault="00585C2F" w:rsidP="00BC072D">
      <w:pPr>
        <w:ind w:right="49"/>
        <w:jc w:val="both"/>
        <w:rPr>
          <w:rFonts w:ascii="Montserrat" w:eastAsia="Montserrat" w:hAnsi="Montserrat" w:cs="Montserrat"/>
          <w:b/>
          <w:sz w:val="18"/>
          <w:szCs w:val="18"/>
        </w:rPr>
      </w:pPr>
    </w:p>
    <w:p w14:paraId="290A86DF" w14:textId="5CB83518" w:rsidR="00944496" w:rsidRPr="0004444F" w:rsidRDefault="00944496" w:rsidP="00BC072D">
      <w:pPr>
        <w:ind w:right="49"/>
        <w:jc w:val="both"/>
        <w:rPr>
          <w:rFonts w:ascii="Montserrat" w:eastAsia="Montserrat" w:hAnsi="Montserrat" w:cs="Montserrat"/>
          <w:b/>
          <w:sz w:val="18"/>
          <w:szCs w:val="18"/>
        </w:rPr>
      </w:pPr>
      <w:r w:rsidRPr="0004444F">
        <w:rPr>
          <w:rFonts w:ascii="Montserrat" w:eastAsia="Montserrat" w:hAnsi="Montserrat" w:cs="Montserrat"/>
          <w:b/>
          <w:sz w:val="18"/>
          <w:szCs w:val="18"/>
        </w:rPr>
        <w:t>A.</w:t>
      </w:r>
      <w:r w:rsidR="00140287" w:rsidRPr="0004444F">
        <w:rPr>
          <w:rFonts w:ascii="Montserrat" w:eastAsia="Montserrat" w:hAnsi="Montserrat" w:cs="Montserrat"/>
          <w:b/>
          <w:sz w:val="18"/>
          <w:szCs w:val="18"/>
        </w:rPr>
        <w:t>8</w:t>
      </w:r>
      <w:r w:rsidR="002A3D27" w:rsidRPr="0004444F">
        <w:rPr>
          <w:rFonts w:ascii="Montserrat" w:eastAsia="Montserrat" w:hAnsi="Montserrat" w:cs="Montserrat"/>
          <w:b/>
          <w:sz w:val="18"/>
          <w:szCs w:val="18"/>
        </w:rPr>
        <w:t xml:space="preserve"> Folio 33002652</w:t>
      </w:r>
      <w:r w:rsidR="00E33DD8" w:rsidRPr="0004444F">
        <w:rPr>
          <w:rFonts w:ascii="Montserrat" w:eastAsia="Montserrat" w:hAnsi="Montserrat" w:cs="Montserrat"/>
          <w:b/>
          <w:sz w:val="18"/>
          <w:szCs w:val="18"/>
        </w:rPr>
        <w:t>2</w:t>
      </w:r>
      <w:r w:rsidRPr="0004444F">
        <w:rPr>
          <w:rFonts w:ascii="Montserrat" w:eastAsia="Montserrat" w:hAnsi="Montserrat" w:cs="Montserrat"/>
          <w:b/>
          <w:sz w:val="18"/>
          <w:szCs w:val="18"/>
        </w:rPr>
        <w:t>002146</w:t>
      </w:r>
    </w:p>
    <w:p w14:paraId="13E4DF26" w14:textId="77777777" w:rsidR="00944496" w:rsidRPr="0004444F" w:rsidRDefault="00944496" w:rsidP="00944496">
      <w:pPr>
        <w:jc w:val="both"/>
        <w:rPr>
          <w:rFonts w:ascii="Montserrat" w:eastAsia="Montserrat" w:hAnsi="Montserrat" w:cs="Montserrat"/>
          <w:b/>
          <w:sz w:val="18"/>
          <w:szCs w:val="18"/>
        </w:rPr>
      </w:pPr>
    </w:p>
    <w:p w14:paraId="472BD303" w14:textId="77777777" w:rsidR="00944496" w:rsidRPr="0004444F" w:rsidRDefault="00944496" w:rsidP="00944496">
      <w:pPr>
        <w:jc w:val="both"/>
        <w:rPr>
          <w:rFonts w:ascii="Montserrat" w:hAnsi="Montserrat"/>
          <w:sz w:val="18"/>
          <w:szCs w:val="18"/>
        </w:rPr>
      </w:pPr>
      <w:r w:rsidRPr="0004444F">
        <w:rPr>
          <w:rFonts w:ascii="Montserrat" w:hAnsi="Montserrat"/>
          <w:sz w:val="18"/>
          <w:szCs w:val="18"/>
        </w:rPr>
        <w:t>1. El 21 de septiembre de 2022 en la Trigésima Quinta Sesión Ordinaria de 2022 este Comité de Transparencia mediante acuerdos determinó:</w:t>
      </w:r>
    </w:p>
    <w:p w14:paraId="774AF86C" w14:textId="77777777" w:rsidR="00944496" w:rsidRPr="0004444F" w:rsidRDefault="00944496" w:rsidP="00944496">
      <w:pPr>
        <w:jc w:val="both"/>
        <w:rPr>
          <w:rFonts w:ascii="Montserrat" w:hAnsi="Montserrat"/>
          <w:sz w:val="18"/>
          <w:szCs w:val="18"/>
        </w:rPr>
      </w:pPr>
    </w:p>
    <w:p w14:paraId="12293B60" w14:textId="77777777" w:rsidR="00944496" w:rsidRPr="0004444F" w:rsidRDefault="00944496" w:rsidP="00944496">
      <w:pPr>
        <w:ind w:left="567" w:right="567"/>
        <w:jc w:val="both"/>
        <w:rPr>
          <w:rFonts w:ascii="Montserrat" w:hAnsi="Montserrat"/>
          <w:i/>
          <w:sz w:val="16"/>
          <w:szCs w:val="16"/>
        </w:rPr>
      </w:pPr>
      <w:r w:rsidRPr="0004444F">
        <w:rPr>
          <w:rFonts w:ascii="Montserrat" w:hAnsi="Montserrat"/>
          <w:i/>
          <w:sz w:val="16"/>
          <w:szCs w:val="16"/>
        </w:rPr>
        <w:t>“</w:t>
      </w:r>
      <w:r w:rsidRPr="0004444F">
        <w:rPr>
          <w:rFonts w:ascii="Montserrat" w:hAnsi="Montserrat"/>
          <w:sz w:val="16"/>
          <w:szCs w:val="16"/>
        </w:rPr>
        <w:t xml:space="preserve">II.C.3.ORD.35.22 </w:t>
      </w:r>
      <w:r w:rsidRPr="0004444F">
        <w:rPr>
          <w:rFonts w:ascii="Montserrat" w:hAnsi="Montserrat"/>
          <w:i/>
          <w:sz w:val="16"/>
          <w:szCs w:val="16"/>
        </w:rPr>
        <w:t>REVOCAR la clasificación de confidencialidad invocada por el OIC-SESNA respecto del ingreso total bruto de la persona servidora pública denunciada ya que a través de el no se podría acceder a datos personales en términos de lo previsto en el numeral 113, fracción I de la Ley Federal de Transparencia y Acceso a la Información Pública.</w:t>
      </w:r>
    </w:p>
    <w:p w14:paraId="52D79A54" w14:textId="77777777" w:rsidR="00944496" w:rsidRPr="0004444F" w:rsidRDefault="00944496" w:rsidP="00944496">
      <w:pPr>
        <w:ind w:left="567" w:right="567"/>
        <w:jc w:val="both"/>
        <w:rPr>
          <w:rFonts w:ascii="Montserrat" w:hAnsi="Montserrat"/>
          <w:i/>
          <w:sz w:val="16"/>
          <w:szCs w:val="16"/>
        </w:rPr>
      </w:pPr>
    </w:p>
    <w:p w14:paraId="34487B28" w14:textId="77777777" w:rsidR="00944496" w:rsidRPr="0004444F" w:rsidRDefault="00944496" w:rsidP="00944496">
      <w:pPr>
        <w:ind w:left="567" w:right="567"/>
        <w:jc w:val="both"/>
        <w:rPr>
          <w:rFonts w:ascii="Montserrat" w:hAnsi="Montserrat"/>
          <w:i/>
          <w:sz w:val="16"/>
          <w:szCs w:val="16"/>
        </w:rPr>
      </w:pPr>
      <w:r w:rsidRPr="0004444F">
        <w:rPr>
          <w:rFonts w:ascii="Montserrat" w:hAnsi="Montserrat"/>
          <w:i/>
          <w:sz w:val="16"/>
          <w:szCs w:val="16"/>
        </w:rPr>
        <w:t>II.C.3.3.ORD.35.22 INSTRUIR al OIC-SESNA a efecto de que remita la versión pública en los términos acordados por este Comité de Transparencia”</w:t>
      </w:r>
    </w:p>
    <w:p w14:paraId="5BA983EC" w14:textId="77777777" w:rsidR="00944496" w:rsidRPr="0004444F" w:rsidRDefault="00944496" w:rsidP="00944496">
      <w:pPr>
        <w:jc w:val="both"/>
        <w:rPr>
          <w:rFonts w:ascii="Montserrat" w:hAnsi="Montserrat"/>
          <w:sz w:val="18"/>
          <w:szCs w:val="18"/>
        </w:rPr>
      </w:pPr>
    </w:p>
    <w:p w14:paraId="1136DF23" w14:textId="77777777" w:rsidR="00944496" w:rsidRPr="0004444F" w:rsidRDefault="00944496" w:rsidP="00944496">
      <w:pPr>
        <w:jc w:val="both"/>
        <w:rPr>
          <w:rFonts w:ascii="Montserrat" w:hAnsi="Montserrat"/>
          <w:sz w:val="18"/>
          <w:szCs w:val="18"/>
        </w:rPr>
      </w:pPr>
      <w:r w:rsidRPr="0004444F">
        <w:rPr>
          <w:rFonts w:ascii="Montserrat" w:hAnsi="Montserrat"/>
          <w:sz w:val="18"/>
          <w:szCs w:val="18"/>
        </w:rPr>
        <w:t xml:space="preserve">2. El 21 de septiembre de 2022 la Secretaría Técnica de este Comité hizo de conocimiento al OIC-SESNA el acuerdo a efecto de que diera cumplimiento.                </w:t>
      </w:r>
    </w:p>
    <w:p w14:paraId="011AF27F" w14:textId="77777777" w:rsidR="00944496" w:rsidRPr="0004444F" w:rsidRDefault="00944496" w:rsidP="00944496">
      <w:pPr>
        <w:ind w:right="51"/>
        <w:jc w:val="both"/>
        <w:rPr>
          <w:rFonts w:ascii="Montserrat" w:hAnsi="Montserrat"/>
          <w:sz w:val="18"/>
          <w:szCs w:val="18"/>
        </w:rPr>
      </w:pPr>
    </w:p>
    <w:p w14:paraId="01D5AF22" w14:textId="77777777" w:rsidR="00944496" w:rsidRPr="0004444F" w:rsidRDefault="00944496" w:rsidP="00944496">
      <w:pPr>
        <w:jc w:val="both"/>
        <w:rPr>
          <w:rFonts w:ascii="Montserrat" w:hAnsi="Montserrat"/>
          <w:sz w:val="18"/>
          <w:szCs w:val="18"/>
        </w:rPr>
      </w:pPr>
      <w:r w:rsidRPr="0004444F">
        <w:rPr>
          <w:rFonts w:ascii="Montserrat" w:hAnsi="Montserrat"/>
          <w:sz w:val="18"/>
          <w:szCs w:val="18"/>
        </w:rPr>
        <w:t xml:space="preserve">3. El 21 de septiembre de 2022 el OIC-SESNA en cumplimiento remitió la versión pública del Acuerdo de Conclusión y Archivo </w:t>
      </w:r>
      <w:r w:rsidRPr="0004444F">
        <w:rPr>
          <w:rFonts w:ascii="Montserrat" w:eastAsia="Montserrat" w:hAnsi="Montserrat" w:cs="Montserrat"/>
          <w:sz w:val="18"/>
          <w:szCs w:val="18"/>
        </w:rPr>
        <w:t>de la denuncia con folio 48965/2022,</w:t>
      </w:r>
      <w:r w:rsidRPr="0004444F">
        <w:rPr>
          <w:rFonts w:ascii="Montserrat" w:eastAsia="Montserrat" w:hAnsi="Montserrat" w:cs="Montserrat"/>
          <w:b/>
          <w:sz w:val="18"/>
          <w:szCs w:val="18"/>
        </w:rPr>
        <w:t xml:space="preserve"> </w:t>
      </w:r>
      <w:r w:rsidRPr="0004444F">
        <w:rPr>
          <w:rFonts w:ascii="Montserrat" w:hAnsi="Montserrat"/>
          <w:sz w:val="18"/>
          <w:szCs w:val="18"/>
        </w:rPr>
        <w:t>en el cual se dejó sin testar el ingreso total bruto de la persona servidora pública denunciada.</w:t>
      </w:r>
    </w:p>
    <w:p w14:paraId="7DAC5948" w14:textId="77777777" w:rsidR="00944496" w:rsidRPr="0004444F" w:rsidRDefault="00944496" w:rsidP="00944496">
      <w:pPr>
        <w:jc w:val="both"/>
        <w:rPr>
          <w:rFonts w:ascii="Montserrat" w:hAnsi="Montserrat"/>
          <w:sz w:val="18"/>
          <w:szCs w:val="18"/>
        </w:rPr>
      </w:pPr>
    </w:p>
    <w:p w14:paraId="57EA11C1" w14:textId="77777777" w:rsidR="00944496" w:rsidRPr="0004444F" w:rsidRDefault="00944496" w:rsidP="00944496">
      <w:pPr>
        <w:ind w:right="49"/>
        <w:jc w:val="both"/>
        <w:rPr>
          <w:rFonts w:ascii="Montserrat" w:hAnsi="Montserrat"/>
          <w:sz w:val="18"/>
          <w:szCs w:val="18"/>
        </w:rPr>
      </w:pPr>
      <w:r w:rsidRPr="0004444F">
        <w:rPr>
          <w:rFonts w:ascii="Montserrat" w:hAnsi="Montserrat"/>
          <w:sz w:val="18"/>
          <w:szCs w:val="18"/>
        </w:rPr>
        <w:t>En consecuencia, se emite la siguiente resolución por unanimidad:</w:t>
      </w:r>
    </w:p>
    <w:p w14:paraId="49B80EAD" w14:textId="77777777" w:rsidR="00944496" w:rsidRPr="0004444F" w:rsidRDefault="00944496" w:rsidP="00944496">
      <w:pPr>
        <w:ind w:right="49"/>
        <w:jc w:val="both"/>
        <w:rPr>
          <w:rFonts w:ascii="Montserrat" w:hAnsi="Montserrat"/>
          <w:bCs/>
          <w:sz w:val="18"/>
          <w:szCs w:val="18"/>
        </w:rPr>
      </w:pPr>
    </w:p>
    <w:p w14:paraId="26145958" w14:textId="7C8A615B" w:rsidR="00F52C7D" w:rsidRPr="0004444F" w:rsidRDefault="00944496" w:rsidP="00EA3E79">
      <w:pPr>
        <w:ind w:right="49"/>
        <w:jc w:val="both"/>
        <w:rPr>
          <w:rFonts w:ascii="Montserrat" w:eastAsia="Montserrat" w:hAnsi="Montserrat" w:cs="Montserrat"/>
          <w:b/>
          <w:sz w:val="18"/>
          <w:szCs w:val="18"/>
        </w:rPr>
      </w:pPr>
      <w:r w:rsidRPr="0004444F">
        <w:rPr>
          <w:rFonts w:ascii="Montserrat" w:eastAsia="Montserrat" w:hAnsi="Montserrat" w:cs="Montserrat"/>
          <w:b/>
          <w:sz w:val="18"/>
          <w:szCs w:val="18"/>
        </w:rPr>
        <w:t>V</w:t>
      </w:r>
      <w:r w:rsidR="00AA26AE" w:rsidRPr="0004444F">
        <w:rPr>
          <w:rFonts w:ascii="Montserrat" w:eastAsia="Montserrat" w:hAnsi="Montserrat" w:cs="Montserrat"/>
          <w:b/>
          <w:sz w:val="18"/>
          <w:szCs w:val="18"/>
        </w:rPr>
        <w:t>I</w:t>
      </w:r>
      <w:r w:rsidR="003643A0" w:rsidRPr="0004444F">
        <w:rPr>
          <w:rFonts w:ascii="Montserrat" w:eastAsia="Montserrat" w:hAnsi="Montserrat" w:cs="Montserrat"/>
          <w:b/>
          <w:sz w:val="18"/>
          <w:szCs w:val="18"/>
        </w:rPr>
        <w:t>I</w:t>
      </w:r>
      <w:r w:rsidR="002A3D27" w:rsidRPr="0004444F">
        <w:rPr>
          <w:rFonts w:ascii="Montserrat" w:eastAsia="Montserrat" w:hAnsi="Montserrat" w:cs="Montserrat"/>
          <w:b/>
          <w:sz w:val="18"/>
          <w:szCs w:val="18"/>
        </w:rPr>
        <w:t>.A.</w:t>
      </w:r>
      <w:r w:rsidR="00140287" w:rsidRPr="0004444F">
        <w:rPr>
          <w:rFonts w:ascii="Montserrat" w:eastAsia="Montserrat" w:hAnsi="Montserrat" w:cs="Montserrat"/>
          <w:b/>
          <w:sz w:val="18"/>
          <w:szCs w:val="18"/>
        </w:rPr>
        <w:t>8</w:t>
      </w:r>
      <w:r w:rsidRPr="0004444F">
        <w:rPr>
          <w:rFonts w:ascii="Montserrat" w:eastAsia="Montserrat" w:hAnsi="Montserrat" w:cs="Montserrat"/>
          <w:b/>
          <w:sz w:val="18"/>
          <w:szCs w:val="18"/>
        </w:rPr>
        <w:t xml:space="preserve">.ORD.3.24: </w:t>
      </w:r>
      <w:r w:rsidRPr="0004444F">
        <w:rPr>
          <w:rFonts w:ascii="Montserrat" w:hAnsi="Montserrat"/>
          <w:bCs/>
          <w:sz w:val="18"/>
          <w:szCs w:val="18"/>
        </w:rPr>
        <w:t>Téngase por cumplida la resolución del Comité de Transparencia, con la respuesta emitida por el OIC-SESNA de fecha 21 de septiembre de 2022.</w:t>
      </w:r>
    </w:p>
    <w:p w14:paraId="3296618D" w14:textId="77777777" w:rsidR="00F52C7D" w:rsidRPr="0004444F" w:rsidRDefault="00F52C7D" w:rsidP="00944496">
      <w:pPr>
        <w:jc w:val="both"/>
        <w:rPr>
          <w:rFonts w:ascii="Montserrat" w:eastAsia="Montserrat" w:hAnsi="Montserrat" w:cs="Montserrat"/>
          <w:b/>
          <w:sz w:val="18"/>
          <w:szCs w:val="18"/>
        </w:rPr>
      </w:pPr>
    </w:p>
    <w:p w14:paraId="1E96D7A1" w14:textId="6034060C" w:rsidR="00944496" w:rsidRPr="0004444F" w:rsidRDefault="00944496" w:rsidP="00944496">
      <w:pPr>
        <w:jc w:val="both"/>
        <w:rPr>
          <w:rFonts w:ascii="Montserrat" w:eastAsia="Montserrat" w:hAnsi="Montserrat" w:cs="Montserrat"/>
          <w:b/>
          <w:sz w:val="18"/>
          <w:szCs w:val="18"/>
        </w:rPr>
      </w:pPr>
      <w:r w:rsidRPr="0004444F">
        <w:rPr>
          <w:rFonts w:ascii="Montserrat" w:eastAsia="Montserrat" w:hAnsi="Montserrat" w:cs="Montserrat"/>
          <w:b/>
          <w:sz w:val="18"/>
          <w:szCs w:val="18"/>
        </w:rPr>
        <w:t>A.</w:t>
      </w:r>
      <w:r w:rsidR="00140287" w:rsidRPr="0004444F">
        <w:rPr>
          <w:rFonts w:ascii="Montserrat" w:eastAsia="Montserrat" w:hAnsi="Montserrat" w:cs="Montserrat"/>
          <w:b/>
          <w:sz w:val="18"/>
          <w:szCs w:val="18"/>
        </w:rPr>
        <w:t>9</w:t>
      </w:r>
      <w:r w:rsidR="002A3D27" w:rsidRPr="0004444F">
        <w:rPr>
          <w:rFonts w:ascii="Montserrat" w:eastAsia="Montserrat" w:hAnsi="Montserrat" w:cs="Montserrat"/>
          <w:b/>
          <w:sz w:val="18"/>
          <w:szCs w:val="18"/>
        </w:rPr>
        <w:t xml:space="preserve"> Folio 33002652</w:t>
      </w:r>
      <w:r w:rsidR="00E33DD8" w:rsidRPr="0004444F">
        <w:rPr>
          <w:rFonts w:ascii="Montserrat" w:eastAsia="Montserrat" w:hAnsi="Montserrat" w:cs="Montserrat"/>
          <w:b/>
          <w:sz w:val="18"/>
          <w:szCs w:val="18"/>
        </w:rPr>
        <w:t>2</w:t>
      </w:r>
      <w:r w:rsidRPr="0004444F">
        <w:rPr>
          <w:rFonts w:ascii="Montserrat" w:eastAsia="Montserrat" w:hAnsi="Montserrat" w:cs="Montserrat"/>
          <w:b/>
          <w:sz w:val="18"/>
          <w:szCs w:val="18"/>
        </w:rPr>
        <w:t>002260</w:t>
      </w:r>
    </w:p>
    <w:p w14:paraId="1BDAF15D" w14:textId="21887DF5" w:rsidR="00944496" w:rsidRPr="0004444F" w:rsidRDefault="00944496" w:rsidP="00944496">
      <w:pPr>
        <w:jc w:val="both"/>
        <w:rPr>
          <w:rFonts w:ascii="Montserrat" w:eastAsia="Montserrat" w:hAnsi="Montserrat" w:cs="Montserrat"/>
          <w:b/>
          <w:sz w:val="18"/>
          <w:szCs w:val="18"/>
        </w:rPr>
      </w:pPr>
    </w:p>
    <w:p w14:paraId="45E29644" w14:textId="509E94F9" w:rsidR="00F52C7D" w:rsidRPr="0004444F" w:rsidRDefault="00944496" w:rsidP="00944496">
      <w:pPr>
        <w:jc w:val="both"/>
        <w:rPr>
          <w:rFonts w:ascii="Montserrat" w:hAnsi="Montserrat"/>
          <w:sz w:val="18"/>
          <w:szCs w:val="18"/>
        </w:rPr>
      </w:pPr>
      <w:r w:rsidRPr="0004444F">
        <w:rPr>
          <w:rFonts w:ascii="Montserrat" w:hAnsi="Montserrat"/>
          <w:sz w:val="18"/>
          <w:szCs w:val="18"/>
        </w:rPr>
        <w:t>1. El 21 de septiembre de 2022 en la Trigésima Quinta Sesión Ordinaria de 2022 este Comité de Transparencia mediante acuerdos determinó:</w:t>
      </w:r>
    </w:p>
    <w:p w14:paraId="5F095C1D" w14:textId="77777777" w:rsidR="00944496" w:rsidRPr="0004444F" w:rsidRDefault="00944496" w:rsidP="00944496">
      <w:pPr>
        <w:jc w:val="both"/>
        <w:rPr>
          <w:rFonts w:ascii="Montserrat" w:hAnsi="Montserrat"/>
          <w:sz w:val="18"/>
          <w:szCs w:val="18"/>
        </w:rPr>
      </w:pPr>
    </w:p>
    <w:p w14:paraId="051F9F21" w14:textId="77777777" w:rsidR="00944496" w:rsidRPr="0004444F" w:rsidRDefault="00944496" w:rsidP="00944496">
      <w:pPr>
        <w:ind w:left="567" w:right="567"/>
        <w:jc w:val="both"/>
        <w:rPr>
          <w:rFonts w:ascii="Montserrat" w:hAnsi="Montserrat"/>
          <w:i/>
          <w:sz w:val="16"/>
          <w:szCs w:val="16"/>
        </w:rPr>
      </w:pPr>
      <w:r w:rsidRPr="0004444F">
        <w:rPr>
          <w:rFonts w:ascii="Montserrat" w:hAnsi="Montserrat"/>
          <w:i/>
          <w:sz w:val="16"/>
          <w:szCs w:val="16"/>
        </w:rPr>
        <w:t>“</w:t>
      </w:r>
      <w:r w:rsidRPr="0004444F">
        <w:rPr>
          <w:rFonts w:ascii="Montserrat" w:hAnsi="Montserrat"/>
          <w:sz w:val="16"/>
          <w:szCs w:val="16"/>
        </w:rPr>
        <w:t xml:space="preserve">II.C.5.2.ORD.35.22 </w:t>
      </w:r>
      <w:r w:rsidRPr="0004444F">
        <w:rPr>
          <w:rFonts w:ascii="Montserrat" w:hAnsi="Montserrat"/>
          <w:i/>
          <w:sz w:val="16"/>
          <w:szCs w:val="16"/>
        </w:rPr>
        <w:t>REVOCAR la clasificación de confidencialidad invocada por el OIC-INDEP respecto del número de constancia de antecedentes de sanción ya que este dato por sí solo no permite acceder a datos personales del servidor público investigado y no sancionado en términos del artículo 113, fracción I de la Ley Federal de Transparencia y Acceso a la Información Pública.</w:t>
      </w:r>
    </w:p>
    <w:p w14:paraId="29285941" w14:textId="77777777" w:rsidR="00944496" w:rsidRPr="0004444F" w:rsidRDefault="00944496" w:rsidP="00944496">
      <w:pPr>
        <w:ind w:left="567" w:right="567"/>
        <w:jc w:val="both"/>
        <w:rPr>
          <w:rFonts w:ascii="Montserrat" w:hAnsi="Montserrat"/>
          <w:i/>
          <w:sz w:val="16"/>
          <w:szCs w:val="16"/>
        </w:rPr>
      </w:pPr>
    </w:p>
    <w:p w14:paraId="0BF4E929" w14:textId="77777777" w:rsidR="00944496" w:rsidRPr="0004444F" w:rsidRDefault="00944496" w:rsidP="00944496">
      <w:pPr>
        <w:ind w:left="567" w:right="567"/>
        <w:jc w:val="both"/>
        <w:rPr>
          <w:rFonts w:ascii="Montserrat" w:hAnsi="Montserrat"/>
          <w:i/>
          <w:sz w:val="16"/>
          <w:szCs w:val="16"/>
        </w:rPr>
      </w:pPr>
      <w:r w:rsidRPr="0004444F">
        <w:rPr>
          <w:rFonts w:ascii="Montserrat" w:hAnsi="Montserrat"/>
          <w:i/>
          <w:sz w:val="16"/>
          <w:szCs w:val="16"/>
        </w:rPr>
        <w:t>II.C.5.3.ORD.35.22 INSTRUIR al OIC-INDEP a efecto de que remita la versión pública debidamente testada en negro a más tardar el 21 de septiembre del ejercicio en curso.”</w:t>
      </w:r>
    </w:p>
    <w:p w14:paraId="4DA17581" w14:textId="77777777" w:rsidR="00944496" w:rsidRPr="0004444F" w:rsidRDefault="00944496" w:rsidP="00944496">
      <w:pPr>
        <w:jc w:val="both"/>
        <w:rPr>
          <w:rFonts w:ascii="Montserrat" w:hAnsi="Montserrat"/>
          <w:sz w:val="18"/>
          <w:szCs w:val="18"/>
        </w:rPr>
      </w:pPr>
    </w:p>
    <w:p w14:paraId="4625A4C3" w14:textId="77777777" w:rsidR="00944496" w:rsidRPr="0004444F" w:rsidRDefault="00944496" w:rsidP="00944496">
      <w:pPr>
        <w:jc w:val="both"/>
        <w:rPr>
          <w:rFonts w:ascii="Montserrat" w:hAnsi="Montserrat"/>
          <w:sz w:val="18"/>
          <w:szCs w:val="18"/>
        </w:rPr>
      </w:pPr>
      <w:r w:rsidRPr="0004444F">
        <w:rPr>
          <w:rFonts w:ascii="Montserrat" w:hAnsi="Montserrat"/>
          <w:sz w:val="18"/>
          <w:szCs w:val="18"/>
        </w:rPr>
        <w:t xml:space="preserve">2. El 21 de septiembre de 2022 la Secretaría Técnica de este Comité hizo de conocimiento al OIC-INDEP el acuerdo a efecto de que diera cumplimiento.                </w:t>
      </w:r>
    </w:p>
    <w:p w14:paraId="2D2EB0F2" w14:textId="77777777" w:rsidR="00944496" w:rsidRPr="0004444F" w:rsidRDefault="00944496" w:rsidP="00944496">
      <w:pPr>
        <w:ind w:right="51"/>
        <w:jc w:val="both"/>
        <w:rPr>
          <w:rFonts w:ascii="Montserrat" w:hAnsi="Montserrat"/>
          <w:sz w:val="18"/>
          <w:szCs w:val="18"/>
        </w:rPr>
      </w:pPr>
    </w:p>
    <w:p w14:paraId="7347012A" w14:textId="77777777" w:rsidR="00944496" w:rsidRPr="0004444F" w:rsidRDefault="00944496" w:rsidP="00944496">
      <w:pPr>
        <w:jc w:val="both"/>
        <w:rPr>
          <w:rFonts w:ascii="Montserrat" w:hAnsi="Montserrat"/>
          <w:sz w:val="18"/>
          <w:szCs w:val="18"/>
        </w:rPr>
      </w:pPr>
      <w:r w:rsidRPr="0004444F">
        <w:rPr>
          <w:rFonts w:ascii="Montserrat" w:hAnsi="Montserrat"/>
          <w:sz w:val="18"/>
          <w:szCs w:val="18"/>
        </w:rPr>
        <w:t>3. El 21 de septiembre de 2022 el OIC-INDEP en cumplimiento remitió la versión pública de la resolución emitida en el marco del expediente R/INDEP/015/2021</w:t>
      </w:r>
      <w:r w:rsidRPr="0004444F">
        <w:rPr>
          <w:rFonts w:ascii="Montserrat" w:eastAsia="Montserrat" w:hAnsi="Montserrat" w:cs="Montserrat"/>
          <w:sz w:val="18"/>
          <w:szCs w:val="18"/>
        </w:rPr>
        <w:t>,</w:t>
      </w:r>
      <w:r w:rsidRPr="0004444F">
        <w:rPr>
          <w:rFonts w:ascii="Montserrat" w:eastAsia="Montserrat" w:hAnsi="Montserrat" w:cs="Montserrat"/>
          <w:b/>
          <w:sz w:val="18"/>
          <w:szCs w:val="18"/>
        </w:rPr>
        <w:t xml:space="preserve"> </w:t>
      </w:r>
      <w:r w:rsidRPr="0004444F">
        <w:rPr>
          <w:rFonts w:ascii="Montserrat" w:hAnsi="Montserrat"/>
          <w:sz w:val="18"/>
          <w:szCs w:val="18"/>
        </w:rPr>
        <w:t>en el cual se dejó sin testar el número de constancia de antecedentes de sanción.</w:t>
      </w:r>
    </w:p>
    <w:p w14:paraId="06048C84" w14:textId="77777777" w:rsidR="00944496" w:rsidRPr="0004444F" w:rsidRDefault="00944496" w:rsidP="00944496">
      <w:pPr>
        <w:jc w:val="both"/>
        <w:rPr>
          <w:rFonts w:ascii="Montserrat" w:hAnsi="Montserrat"/>
          <w:sz w:val="18"/>
          <w:szCs w:val="18"/>
        </w:rPr>
      </w:pPr>
    </w:p>
    <w:p w14:paraId="778F58ED" w14:textId="77777777" w:rsidR="00944496" w:rsidRPr="0004444F" w:rsidRDefault="00944496" w:rsidP="00944496">
      <w:pPr>
        <w:ind w:right="49"/>
        <w:jc w:val="both"/>
        <w:rPr>
          <w:rFonts w:ascii="Montserrat" w:hAnsi="Montserrat"/>
          <w:sz w:val="18"/>
          <w:szCs w:val="18"/>
        </w:rPr>
      </w:pPr>
      <w:r w:rsidRPr="0004444F">
        <w:rPr>
          <w:rFonts w:ascii="Montserrat" w:hAnsi="Montserrat"/>
          <w:sz w:val="18"/>
          <w:szCs w:val="18"/>
        </w:rPr>
        <w:t>En consecuencia, se emite la siguiente resolución por unanimidad:</w:t>
      </w:r>
    </w:p>
    <w:p w14:paraId="5153660C" w14:textId="77777777" w:rsidR="00944496" w:rsidRPr="0004444F" w:rsidRDefault="00944496" w:rsidP="00944496">
      <w:pPr>
        <w:ind w:right="49"/>
        <w:jc w:val="both"/>
        <w:rPr>
          <w:rFonts w:ascii="Montserrat" w:hAnsi="Montserrat"/>
          <w:bCs/>
          <w:sz w:val="18"/>
          <w:szCs w:val="18"/>
        </w:rPr>
      </w:pPr>
    </w:p>
    <w:p w14:paraId="077EAE35" w14:textId="5A318D53" w:rsidR="00944496" w:rsidRPr="0004444F" w:rsidRDefault="00944496" w:rsidP="00944496">
      <w:pPr>
        <w:ind w:right="49"/>
        <w:jc w:val="both"/>
        <w:rPr>
          <w:rFonts w:ascii="Montserrat" w:eastAsia="Montserrat" w:hAnsi="Montserrat" w:cs="Montserrat"/>
          <w:b/>
          <w:sz w:val="18"/>
          <w:szCs w:val="18"/>
        </w:rPr>
      </w:pPr>
      <w:r w:rsidRPr="0004444F">
        <w:rPr>
          <w:rFonts w:ascii="Montserrat" w:eastAsia="Montserrat" w:hAnsi="Montserrat" w:cs="Montserrat"/>
          <w:b/>
          <w:sz w:val="18"/>
          <w:szCs w:val="18"/>
        </w:rPr>
        <w:t>V</w:t>
      </w:r>
      <w:r w:rsidR="00AA26AE" w:rsidRPr="0004444F">
        <w:rPr>
          <w:rFonts w:ascii="Montserrat" w:eastAsia="Montserrat" w:hAnsi="Montserrat" w:cs="Montserrat"/>
          <w:b/>
          <w:sz w:val="18"/>
          <w:szCs w:val="18"/>
        </w:rPr>
        <w:t>I</w:t>
      </w:r>
      <w:r w:rsidR="003643A0" w:rsidRPr="0004444F">
        <w:rPr>
          <w:rFonts w:ascii="Montserrat" w:eastAsia="Montserrat" w:hAnsi="Montserrat" w:cs="Montserrat"/>
          <w:b/>
          <w:sz w:val="18"/>
          <w:szCs w:val="18"/>
        </w:rPr>
        <w:t>I</w:t>
      </w:r>
      <w:r w:rsidRPr="0004444F">
        <w:rPr>
          <w:rFonts w:ascii="Montserrat" w:eastAsia="Montserrat" w:hAnsi="Montserrat" w:cs="Montserrat"/>
          <w:b/>
          <w:sz w:val="18"/>
          <w:szCs w:val="18"/>
        </w:rPr>
        <w:t>.A.</w:t>
      </w:r>
      <w:r w:rsidR="00140287" w:rsidRPr="0004444F">
        <w:rPr>
          <w:rFonts w:ascii="Montserrat" w:eastAsia="Montserrat" w:hAnsi="Montserrat" w:cs="Montserrat"/>
          <w:b/>
          <w:sz w:val="18"/>
          <w:szCs w:val="18"/>
        </w:rPr>
        <w:t>9</w:t>
      </w:r>
      <w:r w:rsidRPr="0004444F">
        <w:rPr>
          <w:rFonts w:ascii="Montserrat" w:eastAsia="Montserrat" w:hAnsi="Montserrat" w:cs="Montserrat"/>
          <w:b/>
          <w:sz w:val="18"/>
          <w:szCs w:val="18"/>
        </w:rPr>
        <w:t xml:space="preserve">.ORD.3.24: </w:t>
      </w:r>
      <w:r w:rsidRPr="0004444F">
        <w:rPr>
          <w:rFonts w:ascii="Montserrat" w:hAnsi="Montserrat"/>
          <w:bCs/>
          <w:sz w:val="18"/>
          <w:szCs w:val="18"/>
        </w:rPr>
        <w:t>Téngase por cumplida la resolución del Comité de Transparencia, con la respuesta emitida por el OIC-INDEP de fecha 21 de septiembre de 2022.</w:t>
      </w:r>
    </w:p>
    <w:p w14:paraId="5FF2CE34" w14:textId="7A1E2CC7" w:rsidR="00BC072D" w:rsidRPr="0004444F" w:rsidRDefault="00BC072D" w:rsidP="00190C62">
      <w:pPr>
        <w:ind w:right="49"/>
        <w:jc w:val="both"/>
        <w:rPr>
          <w:rFonts w:ascii="Montserrat" w:eastAsia="Montserrat" w:hAnsi="Montserrat" w:cs="Montserrat"/>
          <w:b/>
          <w:sz w:val="18"/>
          <w:szCs w:val="18"/>
        </w:rPr>
      </w:pPr>
    </w:p>
    <w:p w14:paraId="0C793648" w14:textId="4D5AFA25" w:rsidR="00944496" w:rsidRPr="0004444F" w:rsidRDefault="00944496" w:rsidP="00944496">
      <w:pPr>
        <w:jc w:val="both"/>
        <w:rPr>
          <w:rFonts w:ascii="Montserrat" w:eastAsia="Montserrat" w:hAnsi="Montserrat" w:cs="Montserrat"/>
          <w:b/>
          <w:sz w:val="18"/>
          <w:szCs w:val="18"/>
        </w:rPr>
      </w:pPr>
      <w:r w:rsidRPr="0004444F">
        <w:rPr>
          <w:rFonts w:ascii="Montserrat" w:eastAsia="Montserrat" w:hAnsi="Montserrat" w:cs="Montserrat"/>
          <w:b/>
          <w:sz w:val="18"/>
          <w:szCs w:val="18"/>
        </w:rPr>
        <w:t>A.1</w:t>
      </w:r>
      <w:r w:rsidR="00140287" w:rsidRPr="0004444F">
        <w:rPr>
          <w:rFonts w:ascii="Montserrat" w:eastAsia="Montserrat" w:hAnsi="Montserrat" w:cs="Montserrat"/>
          <w:b/>
          <w:sz w:val="18"/>
          <w:szCs w:val="18"/>
        </w:rPr>
        <w:t>0</w:t>
      </w:r>
      <w:r w:rsidR="002A3D27" w:rsidRPr="0004444F">
        <w:rPr>
          <w:rFonts w:ascii="Montserrat" w:eastAsia="Montserrat" w:hAnsi="Montserrat" w:cs="Montserrat"/>
          <w:b/>
          <w:sz w:val="18"/>
          <w:szCs w:val="18"/>
        </w:rPr>
        <w:t xml:space="preserve"> Folio 3</w:t>
      </w:r>
      <w:r w:rsidR="00E33DD8" w:rsidRPr="0004444F">
        <w:rPr>
          <w:rFonts w:ascii="Montserrat" w:eastAsia="Montserrat" w:hAnsi="Montserrat" w:cs="Montserrat"/>
          <w:b/>
          <w:sz w:val="18"/>
          <w:szCs w:val="18"/>
        </w:rPr>
        <w:t>30026522</w:t>
      </w:r>
      <w:r w:rsidRPr="0004444F">
        <w:rPr>
          <w:rFonts w:ascii="Montserrat" w:eastAsia="Montserrat" w:hAnsi="Montserrat" w:cs="Montserrat"/>
          <w:b/>
          <w:sz w:val="18"/>
          <w:szCs w:val="18"/>
        </w:rPr>
        <w:t>002458</w:t>
      </w:r>
    </w:p>
    <w:p w14:paraId="21242CDE" w14:textId="77777777" w:rsidR="00944496" w:rsidRPr="0004444F" w:rsidRDefault="00944496" w:rsidP="00944496">
      <w:pPr>
        <w:jc w:val="both"/>
        <w:rPr>
          <w:rFonts w:ascii="Montserrat" w:eastAsia="Montserrat" w:hAnsi="Montserrat" w:cs="Montserrat"/>
          <w:b/>
          <w:sz w:val="18"/>
          <w:szCs w:val="18"/>
        </w:rPr>
      </w:pPr>
    </w:p>
    <w:p w14:paraId="6C0682A4" w14:textId="77777777" w:rsidR="00944496" w:rsidRPr="0004444F" w:rsidRDefault="00944496" w:rsidP="00944496">
      <w:pPr>
        <w:jc w:val="both"/>
        <w:rPr>
          <w:rFonts w:ascii="Montserrat" w:hAnsi="Montserrat"/>
          <w:sz w:val="18"/>
          <w:szCs w:val="18"/>
        </w:rPr>
      </w:pPr>
      <w:r w:rsidRPr="0004444F">
        <w:rPr>
          <w:rFonts w:ascii="Montserrat" w:hAnsi="Montserrat"/>
          <w:sz w:val="18"/>
          <w:szCs w:val="18"/>
        </w:rPr>
        <w:t>1. El 27 de septiembre de 2022 en la Trigésima Sexta Sesión Ordinaria de 2023 este Comité de Transparencia mediante acuerdo II.C.3.2.ORD.36.22 determinó:</w:t>
      </w:r>
    </w:p>
    <w:p w14:paraId="50CEC623" w14:textId="77777777" w:rsidR="00944496" w:rsidRPr="0004444F" w:rsidRDefault="00944496" w:rsidP="00944496">
      <w:pPr>
        <w:jc w:val="both"/>
        <w:rPr>
          <w:rFonts w:ascii="Montserrat" w:hAnsi="Montserrat"/>
          <w:sz w:val="18"/>
          <w:szCs w:val="18"/>
        </w:rPr>
      </w:pPr>
    </w:p>
    <w:p w14:paraId="27941099" w14:textId="77777777" w:rsidR="00944496" w:rsidRPr="0004444F" w:rsidRDefault="00944496" w:rsidP="00944496">
      <w:pPr>
        <w:shd w:val="clear" w:color="auto" w:fill="FFFFFF"/>
        <w:ind w:left="720" w:right="616"/>
        <w:jc w:val="both"/>
        <w:rPr>
          <w:rFonts w:ascii="Montserrat" w:eastAsia="Montserrat" w:hAnsi="Montserrat" w:cs="Montserrat"/>
          <w:i/>
          <w:sz w:val="16"/>
          <w:szCs w:val="16"/>
        </w:rPr>
      </w:pPr>
      <w:r w:rsidRPr="0004444F">
        <w:rPr>
          <w:rFonts w:ascii="Montserrat" w:eastAsia="Montserrat" w:hAnsi="Montserrat" w:cs="Montserrat"/>
          <w:i/>
          <w:sz w:val="16"/>
          <w:szCs w:val="16"/>
        </w:rPr>
        <w:t xml:space="preserve">“REVOCAR la clasificación de confidencialidad invocada por el OIC-ISSSTE respecto la conducta irregular denunciada, toda vez que es una forma de violencia de carácter sexual que no identifica o hace identificable de manera directa o indirecta a una persona, por lo que no constituye información confidencial en términos del artículo 113, fracción I, de la Ley Federal de Transparencia y Acceso a la Información Pública. </w:t>
      </w:r>
    </w:p>
    <w:p w14:paraId="764D75ED" w14:textId="77777777" w:rsidR="00944496" w:rsidRPr="0004444F" w:rsidRDefault="00944496" w:rsidP="00944496">
      <w:pPr>
        <w:ind w:right="38"/>
        <w:jc w:val="both"/>
        <w:rPr>
          <w:rFonts w:ascii="Montserrat" w:eastAsia="Montserrat" w:hAnsi="Montserrat" w:cs="Montserrat"/>
          <w:b/>
          <w:i/>
          <w:sz w:val="18"/>
          <w:szCs w:val="18"/>
        </w:rPr>
      </w:pPr>
    </w:p>
    <w:p w14:paraId="14B1F5B8" w14:textId="77777777" w:rsidR="00944496" w:rsidRPr="0004444F" w:rsidRDefault="00944496" w:rsidP="00944496">
      <w:pPr>
        <w:jc w:val="both"/>
        <w:rPr>
          <w:rFonts w:ascii="Montserrat" w:hAnsi="Montserrat"/>
          <w:sz w:val="18"/>
          <w:szCs w:val="18"/>
        </w:rPr>
      </w:pPr>
      <w:r w:rsidRPr="0004444F">
        <w:rPr>
          <w:rFonts w:ascii="Montserrat" w:hAnsi="Montserrat"/>
          <w:sz w:val="18"/>
          <w:szCs w:val="18"/>
        </w:rPr>
        <w:t xml:space="preserve">2. El 27 de septiembre de 2022 la Secretaría Técnica de este Comité hizo de conocimiento al </w:t>
      </w:r>
      <w:r w:rsidRPr="0004444F">
        <w:rPr>
          <w:rFonts w:ascii="Montserrat" w:eastAsia="Montserrat" w:hAnsi="Montserrat" w:cs="Montserrat"/>
          <w:sz w:val="18"/>
          <w:szCs w:val="18"/>
        </w:rPr>
        <w:t xml:space="preserve">OIC-ISSSTE </w:t>
      </w:r>
      <w:r w:rsidRPr="0004444F">
        <w:rPr>
          <w:rFonts w:ascii="Montserrat" w:hAnsi="Montserrat"/>
          <w:sz w:val="18"/>
          <w:szCs w:val="18"/>
        </w:rPr>
        <w:t xml:space="preserve">el acuerdo a efecto de que diera cumplimiento.                </w:t>
      </w:r>
    </w:p>
    <w:p w14:paraId="0A2C479F" w14:textId="77777777" w:rsidR="00944496" w:rsidRPr="0004444F" w:rsidRDefault="00944496" w:rsidP="00944496">
      <w:pPr>
        <w:ind w:right="51"/>
        <w:jc w:val="both"/>
        <w:rPr>
          <w:rFonts w:ascii="Montserrat" w:hAnsi="Montserrat"/>
          <w:sz w:val="18"/>
          <w:szCs w:val="18"/>
        </w:rPr>
      </w:pPr>
    </w:p>
    <w:p w14:paraId="5FC465F1" w14:textId="59EDF641" w:rsidR="00944496" w:rsidRPr="0004444F" w:rsidRDefault="00944496" w:rsidP="00944496">
      <w:pPr>
        <w:ind w:right="51"/>
        <w:jc w:val="both"/>
        <w:rPr>
          <w:rFonts w:ascii="Montserrat" w:hAnsi="Montserrat"/>
          <w:sz w:val="18"/>
          <w:szCs w:val="18"/>
        </w:rPr>
      </w:pPr>
      <w:r w:rsidRPr="0004444F">
        <w:rPr>
          <w:rFonts w:ascii="Montserrat" w:hAnsi="Montserrat"/>
          <w:sz w:val="18"/>
          <w:szCs w:val="18"/>
        </w:rPr>
        <w:t xml:space="preserve">3. En respuesta el </w:t>
      </w:r>
      <w:r w:rsidRPr="0004444F">
        <w:rPr>
          <w:rFonts w:ascii="Montserrat" w:eastAsia="Montserrat" w:hAnsi="Montserrat" w:cs="Montserrat"/>
          <w:sz w:val="18"/>
          <w:szCs w:val="18"/>
        </w:rPr>
        <w:t>OIC-ISSSTE el 28 de septiembre</w:t>
      </w:r>
      <w:r w:rsidR="0076258A">
        <w:rPr>
          <w:rFonts w:ascii="Montserrat" w:eastAsia="Montserrat" w:hAnsi="Montserrat" w:cs="Montserrat"/>
          <w:sz w:val="18"/>
          <w:szCs w:val="18"/>
        </w:rPr>
        <w:t xml:space="preserve"> de 2022</w:t>
      </w:r>
      <w:r w:rsidRPr="0004444F">
        <w:rPr>
          <w:rFonts w:ascii="Montserrat" w:eastAsia="Montserrat" w:hAnsi="Montserrat" w:cs="Montserrat"/>
          <w:sz w:val="18"/>
          <w:szCs w:val="18"/>
        </w:rPr>
        <w:t xml:space="preserve"> remite la versión pública </w:t>
      </w:r>
      <w:r w:rsidRPr="0004444F">
        <w:rPr>
          <w:rFonts w:ascii="Montserrat" w:hAnsi="Montserrat"/>
          <w:sz w:val="18"/>
          <w:szCs w:val="18"/>
        </w:rPr>
        <w:t>MODIFICADA expediente 2021-ISSSTE SUR-DE1147.pdf</w:t>
      </w:r>
    </w:p>
    <w:p w14:paraId="0C87BDD3" w14:textId="77777777" w:rsidR="00944496" w:rsidRPr="0004444F" w:rsidRDefault="00944496" w:rsidP="00944496">
      <w:pPr>
        <w:ind w:right="51"/>
        <w:jc w:val="both"/>
        <w:rPr>
          <w:rFonts w:ascii="Montserrat" w:hAnsi="Montserrat"/>
          <w:sz w:val="18"/>
          <w:szCs w:val="18"/>
        </w:rPr>
      </w:pPr>
    </w:p>
    <w:p w14:paraId="4E89F103" w14:textId="77777777" w:rsidR="00944496" w:rsidRPr="0004444F" w:rsidRDefault="00944496" w:rsidP="00944496">
      <w:pPr>
        <w:ind w:right="49"/>
        <w:jc w:val="both"/>
        <w:rPr>
          <w:rFonts w:ascii="Montserrat" w:hAnsi="Montserrat"/>
          <w:sz w:val="18"/>
          <w:szCs w:val="18"/>
        </w:rPr>
      </w:pPr>
      <w:r w:rsidRPr="0004444F">
        <w:rPr>
          <w:rFonts w:ascii="Montserrat" w:hAnsi="Montserrat"/>
          <w:sz w:val="18"/>
          <w:szCs w:val="18"/>
        </w:rPr>
        <w:t>En consecuencia, se emite la siguiente resolución por unanimidad:</w:t>
      </w:r>
    </w:p>
    <w:p w14:paraId="1CEFE41F" w14:textId="77777777" w:rsidR="00944496" w:rsidRPr="0004444F" w:rsidRDefault="00944496" w:rsidP="00944496">
      <w:pPr>
        <w:ind w:right="49"/>
        <w:jc w:val="both"/>
        <w:rPr>
          <w:rFonts w:ascii="Montserrat" w:hAnsi="Montserrat"/>
          <w:bCs/>
          <w:sz w:val="18"/>
          <w:szCs w:val="18"/>
        </w:rPr>
      </w:pPr>
    </w:p>
    <w:p w14:paraId="3A0F3F8C" w14:textId="6BC22024" w:rsidR="00944496" w:rsidRPr="0004444F" w:rsidRDefault="00944496" w:rsidP="00944496">
      <w:pPr>
        <w:ind w:right="49"/>
        <w:jc w:val="both"/>
        <w:rPr>
          <w:rFonts w:ascii="Montserrat" w:hAnsi="Montserrat"/>
          <w:bCs/>
          <w:sz w:val="18"/>
          <w:szCs w:val="18"/>
        </w:rPr>
      </w:pPr>
      <w:r w:rsidRPr="0004444F">
        <w:rPr>
          <w:rFonts w:ascii="Montserrat" w:eastAsia="Montserrat" w:hAnsi="Montserrat" w:cs="Montserrat"/>
          <w:b/>
          <w:sz w:val="18"/>
          <w:szCs w:val="18"/>
        </w:rPr>
        <w:t>V</w:t>
      </w:r>
      <w:r w:rsidR="00AA26AE" w:rsidRPr="0004444F">
        <w:rPr>
          <w:rFonts w:ascii="Montserrat" w:eastAsia="Montserrat" w:hAnsi="Montserrat" w:cs="Montserrat"/>
          <w:b/>
          <w:sz w:val="18"/>
          <w:szCs w:val="18"/>
        </w:rPr>
        <w:t>I</w:t>
      </w:r>
      <w:r w:rsidR="003643A0" w:rsidRPr="0004444F">
        <w:rPr>
          <w:rFonts w:ascii="Montserrat" w:eastAsia="Montserrat" w:hAnsi="Montserrat" w:cs="Montserrat"/>
          <w:b/>
          <w:sz w:val="18"/>
          <w:szCs w:val="18"/>
        </w:rPr>
        <w:t>I</w:t>
      </w:r>
      <w:r w:rsidRPr="0004444F">
        <w:rPr>
          <w:rFonts w:ascii="Montserrat" w:eastAsia="Montserrat" w:hAnsi="Montserrat" w:cs="Montserrat"/>
          <w:b/>
          <w:sz w:val="18"/>
          <w:szCs w:val="18"/>
        </w:rPr>
        <w:t>.A.1</w:t>
      </w:r>
      <w:r w:rsidR="00140287" w:rsidRPr="0004444F">
        <w:rPr>
          <w:rFonts w:ascii="Montserrat" w:eastAsia="Montserrat" w:hAnsi="Montserrat" w:cs="Montserrat"/>
          <w:b/>
          <w:sz w:val="18"/>
          <w:szCs w:val="18"/>
        </w:rPr>
        <w:t>0</w:t>
      </w:r>
      <w:r w:rsidRPr="0004444F">
        <w:rPr>
          <w:rFonts w:ascii="Montserrat" w:eastAsia="Montserrat" w:hAnsi="Montserrat" w:cs="Montserrat"/>
          <w:b/>
          <w:sz w:val="18"/>
          <w:szCs w:val="18"/>
        </w:rPr>
        <w:t xml:space="preserve">.ORD.3.24: </w:t>
      </w:r>
      <w:r w:rsidRPr="0004444F">
        <w:rPr>
          <w:rFonts w:ascii="Montserrat" w:hAnsi="Montserrat"/>
          <w:bCs/>
          <w:sz w:val="18"/>
          <w:szCs w:val="18"/>
        </w:rPr>
        <w:t>Téngase por cumplida la resolución del Comité de Transparencia, con la respuesta emitida por el OIC-ISSSTE de fecha 28 de septiembre de 2022.</w:t>
      </w:r>
    </w:p>
    <w:p w14:paraId="1BC86334" w14:textId="1626D6CE" w:rsidR="00140287" w:rsidRPr="0004444F" w:rsidRDefault="00140287" w:rsidP="00944496">
      <w:pPr>
        <w:ind w:right="49"/>
        <w:jc w:val="both"/>
        <w:rPr>
          <w:rFonts w:ascii="Montserrat" w:hAnsi="Montserrat"/>
          <w:bCs/>
          <w:sz w:val="18"/>
          <w:szCs w:val="18"/>
        </w:rPr>
      </w:pPr>
    </w:p>
    <w:p w14:paraId="5FC3A23A" w14:textId="77A12D1C" w:rsidR="00140287" w:rsidRPr="0004444F" w:rsidRDefault="00140287" w:rsidP="00140287">
      <w:pPr>
        <w:jc w:val="both"/>
        <w:rPr>
          <w:rFonts w:ascii="Montserrat" w:eastAsia="Montserrat" w:hAnsi="Montserrat" w:cs="Montserrat"/>
          <w:b/>
          <w:sz w:val="18"/>
          <w:szCs w:val="18"/>
        </w:rPr>
      </w:pPr>
      <w:r w:rsidRPr="0004444F">
        <w:rPr>
          <w:rFonts w:ascii="Montserrat" w:eastAsia="Montserrat" w:hAnsi="Montserrat" w:cs="Montserrat"/>
          <w:b/>
          <w:sz w:val="18"/>
          <w:szCs w:val="18"/>
        </w:rPr>
        <w:t>A.11 Folio 330026523000465</w:t>
      </w:r>
    </w:p>
    <w:p w14:paraId="6F337F5B" w14:textId="77777777" w:rsidR="00140287" w:rsidRPr="0004444F" w:rsidRDefault="00140287" w:rsidP="00140287">
      <w:pPr>
        <w:spacing w:before="240" w:after="240"/>
        <w:jc w:val="both"/>
        <w:rPr>
          <w:rFonts w:ascii="Montserrat" w:eastAsia="Montserrat" w:hAnsi="Montserrat" w:cs="Montserrat"/>
          <w:sz w:val="18"/>
          <w:szCs w:val="18"/>
        </w:rPr>
      </w:pPr>
      <w:r w:rsidRPr="0004444F">
        <w:rPr>
          <w:rFonts w:ascii="Montserrat" w:eastAsia="Montserrat" w:hAnsi="Montserrat" w:cs="Montserrat"/>
          <w:sz w:val="18"/>
          <w:szCs w:val="18"/>
        </w:rPr>
        <w:t xml:space="preserve">1. El 22 de marzo de 2023 en la </w:t>
      </w:r>
      <w:r w:rsidRPr="0004444F">
        <w:rPr>
          <w:rFonts w:ascii="Montserrat" w:eastAsia="Montserrat" w:hAnsi="Montserrat" w:cs="Montserrat"/>
          <w:bCs/>
          <w:sz w:val="18"/>
          <w:szCs w:val="18"/>
        </w:rPr>
        <w:t>Décima Primera Sesión Ordinaria del 2023</w:t>
      </w:r>
      <w:r w:rsidRPr="0004444F">
        <w:rPr>
          <w:rFonts w:ascii="Montserrat" w:eastAsia="Montserrat" w:hAnsi="Montserrat" w:cs="Montserrat"/>
          <w:b/>
          <w:bCs/>
          <w:sz w:val="18"/>
          <w:szCs w:val="18"/>
        </w:rPr>
        <w:t xml:space="preserve"> </w:t>
      </w:r>
      <w:r w:rsidRPr="0004444F">
        <w:rPr>
          <w:rFonts w:ascii="Montserrat" w:eastAsia="Montserrat" w:hAnsi="Montserrat" w:cs="Montserrat"/>
          <w:sz w:val="18"/>
          <w:szCs w:val="18"/>
        </w:rPr>
        <w:t xml:space="preserve">este Comité de Transparencia determinó: </w:t>
      </w:r>
    </w:p>
    <w:p w14:paraId="25A9C2AB" w14:textId="77777777" w:rsidR="00140287" w:rsidRPr="0004444F" w:rsidRDefault="00140287" w:rsidP="00140287">
      <w:pPr>
        <w:spacing w:after="240"/>
        <w:ind w:left="567" w:right="567"/>
        <w:jc w:val="both"/>
        <w:rPr>
          <w:rFonts w:ascii="Montserrat" w:eastAsia="Montserrat" w:hAnsi="Montserrat" w:cs="Montserrat"/>
          <w:bCs/>
          <w:i/>
          <w:iCs/>
          <w:sz w:val="18"/>
          <w:szCs w:val="18"/>
        </w:rPr>
      </w:pPr>
      <w:r w:rsidRPr="0004444F">
        <w:rPr>
          <w:rFonts w:ascii="Montserrat" w:eastAsia="Montserrat" w:hAnsi="Montserrat" w:cs="Montserrat"/>
          <w:i/>
          <w:sz w:val="18"/>
          <w:szCs w:val="18"/>
        </w:rPr>
        <w:t>“</w:t>
      </w:r>
      <w:r w:rsidRPr="0004444F">
        <w:rPr>
          <w:rFonts w:ascii="Montserrat" w:eastAsia="Montserrat" w:hAnsi="Montserrat" w:cs="Montserrat"/>
          <w:bCs/>
          <w:i/>
          <w:iCs/>
          <w:sz w:val="18"/>
          <w:szCs w:val="18"/>
        </w:rPr>
        <w:t>II.A.1.2.ORD.11.23: MODIFICAR la respuesta emitida por el OIC-CRE e instruir a efecto de que respecto del expediente DGDI/DI-B/CRE/012/2019, se pronuncie por la incompetencia, toda vez que, no cuenta con las atribuciones y/o facultades para poseer la información solicitada.</w:t>
      </w:r>
    </w:p>
    <w:p w14:paraId="7C9DD04A" w14:textId="77777777" w:rsidR="00140287" w:rsidRPr="0004444F" w:rsidRDefault="00140287" w:rsidP="00140287">
      <w:pPr>
        <w:spacing w:after="240"/>
        <w:ind w:left="567" w:right="567"/>
        <w:jc w:val="both"/>
        <w:rPr>
          <w:rFonts w:ascii="Montserrat" w:eastAsia="Montserrat" w:hAnsi="Montserrat" w:cs="Montserrat"/>
          <w:i/>
          <w:iCs/>
          <w:sz w:val="18"/>
          <w:szCs w:val="18"/>
        </w:rPr>
      </w:pPr>
      <w:r w:rsidRPr="0004444F">
        <w:rPr>
          <w:rFonts w:ascii="Montserrat" w:eastAsia="Montserrat" w:hAnsi="Montserrat" w:cs="Montserrat"/>
          <w:bCs/>
          <w:i/>
          <w:iCs/>
          <w:sz w:val="18"/>
          <w:szCs w:val="18"/>
        </w:rPr>
        <w:t>La instrucción deberá de cumplimentarse a más tardar al día siguiente de la notificación de la presente resolución.</w:t>
      </w:r>
      <w:r w:rsidRPr="0004444F">
        <w:rPr>
          <w:rFonts w:ascii="Montserrat" w:eastAsia="Montserrat" w:hAnsi="Montserrat" w:cs="Montserrat"/>
          <w:i/>
          <w:iCs/>
          <w:sz w:val="18"/>
          <w:szCs w:val="18"/>
        </w:rPr>
        <w:t xml:space="preserve"> (Sic.)</w:t>
      </w:r>
    </w:p>
    <w:p w14:paraId="4D4CB399" w14:textId="77777777" w:rsidR="00140287" w:rsidRPr="0004444F" w:rsidRDefault="00140287" w:rsidP="00140287">
      <w:pPr>
        <w:spacing w:before="240" w:after="240"/>
        <w:jc w:val="both"/>
        <w:rPr>
          <w:rFonts w:ascii="Montserrat" w:eastAsia="Montserrat" w:hAnsi="Montserrat" w:cs="Montserrat"/>
          <w:sz w:val="18"/>
          <w:szCs w:val="18"/>
        </w:rPr>
      </w:pPr>
      <w:r w:rsidRPr="0004444F">
        <w:rPr>
          <w:rFonts w:ascii="Montserrat" w:eastAsia="Montserrat" w:hAnsi="Montserrat" w:cs="Montserrat"/>
          <w:sz w:val="18"/>
          <w:szCs w:val="18"/>
        </w:rPr>
        <w:lastRenderedPageBreak/>
        <w:t xml:space="preserve">2. </w:t>
      </w:r>
      <w:r w:rsidRPr="0004444F">
        <w:rPr>
          <w:rFonts w:ascii="Montserrat" w:hAnsi="Montserrat"/>
          <w:sz w:val="18"/>
          <w:szCs w:val="18"/>
        </w:rPr>
        <w:t xml:space="preserve">El 22 de marzo de 2023 la Secretaría Técnica de este Comité hizo de conocimiento al </w:t>
      </w:r>
      <w:r w:rsidRPr="0004444F">
        <w:rPr>
          <w:rFonts w:ascii="Montserrat" w:eastAsia="Montserrat" w:hAnsi="Montserrat" w:cs="Montserrat"/>
          <w:sz w:val="18"/>
          <w:szCs w:val="18"/>
        </w:rPr>
        <w:t>Órgano Interno de Control en la Comisión Reguladora de Energía</w:t>
      </w:r>
      <w:r w:rsidRPr="0004444F">
        <w:rPr>
          <w:rFonts w:ascii="Montserrat" w:hAnsi="Montserrat"/>
          <w:sz w:val="18"/>
          <w:szCs w:val="18"/>
        </w:rPr>
        <w:t xml:space="preserve"> (OIC-CRE) el acuerdo a efecto de que diera cumplimiento.               </w:t>
      </w:r>
    </w:p>
    <w:p w14:paraId="1292D338" w14:textId="77777777" w:rsidR="00140287" w:rsidRPr="0004444F" w:rsidRDefault="00140287" w:rsidP="00140287">
      <w:pPr>
        <w:spacing w:before="240" w:after="240"/>
        <w:jc w:val="both"/>
        <w:rPr>
          <w:rFonts w:ascii="Montserrat" w:eastAsia="Montserrat" w:hAnsi="Montserrat" w:cs="Montserrat"/>
          <w:sz w:val="18"/>
          <w:szCs w:val="18"/>
        </w:rPr>
      </w:pPr>
      <w:r w:rsidRPr="0004444F">
        <w:rPr>
          <w:rFonts w:ascii="Montserrat" w:eastAsia="Montserrat" w:hAnsi="Montserrat" w:cs="Montserrat"/>
          <w:sz w:val="18"/>
          <w:szCs w:val="18"/>
        </w:rPr>
        <w:t>3. El 23 de marzo 2023 el OIC-CRE, remitió el oficio OIC/400/QUEJAS/285/2023, de misma fecha, en el que declaró la incompetencia para poseer el expediente DGBDI/DI-B/CRE/012/2019.</w:t>
      </w:r>
    </w:p>
    <w:p w14:paraId="25BDCEA2" w14:textId="77777777" w:rsidR="00140287" w:rsidRPr="0004444F" w:rsidRDefault="00140287" w:rsidP="00140287">
      <w:pPr>
        <w:spacing w:before="240" w:after="240"/>
        <w:ind w:right="40"/>
        <w:jc w:val="both"/>
        <w:rPr>
          <w:rFonts w:ascii="Montserrat" w:eastAsia="Montserrat" w:hAnsi="Montserrat" w:cs="Montserrat"/>
          <w:sz w:val="18"/>
          <w:szCs w:val="18"/>
        </w:rPr>
      </w:pPr>
      <w:r w:rsidRPr="0004444F">
        <w:rPr>
          <w:rFonts w:ascii="Montserrat" w:eastAsia="Montserrat" w:hAnsi="Montserrat" w:cs="Montserrat"/>
          <w:sz w:val="18"/>
          <w:szCs w:val="18"/>
        </w:rPr>
        <w:t xml:space="preserve">En consecuencia, se emiten la siguiente resolución por unanimidad: </w:t>
      </w:r>
    </w:p>
    <w:p w14:paraId="6F9A8D1E" w14:textId="3635439E" w:rsidR="00BC072D" w:rsidRDefault="00140287" w:rsidP="00585C2F">
      <w:pPr>
        <w:ind w:right="38"/>
        <w:jc w:val="both"/>
        <w:rPr>
          <w:rFonts w:ascii="Montserrat" w:hAnsi="Montserrat"/>
          <w:bCs/>
          <w:sz w:val="18"/>
          <w:szCs w:val="18"/>
        </w:rPr>
      </w:pPr>
      <w:r w:rsidRPr="0004444F">
        <w:rPr>
          <w:rFonts w:ascii="Montserrat" w:eastAsia="Montserrat" w:hAnsi="Montserrat" w:cs="Montserrat"/>
          <w:b/>
          <w:sz w:val="18"/>
          <w:szCs w:val="18"/>
        </w:rPr>
        <w:t>VI</w:t>
      </w:r>
      <w:r w:rsidR="00AA26AE" w:rsidRPr="0004444F">
        <w:rPr>
          <w:rFonts w:ascii="Montserrat" w:eastAsia="Montserrat" w:hAnsi="Montserrat" w:cs="Montserrat"/>
          <w:b/>
          <w:sz w:val="18"/>
          <w:szCs w:val="18"/>
        </w:rPr>
        <w:t>I</w:t>
      </w:r>
      <w:r w:rsidRPr="0004444F">
        <w:rPr>
          <w:rFonts w:ascii="Montserrat" w:eastAsia="Montserrat" w:hAnsi="Montserrat" w:cs="Montserrat"/>
          <w:b/>
          <w:sz w:val="18"/>
          <w:szCs w:val="18"/>
        </w:rPr>
        <w:t>.A.11.ORD.</w:t>
      </w:r>
      <w:r w:rsidR="00C858BF" w:rsidRPr="0004444F">
        <w:rPr>
          <w:rFonts w:ascii="Montserrat" w:eastAsia="Montserrat" w:hAnsi="Montserrat" w:cs="Montserrat"/>
          <w:b/>
          <w:sz w:val="18"/>
          <w:szCs w:val="18"/>
        </w:rPr>
        <w:t>3</w:t>
      </w:r>
      <w:r w:rsidRPr="0004444F">
        <w:rPr>
          <w:rFonts w:ascii="Montserrat" w:eastAsia="Montserrat" w:hAnsi="Montserrat" w:cs="Montserrat"/>
          <w:b/>
          <w:sz w:val="18"/>
          <w:szCs w:val="18"/>
        </w:rPr>
        <w:t xml:space="preserve">.24: </w:t>
      </w:r>
      <w:r w:rsidRPr="0004444F">
        <w:rPr>
          <w:rFonts w:ascii="Montserrat" w:hAnsi="Montserrat"/>
          <w:bCs/>
          <w:sz w:val="18"/>
          <w:szCs w:val="18"/>
        </w:rPr>
        <w:t>Téngase por cumplida la resolución del Comité de Transparencia, con la respuesta emitida por el OIC-CRE de fecha 23 de marzo de 2023.</w:t>
      </w:r>
    </w:p>
    <w:p w14:paraId="346FD3C0" w14:textId="77777777" w:rsidR="00585C2F" w:rsidRPr="00585C2F" w:rsidRDefault="00585C2F" w:rsidP="00585C2F">
      <w:pPr>
        <w:ind w:right="38"/>
        <w:jc w:val="both"/>
        <w:rPr>
          <w:rFonts w:ascii="Montserrat" w:hAnsi="Montserrat"/>
          <w:bCs/>
          <w:sz w:val="8"/>
          <w:szCs w:val="18"/>
        </w:rPr>
      </w:pPr>
    </w:p>
    <w:p w14:paraId="065D6229" w14:textId="29EFCD0F" w:rsidR="00116571" w:rsidRPr="00BC072D" w:rsidRDefault="00AA26AE" w:rsidP="00116571">
      <w:pPr>
        <w:spacing w:before="240" w:after="240"/>
        <w:ind w:left="2880" w:firstLine="720"/>
        <w:jc w:val="both"/>
        <w:rPr>
          <w:rFonts w:ascii="Montserrat" w:eastAsia="Montserrat" w:hAnsi="Montserrat" w:cs="Montserrat"/>
          <w:b/>
          <w:sz w:val="18"/>
          <w:szCs w:val="18"/>
        </w:rPr>
      </w:pPr>
      <w:r w:rsidRPr="00BC072D">
        <w:rPr>
          <w:rFonts w:ascii="Montserrat" w:eastAsia="Montserrat" w:hAnsi="Montserrat" w:cs="Montserrat"/>
          <w:b/>
          <w:sz w:val="18"/>
          <w:szCs w:val="18"/>
        </w:rPr>
        <w:t>OCTAVO</w:t>
      </w:r>
      <w:r w:rsidR="003879C9" w:rsidRPr="00BC072D">
        <w:rPr>
          <w:rFonts w:ascii="Montserrat" w:eastAsia="Montserrat" w:hAnsi="Montserrat" w:cs="Montserrat"/>
          <w:b/>
          <w:sz w:val="18"/>
          <w:szCs w:val="18"/>
        </w:rPr>
        <w:t xml:space="preserve"> PUNTO DEL ORDEN DEL DÍA</w:t>
      </w:r>
    </w:p>
    <w:p w14:paraId="3964E941" w14:textId="623EE82D" w:rsidR="00286756" w:rsidRPr="00BC072D" w:rsidRDefault="00286756" w:rsidP="00286756">
      <w:pPr>
        <w:jc w:val="both"/>
        <w:rPr>
          <w:rFonts w:ascii="Montserrat" w:eastAsia="Montserrat" w:hAnsi="Montserrat" w:cs="Montserrat"/>
          <w:b/>
          <w:sz w:val="18"/>
          <w:szCs w:val="18"/>
        </w:rPr>
      </w:pPr>
      <w:r w:rsidRPr="00BC072D">
        <w:rPr>
          <w:rFonts w:ascii="Montserrat" w:eastAsia="Montserrat" w:hAnsi="Montserrat" w:cs="Montserrat"/>
          <w:b/>
          <w:sz w:val="18"/>
          <w:szCs w:val="18"/>
        </w:rPr>
        <w:t>VIII. Informe de cumplimiento del Programa Anual de Desarrollo Archivístico (PADA) 2023 y sus anexos de la S</w:t>
      </w:r>
      <w:r w:rsidR="00BC072D">
        <w:rPr>
          <w:rFonts w:ascii="Montserrat" w:eastAsia="Montserrat" w:hAnsi="Montserrat" w:cs="Montserrat"/>
          <w:b/>
          <w:sz w:val="18"/>
          <w:szCs w:val="18"/>
        </w:rPr>
        <w:t>ecretaría de la Función Pública</w:t>
      </w:r>
    </w:p>
    <w:p w14:paraId="6F5535B5" w14:textId="77777777" w:rsidR="00286756" w:rsidRPr="00BC072D" w:rsidRDefault="00286756" w:rsidP="00286756">
      <w:pPr>
        <w:jc w:val="both"/>
        <w:rPr>
          <w:rFonts w:ascii="Montserrat" w:eastAsia="Montserrat" w:hAnsi="Montserrat" w:cs="Montserrat"/>
          <w:sz w:val="18"/>
          <w:szCs w:val="18"/>
        </w:rPr>
      </w:pPr>
    </w:p>
    <w:p w14:paraId="32FA4B74" w14:textId="470870BC" w:rsidR="00286756" w:rsidRPr="00BC072D" w:rsidRDefault="00286756" w:rsidP="00286756">
      <w:pPr>
        <w:jc w:val="both"/>
        <w:rPr>
          <w:rFonts w:ascii="Montserrat" w:eastAsia="Montserrat" w:hAnsi="Montserrat" w:cs="Montserrat"/>
          <w:sz w:val="18"/>
          <w:szCs w:val="18"/>
        </w:rPr>
      </w:pPr>
      <w:r w:rsidRPr="00BC072D">
        <w:rPr>
          <w:rFonts w:ascii="Montserrat" w:eastAsia="Montserrat" w:hAnsi="Montserrat" w:cs="Montserrat"/>
          <w:sz w:val="18"/>
          <w:szCs w:val="18"/>
        </w:rPr>
        <w:t xml:space="preserve">En uso de la palabra, la Mtra. María de la Luz Padilla Díaz Directora General de Recursos Materiales y Servicios Generales y </w:t>
      </w:r>
      <w:r w:rsidR="002B4FA3" w:rsidRPr="00BC072D">
        <w:rPr>
          <w:rFonts w:ascii="Montserrat" w:eastAsia="Montserrat" w:hAnsi="Montserrat" w:cs="Montserrat"/>
          <w:sz w:val="18"/>
          <w:szCs w:val="18"/>
        </w:rPr>
        <w:t>Titular</w:t>
      </w:r>
      <w:r w:rsidRPr="00BC072D">
        <w:rPr>
          <w:rFonts w:ascii="Montserrat" w:eastAsia="Montserrat" w:hAnsi="Montserrat" w:cs="Montserrat"/>
          <w:sz w:val="18"/>
          <w:szCs w:val="18"/>
        </w:rPr>
        <w:t xml:space="preserve"> del Área Coordinadora de Archivos, expuso el Informe de Cumplimiento del Programa Anual de Desarrollo Archivístico (PADA) 2023 y sus anexos de la Secretaría de la Función Pública.</w:t>
      </w:r>
    </w:p>
    <w:p w14:paraId="472D6DCB" w14:textId="77777777" w:rsidR="00286756" w:rsidRPr="00BC072D" w:rsidRDefault="00286756" w:rsidP="00286756">
      <w:pPr>
        <w:jc w:val="both"/>
        <w:rPr>
          <w:rFonts w:ascii="Montserrat" w:eastAsia="Montserrat" w:hAnsi="Montserrat" w:cs="Montserrat"/>
          <w:b/>
          <w:sz w:val="18"/>
          <w:szCs w:val="18"/>
        </w:rPr>
      </w:pPr>
    </w:p>
    <w:p w14:paraId="34D9D79E" w14:textId="77777777" w:rsidR="00286756" w:rsidRPr="00BC072D" w:rsidRDefault="00286756" w:rsidP="00286756">
      <w:pPr>
        <w:widowControl w:val="0"/>
        <w:jc w:val="both"/>
        <w:rPr>
          <w:rFonts w:ascii="Montserrat" w:eastAsia="Montserrat" w:hAnsi="Montserrat" w:cs="Montserrat"/>
          <w:sz w:val="18"/>
          <w:szCs w:val="18"/>
        </w:rPr>
      </w:pPr>
      <w:r w:rsidRPr="00BC072D">
        <w:rPr>
          <w:rFonts w:ascii="Montserrat" w:eastAsia="Montserrat" w:hAnsi="Montserrat" w:cs="Montserrat"/>
          <w:sz w:val="18"/>
          <w:szCs w:val="18"/>
        </w:rPr>
        <w:t>En ese sentido, se emite la siguiente resolución por unanimidad:</w:t>
      </w:r>
    </w:p>
    <w:p w14:paraId="24319E31" w14:textId="77777777" w:rsidR="00286756" w:rsidRPr="00BC072D" w:rsidRDefault="00286756" w:rsidP="00286756">
      <w:pPr>
        <w:widowControl w:val="0"/>
        <w:jc w:val="both"/>
        <w:rPr>
          <w:rFonts w:ascii="Montserrat" w:eastAsia="Montserrat" w:hAnsi="Montserrat" w:cs="Montserrat"/>
          <w:sz w:val="18"/>
          <w:szCs w:val="18"/>
        </w:rPr>
      </w:pPr>
    </w:p>
    <w:p w14:paraId="08CFA5A3" w14:textId="4B14234B" w:rsidR="002B4FA3" w:rsidRPr="00BC072D" w:rsidRDefault="00286756" w:rsidP="00BC072D">
      <w:pPr>
        <w:widowControl w:val="0"/>
        <w:jc w:val="both"/>
        <w:rPr>
          <w:rFonts w:ascii="Montserrat" w:eastAsia="Montserrat" w:hAnsi="Montserrat" w:cs="Montserrat"/>
          <w:b/>
          <w:sz w:val="18"/>
          <w:szCs w:val="18"/>
        </w:rPr>
      </w:pPr>
      <w:r w:rsidRPr="00BC072D">
        <w:rPr>
          <w:rFonts w:ascii="Montserrat" w:eastAsia="Montserrat" w:hAnsi="Montserrat" w:cs="Montserrat"/>
          <w:b/>
          <w:sz w:val="18"/>
          <w:szCs w:val="18"/>
        </w:rPr>
        <w:t xml:space="preserve">VIII.A.ORD.3.24: SE TOMA CONOCIMIENTO </w:t>
      </w:r>
      <w:r w:rsidRPr="00BC072D">
        <w:rPr>
          <w:rFonts w:ascii="Montserrat" w:eastAsia="Montserrat" w:hAnsi="Montserrat" w:cs="Montserrat"/>
          <w:sz w:val="18"/>
          <w:szCs w:val="18"/>
        </w:rPr>
        <w:t>del Informe de cumplimiento del Programa Anual de Desarrollo Archivístico (PADA) 2023 y sus anexos de la Secretaría de la Función Pública.</w:t>
      </w:r>
    </w:p>
    <w:p w14:paraId="59070A0A" w14:textId="5EB60AF8" w:rsidR="00286756" w:rsidRPr="00BC072D" w:rsidRDefault="00286756" w:rsidP="00286756">
      <w:pPr>
        <w:spacing w:before="240" w:after="240"/>
        <w:ind w:left="2880" w:firstLine="720"/>
        <w:jc w:val="both"/>
        <w:rPr>
          <w:rFonts w:ascii="Montserrat" w:eastAsia="Montserrat" w:hAnsi="Montserrat" w:cs="Montserrat"/>
          <w:b/>
          <w:sz w:val="18"/>
          <w:szCs w:val="18"/>
        </w:rPr>
      </w:pPr>
      <w:r w:rsidRPr="00BC072D">
        <w:rPr>
          <w:rFonts w:ascii="Montserrat" w:eastAsia="Montserrat" w:hAnsi="Montserrat" w:cs="Montserrat"/>
          <w:b/>
          <w:sz w:val="18"/>
          <w:szCs w:val="18"/>
        </w:rPr>
        <w:t>NOVENO PUNTO DEL ORDEN DEL DÍA</w:t>
      </w:r>
    </w:p>
    <w:p w14:paraId="26D65C96" w14:textId="4FD0415E" w:rsidR="00286756" w:rsidRPr="00BC072D" w:rsidRDefault="00286756" w:rsidP="00286756">
      <w:pPr>
        <w:jc w:val="both"/>
        <w:rPr>
          <w:rFonts w:ascii="Montserrat" w:eastAsia="Montserrat" w:hAnsi="Montserrat" w:cs="Montserrat"/>
          <w:b/>
          <w:sz w:val="18"/>
          <w:szCs w:val="18"/>
        </w:rPr>
      </w:pPr>
      <w:r w:rsidRPr="00BC072D">
        <w:rPr>
          <w:rFonts w:ascii="Montserrat" w:eastAsia="Montserrat" w:hAnsi="Montserrat" w:cs="Montserrat"/>
          <w:b/>
          <w:sz w:val="18"/>
          <w:szCs w:val="18"/>
        </w:rPr>
        <w:t>IX. Programa Anual de Desarrollo Archivís</w:t>
      </w:r>
      <w:r w:rsidR="00BC072D">
        <w:rPr>
          <w:rFonts w:ascii="Montserrat" w:eastAsia="Montserrat" w:hAnsi="Montserrat" w:cs="Montserrat"/>
          <w:b/>
          <w:sz w:val="18"/>
          <w:szCs w:val="18"/>
        </w:rPr>
        <w:t>tico (PADA) 2024 y anexos A y B</w:t>
      </w:r>
    </w:p>
    <w:p w14:paraId="08AAB758" w14:textId="77777777" w:rsidR="00286756" w:rsidRPr="00BC072D" w:rsidRDefault="00286756" w:rsidP="00286756">
      <w:pPr>
        <w:jc w:val="both"/>
        <w:rPr>
          <w:rFonts w:ascii="Montserrat" w:eastAsia="Montserrat" w:hAnsi="Montserrat" w:cs="Montserrat"/>
          <w:b/>
          <w:sz w:val="18"/>
          <w:szCs w:val="18"/>
        </w:rPr>
      </w:pPr>
    </w:p>
    <w:p w14:paraId="18485E13" w14:textId="77777777" w:rsidR="00286756" w:rsidRPr="00BC072D" w:rsidRDefault="00286756" w:rsidP="00286756">
      <w:pPr>
        <w:jc w:val="both"/>
        <w:rPr>
          <w:rFonts w:ascii="Montserrat" w:eastAsia="Montserrat" w:hAnsi="Montserrat" w:cs="Montserrat"/>
          <w:sz w:val="18"/>
          <w:szCs w:val="18"/>
        </w:rPr>
      </w:pPr>
      <w:r w:rsidRPr="00BC072D">
        <w:rPr>
          <w:rFonts w:ascii="Montserrat" w:eastAsia="Montserrat" w:hAnsi="Montserrat" w:cs="Montserrat"/>
          <w:sz w:val="18"/>
          <w:szCs w:val="18"/>
        </w:rPr>
        <w:t>En uso de la palabra, la Mtra. María de la Luz Padilla Díaz, Directora General de Recursos Materiales y Servicios Generales y Responsable del Área Coordinadora de Archivos, expuso el Programa Anual de Desarrollo Archivístico (PADA) 2024 y anexos A y B.</w:t>
      </w:r>
    </w:p>
    <w:p w14:paraId="2B4DADBC" w14:textId="77777777" w:rsidR="00286756" w:rsidRPr="00BC072D" w:rsidRDefault="00286756" w:rsidP="00286756">
      <w:pPr>
        <w:jc w:val="both"/>
        <w:rPr>
          <w:rFonts w:ascii="Montserrat" w:eastAsia="Montserrat" w:hAnsi="Montserrat" w:cs="Montserrat"/>
          <w:sz w:val="18"/>
          <w:szCs w:val="18"/>
        </w:rPr>
      </w:pPr>
    </w:p>
    <w:p w14:paraId="5E0ECCED" w14:textId="77777777" w:rsidR="00286756" w:rsidRPr="00BC072D" w:rsidRDefault="00286756" w:rsidP="00286756">
      <w:pPr>
        <w:widowControl w:val="0"/>
        <w:jc w:val="both"/>
        <w:rPr>
          <w:rFonts w:ascii="Montserrat" w:eastAsia="Montserrat" w:hAnsi="Montserrat" w:cs="Montserrat"/>
          <w:sz w:val="18"/>
          <w:szCs w:val="18"/>
        </w:rPr>
      </w:pPr>
      <w:r w:rsidRPr="00BC072D">
        <w:rPr>
          <w:rFonts w:ascii="Montserrat" w:eastAsia="Montserrat" w:hAnsi="Montserrat" w:cs="Montserrat"/>
          <w:sz w:val="18"/>
          <w:szCs w:val="18"/>
        </w:rPr>
        <w:t>En ese sentido, se emite la siguiente resolución por unanimidad:</w:t>
      </w:r>
    </w:p>
    <w:p w14:paraId="78D892CF" w14:textId="77777777" w:rsidR="00286756" w:rsidRPr="00BC072D" w:rsidRDefault="00286756" w:rsidP="00286756">
      <w:pPr>
        <w:widowControl w:val="0"/>
        <w:jc w:val="both"/>
        <w:rPr>
          <w:rFonts w:ascii="Montserrat" w:eastAsia="Montserrat" w:hAnsi="Montserrat" w:cs="Montserrat"/>
          <w:sz w:val="18"/>
          <w:szCs w:val="18"/>
        </w:rPr>
      </w:pPr>
    </w:p>
    <w:p w14:paraId="278512ED" w14:textId="278B3E4C" w:rsidR="00286756" w:rsidRPr="00BC072D" w:rsidRDefault="00286756" w:rsidP="00286756">
      <w:pPr>
        <w:widowControl w:val="0"/>
        <w:jc w:val="both"/>
        <w:rPr>
          <w:rFonts w:ascii="Montserrat" w:eastAsia="Montserrat" w:hAnsi="Montserrat" w:cs="Montserrat"/>
          <w:b/>
          <w:sz w:val="18"/>
          <w:szCs w:val="18"/>
        </w:rPr>
      </w:pPr>
      <w:r w:rsidRPr="00BC072D">
        <w:rPr>
          <w:rFonts w:ascii="Montserrat" w:eastAsia="Montserrat" w:hAnsi="Montserrat" w:cs="Montserrat"/>
          <w:b/>
          <w:sz w:val="18"/>
          <w:szCs w:val="18"/>
        </w:rPr>
        <w:t xml:space="preserve">IX.A.ORD.3.24: AUTORIZAR </w:t>
      </w:r>
      <w:r w:rsidRPr="00BC072D">
        <w:rPr>
          <w:rFonts w:ascii="Montserrat" w:eastAsia="Montserrat" w:hAnsi="Montserrat" w:cs="Montserrat"/>
          <w:sz w:val="18"/>
          <w:szCs w:val="18"/>
        </w:rPr>
        <w:t>el Programa Anual de Desarrollo Archivístico (PADA) 2024 y anexos A y B, con fundamento legal en el artículo 10, fracción XI, inciso c) de los Lineamientos de actuación del Comité de Transparencia de la SFP.</w:t>
      </w:r>
    </w:p>
    <w:p w14:paraId="6DCDE6B9" w14:textId="3C508AFD" w:rsidR="00286756" w:rsidRPr="00BC072D" w:rsidRDefault="00286756" w:rsidP="00286756">
      <w:pPr>
        <w:spacing w:before="240" w:after="240"/>
        <w:ind w:left="2880" w:firstLine="720"/>
        <w:jc w:val="both"/>
        <w:rPr>
          <w:rFonts w:ascii="Montserrat" w:eastAsia="Montserrat" w:hAnsi="Montserrat" w:cs="Montserrat"/>
          <w:b/>
          <w:sz w:val="18"/>
          <w:szCs w:val="18"/>
        </w:rPr>
      </w:pPr>
      <w:r w:rsidRPr="00BC072D">
        <w:rPr>
          <w:rFonts w:ascii="Montserrat" w:eastAsia="Montserrat" w:hAnsi="Montserrat" w:cs="Montserrat"/>
          <w:b/>
          <w:sz w:val="18"/>
          <w:szCs w:val="18"/>
        </w:rPr>
        <w:t>DÉCIMO PUNTO DEL ORDEN DEL DÍA</w:t>
      </w:r>
    </w:p>
    <w:p w14:paraId="061E371A" w14:textId="5A07A2E4" w:rsidR="00EA4BAC" w:rsidRPr="00BC072D" w:rsidRDefault="00286756" w:rsidP="000B16FF">
      <w:pPr>
        <w:jc w:val="both"/>
        <w:rPr>
          <w:rFonts w:ascii="Montserrat" w:eastAsia="Montserrat" w:hAnsi="Montserrat" w:cs="Montserrat"/>
          <w:b/>
          <w:sz w:val="18"/>
          <w:szCs w:val="18"/>
        </w:rPr>
      </w:pPr>
      <w:r w:rsidRPr="00BC072D">
        <w:rPr>
          <w:rFonts w:ascii="Montserrat" w:eastAsia="Montserrat" w:hAnsi="Montserrat" w:cs="Montserrat"/>
          <w:b/>
          <w:sz w:val="18"/>
          <w:szCs w:val="18"/>
        </w:rPr>
        <w:t>X</w:t>
      </w:r>
      <w:r w:rsidR="000B16FF" w:rsidRPr="00BC072D">
        <w:rPr>
          <w:rFonts w:ascii="Montserrat" w:eastAsia="Montserrat" w:hAnsi="Montserrat" w:cs="Montserrat"/>
          <w:b/>
          <w:sz w:val="18"/>
          <w:szCs w:val="18"/>
        </w:rPr>
        <w:t xml:space="preserve">. </w:t>
      </w:r>
      <w:r w:rsidR="00EA4BAC" w:rsidRPr="00BC072D">
        <w:rPr>
          <w:rFonts w:ascii="Montserrat" w:eastAsia="Montserrat" w:hAnsi="Montserrat" w:cs="Montserrat"/>
          <w:b/>
          <w:sz w:val="18"/>
          <w:szCs w:val="18"/>
        </w:rPr>
        <w:t>Asuntos Generales</w:t>
      </w:r>
    </w:p>
    <w:p w14:paraId="3170612D" w14:textId="684CD66B" w:rsidR="00C858BF" w:rsidRPr="00BC072D" w:rsidRDefault="00C858BF" w:rsidP="000B16FF">
      <w:pPr>
        <w:jc w:val="both"/>
        <w:rPr>
          <w:rFonts w:ascii="Montserrat" w:eastAsia="Montserrat" w:hAnsi="Montserrat" w:cs="Montserrat"/>
          <w:b/>
          <w:sz w:val="18"/>
          <w:szCs w:val="18"/>
        </w:rPr>
      </w:pPr>
    </w:p>
    <w:p w14:paraId="4E3BA536" w14:textId="78D6E67F" w:rsidR="002A345A" w:rsidRPr="0004444F" w:rsidRDefault="00AB5C27">
      <w:pPr>
        <w:ind w:right="38"/>
        <w:jc w:val="both"/>
        <w:rPr>
          <w:rFonts w:ascii="Montserrat" w:eastAsia="Montserrat" w:hAnsi="Montserrat" w:cs="Montserrat"/>
          <w:sz w:val="18"/>
          <w:szCs w:val="18"/>
        </w:rPr>
      </w:pPr>
      <w:r w:rsidRPr="00BC072D">
        <w:rPr>
          <w:rFonts w:ascii="Montserrat" w:eastAsia="Montserrat" w:hAnsi="Montserrat" w:cs="Montserrat"/>
          <w:sz w:val="18"/>
          <w:szCs w:val="18"/>
        </w:rPr>
        <w:t xml:space="preserve">No habiendo más asuntos que tratar, se dio por terminada </w:t>
      </w:r>
      <w:r w:rsidR="00BC6A1F" w:rsidRPr="00BC072D">
        <w:rPr>
          <w:rFonts w:ascii="Montserrat" w:eastAsia="Montserrat" w:hAnsi="Montserrat" w:cs="Montserrat"/>
          <w:sz w:val="18"/>
          <w:szCs w:val="18"/>
        </w:rPr>
        <w:t xml:space="preserve">la sesión a las </w:t>
      </w:r>
      <w:r w:rsidR="00EE6246" w:rsidRPr="00BC072D">
        <w:rPr>
          <w:rFonts w:ascii="Montserrat" w:eastAsia="Montserrat" w:hAnsi="Montserrat" w:cs="Montserrat"/>
          <w:sz w:val="18"/>
          <w:szCs w:val="18"/>
        </w:rPr>
        <w:t>11:52</w:t>
      </w:r>
      <w:r w:rsidR="00BC6A1F" w:rsidRPr="00BC072D">
        <w:rPr>
          <w:rFonts w:ascii="Montserrat" w:eastAsia="Montserrat" w:hAnsi="Montserrat" w:cs="Montserrat"/>
          <w:sz w:val="18"/>
          <w:szCs w:val="18"/>
        </w:rPr>
        <w:t xml:space="preserve"> </w:t>
      </w:r>
      <w:r w:rsidR="00495AFE" w:rsidRPr="00BC072D">
        <w:rPr>
          <w:rFonts w:ascii="Montserrat" w:eastAsia="Montserrat" w:hAnsi="Montserrat" w:cs="Montserrat"/>
          <w:sz w:val="18"/>
          <w:szCs w:val="18"/>
        </w:rPr>
        <w:t xml:space="preserve">horas del </w:t>
      </w:r>
      <w:r w:rsidR="00416DE7" w:rsidRPr="00BC072D">
        <w:rPr>
          <w:rFonts w:ascii="Montserrat" w:eastAsia="Montserrat" w:hAnsi="Montserrat" w:cs="Montserrat"/>
          <w:sz w:val="18"/>
          <w:szCs w:val="18"/>
        </w:rPr>
        <w:t>24</w:t>
      </w:r>
      <w:r w:rsidRPr="00BC072D">
        <w:rPr>
          <w:rFonts w:ascii="Montserrat" w:eastAsia="Montserrat" w:hAnsi="Montserrat" w:cs="Montserrat"/>
          <w:sz w:val="18"/>
          <w:szCs w:val="18"/>
        </w:rPr>
        <w:t xml:space="preserve"> de </w:t>
      </w:r>
      <w:r w:rsidR="000B16FF" w:rsidRPr="00BC072D">
        <w:rPr>
          <w:rFonts w:ascii="Montserrat" w:eastAsia="Montserrat" w:hAnsi="Montserrat" w:cs="Montserrat"/>
          <w:sz w:val="18"/>
          <w:szCs w:val="18"/>
        </w:rPr>
        <w:t>enero del 2024</w:t>
      </w:r>
      <w:r w:rsidRPr="00BC072D">
        <w:rPr>
          <w:rFonts w:ascii="Montserrat" w:eastAsia="Montserrat" w:hAnsi="Montserrat" w:cs="Montserrat"/>
          <w:sz w:val="18"/>
          <w:szCs w:val="18"/>
        </w:rPr>
        <w:t>.</w:t>
      </w:r>
    </w:p>
    <w:p w14:paraId="5B904754" w14:textId="52F8911D" w:rsidR="00EC0271" w:rsidRPr="0004444F" w:rsidRDefault="00EC0271">
      <w:pPr>
        <w:ind w:right="38"/>
        <w:jc w:val="both"/>
        <w:rPr>
          <w:rFonts w:ascii="Montserrat" w:eastAsia="Montserrat" w:hAnsi="Montserrat" w:cs="Montserrat"/>
          <w:sz w:val="18"/>
          <w:szCs w:val="18"/>
        </w:rPr>
      </w:pPr>
    </w:p>
    <w:p w14:paraId="24E3E67F" w14:textId="52C9280A" w:rsidR="00EC0271" w:rsidRPr="0004444F" w:rsidRDefault="00EC0271">
      <w:pPr>
        <w:ind w:right="38"/>
        <w:jc w:val="both"/>
        <w:rPr>
          <w:rFonts w:ascii="Montserrat" w:eastAsia="Montserrat" w:hAnsi="Montserrat" w:cs="Montserrat"/>
          <w:sz w:val="18"/>
          <w:szCs w:val="18"/>
        </w:rPr>
      </w:pPr>
    </w:p>
    <w:p w14:paraId="0A11D75C" w14:textId="1F558618" w:rsidR="006571EF" w:rsidRDefault="006571EF">
      <w:pPr>
        <w:rPr>
          <w:rFonts w:ascii="Montserrat" w:eastAsia="Montserrat" w:hAnsi="Montserrat" w:cs="Montserrat"/>
          <w:sz w:val="18"/>
          <w:szCs w:val="18"/>
        </w:rPr>
      </w:pPr>
      <w:r>
        <w:rPr>
          <w:rFonts w:ascii="Montserrat" w:eastAsia="Montserrat" w:hAnsi="Montserrat" w:cs="Montserrat"/>
          <w:sz w:val="18"/>
          <w:szCs w:val="18"/>
        </w:rPr>
        <w:br w:type="page"/>
      </w:r>
    </w:p>
    <w:p w14:paraId="2F061C5D" w14:textId="77777777" w:rsidR="001F0399" w:rsidRPr="0004444F" w:rsidRDefault="001F0399">
      <w:pPr>
        <w:ind w:right="38"/>
        <w:jc w:val="both"/>
        <w:rPr>
          <w:rFonts w:ascii="Montserrat" w:eastAsia="Montserrat" w:hAnsi="Montserrat" w:cs="Montserrat"/>
          <w:sz w:val="18"/>
          <w:szCs w:val="18"/>
        </w:rPr>
      </w:pPr>
      <w:bookmarkStart w:id="2" w:name="_GoBack"/>
      <w:bookmarkEnd w:id="2"/>
    </w:p>
    <w:p w14:paraId="739EB7CD" w14:textId="77777777" w:rsidR="00BB6CBB" w:rsidRPr="0004444F" w:rsidRDefault="00BB6CBB">
      <w:pPr>
        <w:ind w:right="38"/>
        <w:jc w:val="both"/>
        <w:rPr>
          <w:rFonts w:ascii="Montserrat" w:eastAsia="Montserrat" w:hAnsi="Montserrat" w:cs="Montserrat"/>
          <w:sz w:val="18"/>
          <w:szCs w:val="18"/>
        </w:rPr>
      </w:pPr>
    </w:p>
    <w:p w14:paraId="3836C0FF" w14:textId="77777777" w:rsidR="001F0399" w:rsidRPr="0004444F" w:rsidRDefault="001F0399">
      <w:pPr>
        <w:ind w:right="38"/>
        <w:jc w:val="both"/>
        <w:rPr>
          <w:rFonts w:ascii="Montserrat" w:eastAsia="Montserrat" w:hAnsi="Montserrat" w:cs="Montserrat"/>
          <w:sz w:val="18"/>
          <w:szCs w:val="18"/>
        </w:rPr>
      </w:pPr>
    </w:p>
    <w:p w14:paraId="09A28562" w14:textId="77777777" w:rsidR="00EC0271" w:rsidRPr="0004444F" w:rsidRDefault="00EC0271">
      <w:pPr>
        <w:ind w:right="38"/>
        <w:jc w:val="both"/>
        <w:rPr>
          <w:rFonts w:ascii="Montserrat" w:eastAsia="Montserrat" w:hAnsi="Montserrat" w:cs="Montserrat"/>
          <w:b/>
          <w:sz w:val="18"/>
          <w:szCs w:val="18"/>
        </w:rPr>
      </w:pPr>
    </w:p>
    <w:p w14:paraId="7D34E3B4" w14:textId="754ACFD1" w:rsidR="0047604F" w:rsidRDefault="0047604F" w:rsidP="0047604F">
      <w:pPr>
        <w:ind w:right="38"/>
        <w:rPr>
          <w:rFonts w:ascii="Montserrat" w:eastAsia="Montserrat" w:hAnsi="Montserrat" w:cs="Montserrat"/>
          <w:b/>
          <w:sz w:val="18"/>
          <w:szCs w:val="18"/>
        </w:rPr>
      </w:pPr>
    </w:p>
    <w:p w14:paraId="5575EAF8" w14:textId="05533719" w:rsidR="00BC072D" w:rsidRPr="0004444F" w:rsidRDefault="00BC072D" w:rsidP="0047604F">
      <w:pPr>
        <w:ind w:right="38"/>
        <w:rPr>
          <w:rFonts w:ascii="Montserrat" w:eastAsia="Montserrat" w:hAnsi="Montserrat" w:cs="Montserrat"/>
          <w:b/>
          <w:sz w:val="18"/>
          <w:szCs w:val="18"/>
        </w:rPr>
      </w:pPr>
    </w:p>
    <w:p w14:paraId="42E16B9A" w14:textId="55822792" w:rsidR="002A345A" w:rsidRPr="0004444F" w:rsidRDefault="00AB5C27" w:rsidP="0047604F">
      <w:pPr>
        <w:ind w:right="38"/>
        <w:jc w:val="center"/>
        <w:rPr>
          <w:rFonts w:ascii="Montserrat" w:eastAsia="Montserrat" w:hAnsi="Montserrat" w:cs="Montserrat"/>
          <w:b/>
          <w:sz w:val="18"/>
          <w:szCs w:val="18"/>
        </w:rPr>
      </w:pPr>
      <w:r w:rsidRPr="0004444F">
        <w:rPr>
          <w:rFonts w:ascii="Montserrat" w:eastAsia="Montserrat" w:hAnsi="Montserrat" w:cs="Montserrat"/>
          <w:b/>
          <w:sz w:val="18"/>
          <w:szCs w:val="18"/>
        </w:rPr>
        <w:t>Grethel Alejandra Pilgram Santos</w:t>
      </w:r>
    </w:p>
    <w:p w14:paraId="5CE9CD4F" w14:textId="77777777" w:rsidR="002A345A" w:rsidRPr="0004444F" w:rsidRDefault="00AB5C27">
      <w:pPr>
        <w:ind w:right="38"/>
        <w:jc w:val="center"/>
        <w:rPr>
          <w:rFonts w:ascii="Montserrat" w:eastAsia="Montserrat" w:hAnsi="Montserrat" w:cs="Montserrat"/>
          <w:b/>
          <w:sz w:val="18"/>
          <w:szCs w:val="18"/>
        </w:rPr>
      </w:pPr>
      <w:r w:rsidRPr="0004444F">
        <w:rPr>
          <w:rFonts w:ascii="Montserrat" w:eastAsia="Montserrat" w:hAnsi="Montserrat" w:cs="Montserrat"/>
          <w:b/>
          <w:sz w:val="18"/>
          <w:szCs w:val="18"/>
        </w:rPr>
        <w:t>DIRECTORA GENERAL DE TRANSPARENCIA Y GOBIERNO ABIERTO Y SUPLENTE DEL PRESIDENTE DEL COMITÉ DE TRANSPARENCIA</w:t>
      </w:r>
    </w:p>
    <w:p w14:paraId="10762BCA" w14:textId="77777777" w:rsidR="002A345A" w:rsidRPr="0004444F" w:rsidRDefault="002A345A">
      <w:pPr>
        <w:widowControl w:val="0"/>
        <w:ind w:right="38"/>
        <w:jc w:val="center"/>
        <w:rPr>
          <w:rFonts w:ascii="Montserrat" w:eastAsia="Montserrat" w:hAnsi="Montserrat" w:cs="Montserrat"/>
          <w:sz w:val="18"/>
          <w:szCs w:val="18"/>
        </w:rPr>
      </w:pPr>
    </w:p>
    <w:p w14:paraId="207AA0ED" w14:textId="77777777" w:rsidR="00D6390C" w:rsidRPr="0004444F" w:rsidRDefault="00D6390C">
      <w:pPr>
        <w:widowControl w:val="0"/>
        <w:ind w:right="38"/>
        <w:jc w:val="center"/>
        <w:rPr>
          <w:rFonts w:ascii="Montserrat" w:eastAsia="Montserrat" w:hAnsi="Montserrat" w:cs="Montserrat"/>
          <w:sz w:val="18"/>
          <w:szCs w:val="18"/>
        </w:rPr>
      </w:pPr>
    </w:p>
    <w:p w14:paraId="1B7C74F3" w14:textId="15B6471A" w:rsidR="00D6390C" w:rsidRDefault="00D6390C">
      <w:pPr>
        <w:widowControl w:val="0"/>
        <w:ind w:right="38"/>
        <w:jc w:val="center"/>
        <w:rPr>
          <w:rFonts w:ascii="Montserrat" w:eastAsia="Montserrat" w:hAnsi="Montserrat" w:cs="Montserrat"/>
          <w:sz w:val="18"/>
          <w:szCs w:val="18"/>
        </w:rPr>
      </w:pPr>
    </w:p>
    <w:p w14:paraId="0CD27981" w14:textId="08B1B7A2" w:rsidR="00542C9A" w:rsidRDefault="00542C9A">
      <w:pPr>
        <w:widowControl w:val="0"/>
        <w:ind w:right="38"/>
        <w:jc w:val="center"/>
        <w:rPr>
          <w:rFonts w:ascii="Montserrat" w:eastAsia="Montserrat" w:hAnsi="Montserrat" w:cs="Montserrat"/>
          <w:sz w:val="18"/>
          <w:szCs w:val="18"/>
        </w:rPr>
      </w:pPr>
    </w:p>
    <w:p w14:paraId="24DE69F1" w14:textId="03BD47E8" w:rsidR="00542C9A" w:rsidRDefault="00542C9A">
      <w:pPr>
        <w:widowControl w:val="0"/>
        <w:ind w:right="38"/>
        <w:jc w:val="center"/>
        <w:rPr>
          <w:rFonts w:ascii="Montserrat" w:eastAsia="Montserrat" w:hAnsi="Montserrat" w:cs="Montserrat"/>
          <w:sz w:val="18"/>
          <w:szCs w:val="18"/>
        </w:rPr>
      </w:pPr>
    </w:p>
    <w:p w14:paraId="0F7C441C" w14:textId="77777777" w:rsidR="00542C9A" w:rsidRPr="0004444F" w:rsidRDefault="00542C9A">
      <w:pPr>
        <w:widowControl w:val="0"/>
        <w:ind w:right="38"/>
        <w:jc w:val="center"/>
        <w:rPr>
          <w:rFonts w:ascii="Montserrat" w:eastAsia="Montserrat" w:hAnsi="Montserrat" w:cs="Montserrat"/>
          <w:sz w:val="18"/>
          <w:szCs w:val="18"/>
        </w:rPr>
      </w:pPr>
    </w:p>
    <w:p w14:paraId="109F4162" w14:textId="41DB5411" w:rsidR="00D6390C" w:rsidRPr="0004444F" w:rsidRDefault="00D6390C">
      <w:pPr>
        <w:widowControl w:val="0"/>
        <w:ind w:right="38"/>
        <w:jc w:val="center"/>
        <w:rPr>
          <w:rFonts w:ascii="Montserrat" w:eastAsia="Montserrat" w:hAnsi="Montserrat" w:cs="Montserrat"/>
          <w:sz w:val="18"/>
          <w:szCs w:val="18"/>
        </w:rPr>
      </w:pPr>
    </w:p>
    <w:p w14:paraId="1634D51D" w14:textId="77777777" w:rsidR="00BB6CBB" w:rsidRPr="0004444F" w:rsidRDefault="00BB6CBB">
      <w:pPr>
        <w:widowControl w:val="0"/>
        <w:ind w:right="38"/>
        <w:jc w:val="center"/>
        <w:rPr>
          <w:rFonts w:ascii="Montserrat" w:eastAsia="Montserrat" w:hAnsi="Montserrat" w:cs="Montserrat"/>
          <w:sz w:val="18"/>
          <w:szCs w:val="18"/>
        </w:rPr>
      </w:pPr>
    </w:p>
    <w:p w14:paraId="489BFB6E" w14:textId="77777777" w:rsidR="002A345A" w:rsidRPr="0004444F" w:rsidRDefault="002A345A">
      <w:pPr>
        <w:ind w:right="38"/>
        <w:rPr>
          <w:rFonts w:ascii="Montserrat" w:eastAsia="Montserrat" w:hAnsi="Montserrat" w:cs="Montserrat"/>
          <w:sz w:val="18"/>
          <w:szCs w:val="18"/>
        </w:rPr>
      </w:pPr>
    </w:p>
    <w:p w14:paraId="230998F5" w14:textId="77777777" w:rsidR="002A345A" w:rsidRPr="0004444F" w:rsidRDefault="00AB5C27">
      <w:pPr>
        <w:ind w:left="2160" w:right="38" w:firstLine="720"/>
        <w:rPr>
          <w:rFonts w:ascii="Montserrat" w:eastAsia="Montserrat" w:hAnsi="Montserrat" w:cs="Montserrat"/>
          <w:sz w:val="18"/>
          <w:szCs w:val="18"/>
        </w:rPr>
      </w:pPr>
      <w:r w:rsidRPr="0004444F">
        <w:rPr>
          <w:rFonts w:ascii="Montserrat" w:eastAsia="Montserrat" w:hAnsi="Montserrat" w:cs="Montserrat"/>
          <w:sz w:val="18"/>
          <w:szCs w:val="18"/>
        </w:rPr>
        <w:t xml:space="preserve">                 </w:t>
      </w:r>
      <w:r w:rsidRPr="0004444F">
        <w:rPr>
          <w:rFonts w:ascii="Montserrat" w:eastAsia="Montserrat" w:hAnsi="Montserrat" w:cs="Montserrat"/>
          <w:b/>
          <w:sz w:val="18"/>
          <w:szCs w:val="18"/>
        </w:rPr>
        <w:t>Mtra. María de la Luz Padilla Díaz</w:t>
      </w:r>
    </w:p>
    <w:p w14:paraId="423DBB5B" w14:textId="77777777" w:rsidR="002A345A" w:rsidRPr="0004444F" w:rsidRDefault="00AB5C27">
      <w:pPr>
        <w:ind w:right="38"/>
        <w:jc w:val="center"/>
        <w:rPr>
          <w:rFonts w:ascii="Montserrat" w:eastAsia="Montserrat" w:hAnsi="Montserrat" w:cs="Montserrat"/>
          <w:sz w:val="18"/>
          <w:szCs w:val="18"/>
        </w:rPr>
      </w:pPr>
      <w:r w:rsidRPr="0004444F">
        <w:rPr>
          <w:rFonts w:ascii="Montserrat" w:eastAsia="Montserrat" w:hAnsi="Montserrat" w:cs="Montserrat"/>
          <w:b/>
          <w:sz w:val="18"/>
          <w:szCs w:val="18"/>
        </w:rPr>
        <w:t>DIRECTORA GENERAL DE RECURSOS MATERIALES Y S</w:t>
      </w:r>
      <w:r w:rsidR="00A843F1" w:rsidRPr="0004444F">
        <w:rPr>
          <w:rFonts w:ascii="Montserrat" w:eastAsia="Montserrat" w:hAnsi="Montserrat" w:cs="Montserrat"/>
          <w:b/>
          <w:sz w:val="18"/>
          <w:szCs w:val="18"/>
        </w:rPr>
        <w:t>ERVICIOS GENERALES Y TITULAR</w:t>
      </w:r>
      <w:r w:rsidRPr="0004444F">
        <w:rPr>
          <w:rFonts w:ascii="Montserrat" w:eastAsia="Montserrat" w:hAnsi="Montserrat" w:cs="Montserrat"/>
          <w:b/>
          <w:sz w:val="18"/>
          <w:szCs w:val="18"/>
        </w:rPr>
        <w:t xml:space="preserve"> DEL ÁREA COORDINADORA DE ARCHIVOS</w:t>
      </w:r>
    </w:p>
    <w:p w14:paraId="55496F6B" w14:textId="77777777" w:rsidR="002A345A" w:rsidRPr="0004444F" w:rsidRDefault="002A345A">
      <w:pPr>
        <w:ind w:left="2160" w:right="38" w:firstLine="720"/>
        <w:rPr>
          <w:rFonts w:ascii="Montserrat" w:eastAsia="Montserrat" w:hAnsi="Montserrat" w:cs="Montserrat"/>
          <w:sz w:val="18"/>
          <w:szCs w:val="18"/>
        </w:rPr>
      </w:pPr>
    </w:p>
    <w:p w14:paraId="7D444225" w14:textId="456A6575" w:rsidR="002A345A" w:rsidRPr="0004444F" w:rsidRDefault="002A345A">
      <w:pPr>
        <w:widowControl w:val="0"/>
        <w:ind w:right="38"/>
        <w:rPr>
          <w:rFonts w:ascii="Montserrat" w:eastAsia="Montserrat" w:hAnsi="Montserrat" w:cs="Montserrat"/>
          <w:sz w:val="18"/>
          <w:szCs w:val="18"/>
        </w:rPr>
      </w:pPr>
    </w:p>
    <w:p w14:paraId="1DC320E8" w14:textId="5B46CB8A" w:rsidR="00BB6CBB" w:rsidRPr="0004444F" w:rsidRDefault="00BB6CBB">
      <w:pPr>
        <w:widowControl w:val="0"/>
        <w:ind w:right="38"/>
        <w:rPr>
          <w:rFonts w:ascii="Montserrat" w:eastAsia="Montserrat" w:hAnsi="Montserrat" w:cs="Montserrat"/>
          <w:sz w:val="18"/>
          <w:szCs w:val="18"/>
        </w:rPr>
      </w:pPr>
    </w:p>
    <w:p w14:paraId="45FB47DF" w14:textId="6AC69B8F" w:rsidR="00BB6CBB" w:rsidRDefault="00BB6CBB">
      <w:pPr>
        <w:widowControl w:val="0"/>
        <w:ind w:right="38"/>
        <w:rPr>
          <w:rFonts w:ascii="Montserrat" w:eastAsia="Montserrat" w:hAnsi="Montserrat" w:cs="Montserrat"/>
          <w:sz w:val="18"/>
          <w:szCs w:val="18"/>
        </w:rPr>
      </w:pPr>
    </w:p>
    <w:p w14:paraId="604AAFF6" w14:textId="1D4A8DF3" w:rsidR="00542C9A" w:rsidRDefault="00542C9A">
      <w:pPr>
        <w:widowControl w:val="0"/>
        <w:ind w:right="38"/>
        <w:rPr>
          <w:rFonts w:ascii="Montserrat" w:eastAsia="Montserrat" w:hAnsi="Montserrat" w:cs="Montserrat"/>
          <w:sz w:val="18"/>
          <w:szCs w:val="18"/>
        </w:rPr>
      </w:pPr>
    </w:p>
    <w:p w14:paraId="50346729" w14:textId="752F3E30" w:rsidR="00542C9A" w:rsidRDefault="00542C9A">
      <w:pPr>
        <w:widowControl w:val="0"/>
        <w:ind w:right="38"/>
        <w:rPr>
          <w:rFonts w:ascii="Montserrat" w:eastAsia="Montserrat" w:hAnsi="Montserrat" w:cs="Montserrat"/>
          <w:sz w:val="18"/>
          <w:szCs w:val="18"/>
        </w:rPr>
      </w:pPr>
    </w:p>
    <w:p w14:paraId="3071B2EC" w14:textId="5DCCF0BA" w:rsidR="00542C9A" w:rsidRDefault="00542C9A">
      <w:pPr>
        <w:widowControl w:val="0"/>
        <w:ind w:right="38"/>
        <w:rPr>
          <w:rFonts w:ascii="Montserrat" w:eastAsia="Montserrat" w:hAnsi="Montserrat" w:cs="Montserrat"/>
          <w:sz w:val="18"/>
          <w:szCs w:val="18"/>
        </w:rPr>
      </w:pPr>
    </w:p>
    <w:p w14:paraId="1A3BED9C" w14:textId="77777777" w:rsidR="00542C9A" w:rsidRPr="0004444F" w:rsidRDefault="00542C9A">
      <w:pPr>
        <w:widowControl w:val="0"/>
        <w:ind w:right="38"/>
        <w:rPr>
          <w:rFonts w:ascii="Montserrat" w:eastAsia="Montserrat" w:hAnsi="Montserrat" w:cs="Montserrat"/>
          <w:sz w:val="18"/>
          <w:szCs w:val="18"/>
        </w:rPr>
      </w:pPr>
    </w:p>
    <w:p w14:paraId="3EAA8352" w14:textId="77777777" w:rsidR="002A345A" w:rsidRPr="0004444F" w:rsidRDefault="002A345A">
      <w:pPr>
        <w:widowControl w:val="0"/>
        <w:ind w:right="38"/>
        <w:rPr>
          <w:rFonts w:ascii="Montserrat" w:eastAsia="Montserrat" w:hAnsi="Montserrat" w:cs="Montserrat"/>
          <w:sz w:val="18"/>
          <w:szCs w:val="18"/>
        </w:rPr>
      </w:pPr>
    </w:p>
    <w:p w14:paraId="2E7CC0A0" w14:textId="77777777" w:rsidR="002A345A" w:rsidRPr="0004444F" w:rsidRDefault="00AB5C27">
      <w:pPr>
        <w:widowControl w:val="0"/>
        <w:ind w:right="38"/>
        <w:jc w:val="center"/>
        <w:rPr>
          <w:rFonts w:ascii="Montserrat" w:eastAsia="Montserrat" w:hAnsi="Montserrat" w:cs="Montserrat"/>
          <w:b/>
          <w:sz w:val="18"/>
          <w:szCs w:val="18"/>
        </w:rPr>
      </w:pPr>
      <w:r w:rsidRPr="0004444F">
        <w:rPr>
          <w:rFonts w:ascii="Montserrat" w:eastAsia="Montserrat" w:hAnsi="Montserrat" w:cs="Montserrat"/>
          <w:b/>
          <w:sz w:val="18"/>
          <w:szCs w:val="18"/>
        </w:rPr>
        <w:t>L.C. Carlos Carrera Guerrero</w:t>
      </w:r>
    </w:p>
    <w:p w14:paraId="02F679D1" w14:textId="773A9CAE" w:rsidR="002A345A" w:rsidRPr="0004444F" w:rsidRDefault="00AB5C27">
      <w:pPr>
        <w:widowControl w:val="0"/>
        <w:ind w:right="38"/>
        <w:jc w:val="center"/>
        <w:rPr>
          <w:rFonts w:ascii="Montserrat" w:eastAsia="Montserrat" w:hAnsi="Montserrat" w:cs="Montserrat"/>
          <w:b/>
          <w:sz w:val="18"/>
          <w:szCs w:val="18"/>
        </w:rPr>
      </w:pPr>
      <w:r w:rsidRPr="0004444F">
        <w:rPr>
          <w:rFonts w:ascii="Montserrat" w:eastAsia="Montserrat" w:hAnsi="Montserrat" w:cs="Montserrat"/>
          <w:b/>
          <w:sz w:val="18"/>
          <w:szCs w:val="18"/>
        </w:rPr>
        <w:t>TITULAR DEL ÁREA DE CONTROL INTERNO Y</w:t>
      </w:r>
      <w:r w:rsidRPr="0004444F">
        <w:rPr>
          <w:rFonts w:ascii="Montserrat" w:eastAsia="Montserrat" w:hAnsi="Montserrat" w:cs="Montserrat"/>
          <w:sz w:val="18"/>
          <w:szCs w:val="18"/>
        </w:rPr>
        <w:t xml:space="preserve"> </w:t>
      </w:r>
      <w:r w:rsidR="0047604F" w:rsidRPr="0004444F">
        <w:rPr>
          <w:rFonts w:ascii="Montserrat" w:eastAsia="Montserrat" w:hAnsi="Montserrat" w:cs="Montserrat"/>
          <w:b/>
          <w:sz w:val="18"/>
          <w:szCs w:val="18"/>
        </w:rPr>
        <w:t xml:space="preserve">SUPLENTE DEL </w:t>
      </w:r>
      <w:r w:rsidRPr="0004444F">
        <w:rPr>
          <w:rFonts w:ascii="Montserrat" w:eastAsia="Montserrat" w:hAnsi="Montserrat" w:cs="Montserrat"/>
          <w:b/>
          <w:sz w:val="18"/>
          <w:szCs w:val="18"/>
        </w:rPr>
        <w:t>TITULAR DEL ÓRGANO INTERNO DE CONTROL DE LA SECRETARÍA DE LA FUNCIÓN PÚBLICA</w:t>
      </w:r>
    </w:p>
    <w:p w14:paraId="44AC0989" w14:textId="77777777" w:rsidR="002A345A" w:rsidRPr="0004444F" w:rsidRDefault="002A345A">
      <w:pPr>
        <w:widowControl w:val="0"/>
        <w:ind w:right="38"/>
        <w:jc w:val="center"/>
        <w:rPr>
          <w:rFonts w:ascii="Montserrat" w:eastAsia="Montserrat" w:hAnsi="Montserrat" w:cs="Montserrat"/>
          <w:b/>
          <w:sz w:val="18"/>
          <w:szCs w:val="18"/>
        </w:rPr>
      </w:pPr>
    </w:p>
    <w:p w14:paraId="16F6B8F9" w14:textId="6856FB34" w:rsidR="002A345A" w:rsidRPr="0004444F" w:rsidRDefault="002A345A">
      <w:pPr>
        <w:widowControl w:val="0"/>
        <w:ind w:right="38"/>
        <w:jc w:val="center"/>
        <w:rPr>
          <w:rFonts w:ascii="Montserrat" w:eastAsia="Montserrat" w:hAnsi="Montserrat" w:cs="Montserrat"/>
          <w:b/>
          <w:sz w:val="18"/>
          <w:szCs w:val="18"/>
        </w:rPr>
      </w:pPr>
    </w:p>
    <w:p w14:paraId="6BEFE7BC" w14:textId="4234CF3D" w:rsidR="00BB6CBB" w:rsidRPr="0004444F" w:rsidRDefault="00BB6CBB">
      <w:pPr>
        <w:widowControl w:val="0"/>
        <w:ind w:right="38"/>
        <w:jc w:val="center"/>
        <w:rPr>
          <w:rFonts w:ascii="Montserrat" w:eastAsia="Montserrat" w:hAnsi="Montserrat" w:cs="Montserrat"/>
          <w:b/>
          <w:sz w:val="18"/>
          <w:szCs w:val="18"/>
        </w:rPr>
      </w:pPr>
    </w:p>
    <w:p w14:paraId="7EFF3664" w14:textId="77777777" w:rsidR="00BB6CBB" w:rsidRPr="0004444F" w:rsidRDefault="00BB6CBB">
      <w:pPr>
        <w:widowControl w:val="0"/>
        <w:ind w:right="38"/>
        <w:jc w:val="center"/>
        <w:rPr>
          <w:rFonts w:ascii="Montserrat" w:eastAsia="Montserrat" w:hAnsi="Montserrat" w:cs="Montserrat"/>
          <w:b/>
          <w:sz w:val="18"/>
          <w:szCs w:val="18"/>
        </w:rPr>
      </w:pPr>
    </w:p>
    <w:p w14:paraId="1222D7AA" w14:textId="77777777" w:rsidR="002A345A" w:rsidRPr="0004444F" w:rsidRDefault="002A345A">
      <w:pPr>
        <w:widowControl w:val="0"/>
        <w:ind w:right="38"/>
        <w:jc w:val="center"/>
        <w:rPr>
          <w:rFonts w:ascii="Montserrat" w:eastAsia="Montserrat" w:hAnsi="Montserrat" w:cs="Montserrat"/>
          <w:b/>
          <w:sz w:val="18"/>
          <w:szCs w:val="18"/>
        </w:rPr>
      </w:pPr>
    </w:p>
    <w:p w14:paraId="5DB858DE" w14:textId="12B649B4" w:rsidR="002A345A" w:rsidRPr="0004444F" w:rsidRDefault="00AB5C27">
      <w:pPr>
        <w:ind w:right="38"/>
        <w:jc w:val="center"/>
        <w:rPr>
          <w:rFonts w:ascii="Montserrat" w:eastAsia="Montserrat" w:hAnsi="Montserrat" w:cs="Montserrat"/>
          <w:sz w:val="18"/>
          <w:szCs w:val="18"/>
        </w:rPr>
      </w:pPr>
      <w:r w:rsidRPr="0004444F">
        <w:rPr>
          <w:rFonts w:ascii="Montserrat" w:eastAsia="Montserrat" w:hAnsi="Montserrat" w:cs="Montserrat"/>
          <w:sz w:val="18"/>
          <w:szCs w:val="18"/>
        </w:rPr>
        <w:t>LAS FIRMAS QUE ANTECEDEN FORMAN PARTE DE</w:t>
      </w:r>
      <w:r w:rsidR="00F1150E" w:rsidRPr="0004444F">
        <w:rPr>
          <w:rFonts w:ascii="Montserrat" w:eastAsia="Montserrat" w:hAnsi="Montserrat" w:cs="Montserrat"/>
          <w:sz w:val="18"/>
          <w:szCs w:val="18"/>
        </w:rPr>
        <w:t xml:space="preserve">L ACTA DE LA </w:t>
      </w:r>
      <w:r w:rsidR="00416DE7" w:rsidRPr="0004444F">
        <w:rPr>
          <w:rFonts w:ascii="Montserrat" w:eastAsia="Montserrat" w:hAnsi="Montserrat" w:cs="Montserrat"/>
          <w:sz w:val="18"/>
          <w:szCs w:val="18"/>
        </w:rPr>
        <w:t>TERCER</w:t>
      </w:r>
      <w:r w:rsidRPr="0004444F">
        <w:rPr>
          <w:rFonts w:ascii="Montserrat" w:eastAsia="Montserrat" w:hAnsi="Montserrat" w:cs="Montserrat"/>
          <w:sz w:val="18"/>
          <w:szCs w:val="18"/>
        </w:rPr>
        <w:t xml:space="preserve">A SESIÓN ORDINARIA </w:t>
      </w:r>
      <w:r w:rsidR="003B377A" w:rsidRPr="0004444F">
        <w:rPr>
          <w:rFonts w:ascii="Montserrat" w:eastAsia="Montserrat" w:hAnsi="Montserrat" w:cs="Montserrat"/>
          <w:sz w:val="18"/>
          <w:szCs w:val="18"/>
        </w:rPr>
        <w:t>DEL COMITÉ DE TRANSPARENCIA 2024</w:t>
      </w:r>
    </w:p>
    <w:p w14:paraId="04361AC3" w14:textId="77777777" w:rsidR="002A345A" w:rsidRPr="0004444F" w:rsidRDefault="002A345A">
      <w:pPr>
        <w:rPr>
          <w:rFonts w:ascii="Montserrat" w:eastAsia="Montserrat" w:hAnsi="Montserrat" w:cs="Montserrat"/>
          <w:sz w:val="18"/>
          <w:szCs w:val="18"/>
        </w:rPr>
      </w:pPr>
    </w:p>
    <w:p w14:paraId="2AAD63B6" w14:textId="77777777" w:rsidR="002A345A" w:rsidRPr="0004444F" w:rsidRDefault="002A345A">
      <w:pPr>
        <w:jc w:val="center"/>
        <w:rPr>
          <w:rFonts w:ascii="Montserrat" w:eastAsia="Montserrat" w:hAnsi="Montserrat" w:cs="Montserrat"/>
          <w:sz w:val="18"/>
          <w:szCs w:val="18"/>
        </w:rPr>
      </w:pPr>
      <w:bookmarkStart w:id="3" w:name="_heading=h.gjdgxs" w:colFirst="0" w:colLast="0"/>
      <w:bookmarkEnd w:id="3"/>
    </w:p>
    <w:p w14:paraId="58D711C9" w14:textId="77777777" w:rsidR="002A345A" w:rsidRPr="0004444F" w:rsidRDefault="00AB5C27">
      <w:pPr>
        <w:jc w:val="center"/>
        <w:rPr>
          <w:rFonts w:ascii="Montserrat" w:eastAsia="Montserrat" w:hAnsi="Montserrat" w:cs="Montserrat"/>
          <w:sz w:val="18"/>
          <w:szCs w:val="18"/>
        </w:rPr>
      </w:pPr>
      <w:r w:rsidRPr="0004444F">
        <w:rPr>
          <w:rFonts w:ascii="Montserrat" w:eastAsia="Montserrat" w:hAnsi="Montserrat" w:cs="Montserrat"/>
          <w:sz w:val="18"/>
          <w:szCs w:val="18"/>
        </w:rPr>
        <w:t>Elaboró:  Fermín Hildebrando García Leal, Secretario Técnico del Comité de Transparencia</w:t>
      </w:r>
    </w:p>
    <w:sectPr w:rsidR="002A345A" w:rsidRPr="0004444F">
      <w:headerReference w:type="even" r:id="rId9"/>
      <w:headerReference w:type="default" r:id="rId10"/>
      <w:footerReference w:type="even" r:id="rId11"/>
      <w:footerReference w:type="default" r:id="rId12"/>
      <w:headerReference w:type="first" r:id="rId13"/>
      <w:footerReference w:type="first" r:id="rId14"/>
      <w:pgSz w:w="12240" w:h="15840"/>
      <w:pgMar w:top="2344" w:right="1134" w:bottom="2268" w:left="1134" w:header="1418" w:footer="7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551210" w14:textId="77777777" w:rsidR="00CC2420" w:rsidRDefault="00CC2420">
      <w:r>
        <w:separator/>
      </w:r>
    </w:p>
  </w:endnote>
  <w:endnote w:type="continuationSeparator" w:id="0">
    <w:p w14:paraId="3818C694" w14:textId="77777777" w:rsidR="00CC2420" w:rsidRDefault="00CC2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6654B" w14:textId="77777777" w:rsidR="00CC2420" w:rsidRDefault="00CC242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BDDA7" w14:textId="4F1CBFA6" w:rsidR="00CC2420" w:rsidRDefault="00CC2420">
    <w:pPr>
      <w:pBdr>
        <w:top w:val="nil"/>
        <w:left w:val="nil"/>
        <w:bottom w:val="nil"/>
        <w:right w:val="nil"/>
        <w:between w:val="nil"/>
      </w:pBdr>
      <w:tabs>
        <w:tab w:val="center" w:pos="4419"/>
        <w:tab w:val="right" w:pos="8838"/>
      </w:tabs>
      <w:jc w:val="center"/>
      <w:rPr>
        <w:rFonts w:ascii="Montserrat" w:eastAsia="Montserrat" w:hAnsi="Montserrat" w:cs="Montserrat"/>
        <w:color w:val="000000"/>
        <w:sz w:val="18"/>
        <w:szCs w:val="18"/>
      </w:rPr>
    </w:pPr>
    <w:r>
      <w:rPr>
        <w:rFonts w:ascii="Montserrat" w:eastAsia="Montserrat" w:hAnsi="Montserrat" w:cs="Montserrat"/>
        <w:color w:val="000000"/>
        <w:sz w:val="18"/>
        <w:szCs w:val="18"/>
      </w:rPr>
      <w:t xml:space="preserve">Página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PAGE</w:instrText>
    </w:r>
    <w:r>
      <w:rPr>
        <w:rFonts w:ascii="Montserrat" w:eastAsia="Montserrat" w:hAnsi="Montserrat" w:cs="Montserrat"/>
        <w:b/>
        <w:color w:val="000000"/>
        <w:sz w:val="18"/>
        <w:szCs w:val="18"/>
      </w:rPr>
      <w:fldChar w:fldCharType="separate"/>
    </w:r>
    <w:r w:rsidR="006571EF">
      <w:rPr>
        <w:rFonts w:ascii="Montserrat" w:eastAsia="Montserrat" w:hAnsi="Montserrat" w:cs="Montserrat"/>
        <w:b/>
        <w:noProof/>
        <w:color w:val="000000"/>
        <w:sz w:val="18"/>
        <w:szCs w:val="18"/>
      </w:rPr>
      <w:t>42</w:t>
    </w:r>
    <w:r>
      <w:rPr>
        <w:rFonts w:ascii="Montserrat" w:eastAsia="Montserrat" w:hAnsi="Montserrat" w:cs="Montserrat"/>
        <w:b/>
        <w:color w:val="000000"/>
        <w:sz w:val="18"/>
        <w:szCs w:val="18"/>
      </w:rPr>
      <w:fldChar w:fldCharType="end"/>
    </w:r>
    <w:r>
      <w:rPr>
        <w:rFonts w:ascii="Montserrat" w:eastAsia="Montserrat" w:hAnsi="Montserrat" w:cs="Montserrat"/>
        <w:color w:val="000000"/>
        <w:sz w:val="18"/>
        <w:szCs w:val="18"/>
      </w:rPr>
      <w:t xml:space="preserve"> de </w:t>
    </w:r>
    <w:r>
      <w:rPr>
        <w:rFonts w:ascii="Montserrat" w:eastAsia="Montserrat" w:hAnsi="Montserrat" w:cs="Montserrat"/>
        <w:b/>
        <w:color w:val="000000"/>
        <w:sz w:val="18"/>
        <w:szCs w:val="18"/>
      </w:rPr>
      <w:fldChar w:fldCharType="begin"/>
    </w:r>
    <w:r>
      <w:rPr>
        <w:rFonts w:ascii="Montserrat" w:eastAsia="Montserrat" w:hAnsi="Montserrat" w:cs="Montserrat"/>
        <w:b/>
        <w:color w:val="000000"/>
        <w:sz w:val="18"/>
        <w:szCs w:val="18"/>
      </w:rPr>
      <w:instrText>NUMPAGES</w:instrText>
    </w:r>
    <w:r>
      <w:rPr>
        <w:rFonts w:ascii="Montserrat" w:eastAsia="Montserrat" w:hAnsi="Montserrat" w:cs="Montserrat"/>
        <w:b/>
        <w:color w:val="000000"/>
        <w:sz w:val="18"/>
        <w:szCs w:val="18"/>
      </w:rPr>
      <w:fldChar w:fldCharType="separate"/>
    </w:r>
    <w:r w:rsidR="006571EF">
      <w:rPr>
        <w:rFonts w:ascii="Montserrat" w:eastAsia="Montserrat" w:hAnsi="Montserrat" w:cs="Montserrat"/>
        <w:b/>
        <w:noProof/>
        <w:color w:val="000000"/>
        <w:sz w:val="18"/>
        <w:szCs w:val="18"/>
      </w:rPr>
      <w:t>43</w:t>
    </w:r>
    <w:r>
      <w:rPr>
        <w:rFonts w:ascii="Montserrat" w:eastAsia="Montserrat" w:hAnsi="Montserrat" w:cs="Montserrat"/>
        <w:b/>
        <w:color w:val="000000"/>
        <w:sz w:val="18"/>
        <w:szCs w:val="18"/>
      </w:rPr>
      <w:fldChar w:fldCharType="end"/>
    </w:r>
  </w:p>
  <w:p w14:paraId="6BC2FE1F" w14:textId="6FAE35A7" w:rsidR="00CC2420" w:rsidRDefault="00CC2420">
    <w:pPr>
      <w:jc w:val="center"/>
      <w:rPr>
        <w:rFonts w:ascii="Montserrat" w:eastAsia="Montserrat" w:hAnsi="Montserrat" w:cs="Montserrat"/>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BCF13" w14:textId="77777777" w:rsidR="00CC2420" w:rsidRDefault="00CC242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3A88B" w14:textId="77777777" w:rsidR="00CC2420" w:rsidRDefault="00CC2420">
      <w:r>
        <w:separator/>
      </w:r>
    </w:p>
  </w:footnote>
  <w:footnote w:type="continuationSeparator" w:id="0">
    <w:p w14:paraId="351F1B90" w14:textId="77777777" w:rsidR="00CC2420" w:rsidRDefault="00CC2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04BCC" w14:textId="77777777" w:rsidR="00CC2420" w:rsidRDefault="00CC242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0EB53" w14:textId="5FE62AB1" w:rsidR="00CC2420" w:rsidRDefault="00CC2420">
    <w:pPr>
      <w:ind w:left="6480"/>
      <w:rPr>
        <w:rFonts w:ascii="Montserrat" w:eastAsia="Montserrat" w:hAnsi="Montserrat" w:cs="Montserrat"/>
        <w:b/>
        <w:sz w:val="14"/>
        <w:szCs w:val="14"/>
      </w:rPr>
    </w:pPr>
    <w:r>
      <w:rPr>
        <w:noProof/>
        <w:lang w:val="en-US"/>
      </w:rPr>
      <w:drawing>
        <wp:anchor distT="0" distB="0" distL="114300" distR="114300" simplePos="0" relativeHeight="251661312" behindDoc="1" locked="0" layoutInCell="1" allowOverlap="1" wp14:anchorId="0CDCC9A6" wp14:editId="6E98A3CE">
          <wp:simplePos x="0" y="0"/>
          <wp:positionH relativeFrom="page">
            <wp:align>right</wp:align>
          </wp:positionH>
          <wp:positionV relativeFrom="paragraph">
            <wp:posOffset>-1229360</wp:posOffset>
          </wp:positionV>
          <wp:extent cx="7792303" cy="10148400"/>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r>
      <w:rPr>
        <w:rFonts w:ascii="Montserrat" w:eastAsia="Montserrat" w:hAnsi="Montserrat" w:cs="Montserrat"/>
        <w:b/>
        <w:color w:val="000000"/>
        <w:sz w:val="14"/>
        <w:szCs w:val="14"/>
      </w:rPr>
      <w:t xml:space="preserve">   </w:t>
    </w:r>
  </w:p>
  <w:p w14:paraId="19BF2017" w14:textId="26D74178" w:rsidR="00CC2420" w:rsidRPr="00C15009" w:rsidRDefault="00CC2420" w:rsidP="00C15009">
    <w:pPr>
      <w:ind w:left="6480"/>
      <w:rPr>
        <w:rFonts w:ascii="Montserrat" w:eastAsia="Montserrat" w:hAnsi="Montserrat" w:cs="Montserrat"/>
        <w:b/>
        <w:sz w:val="14"/>
        <w:szCs w:val="14"/>
      </w:rPr>
    </w:pPr>
    <w:bookmarkStart w:id="4" w:name="_heading=h.mbgtefswduth" w:colFirst="0" w:colLast="0"/>
    <w:bookmarkEnd w:id="4"/>
    <w:r>
      <w:rPr>
        <w:rFonts w:ascii="Montserrat" w:eastAsia="Montserrat" w:hAnsi="Montserrat" w:cs="Montserrat"/>
        <w:b/>
        <w:sz w:val="14"/>
        <w:szCs w:val="14"/>
      </w:rPr>
      <w:t xml:space="preserve">                               TERCERA </w:t>
    </w:r>
    <w:r>
      <w:rPr>
        <w:rFonts w:ascii="Montserrat" w:eastAsia="Montserrat" w:hAnsi="Montserrat" w:cs="Montserrat"/>
        <w:b/>
        <w:color w:val="000000"/>
        <w:sz w:val="14"/>
        <w:szCs w:val="14"/>
      </w:rPr>
      <w:t>SESIÓN ORDINARIA</w:t>
    </w:r>
  </w:p>
  <w:p w14:paraId="543EDF28" w14:textId="7309E6F9" w:rsidR="00CC2420" w:rsidRDefault="00CC2420">
    <w:pPr>
      <w:rPr>
        <w:sz w:val="14"/>
        <w:szCs w:val="14"/>
      </w:rPr>
    </w:pPr>
    <w:r>
      <w:rPr>
        <w:rFonts w:ascii="Montserrat" w:eastAsia="Montserrat" w:hAnsi="Montserrat" w:cs="Montserrat"/>
        <w:b/>
        <w:color w:val="000000"/>
        <w:sz w:val="14"/>
        <w:szCs w:val="14"/>
      </w:rPr>
      <w:t xml:space="preserve">                                                                                                                                                                                                             24 DE</w:t>
    </w:r>
    <w:r>
      <w:rPr>
        <w:rFonts w:ascii="Montserrat" w:eastAsia="Montserrat" w:hAnsi="Montserrat" w:cs="Montserrat"/>
        <w:b/>
        <w:sz w:val="14"/>
        <w:szCs w:val="14"/>
      </w:rPr>
      <w:t xml:space="preserve"> ENERO</w:t>
    </w:r>
    <w:r>
      <w:rPr>
        <w:rFonts w:ascii="Montserrat" w:eastAsia="Montserrat" w:hAnsi="Montserrat" w:cs="Montserrat"/>
        <w:b/>
        <w:color w:val="000000"/>
        <w:sz w:val="14"/>
        <w:szCs w:val="14"/>
      </w:rPr>
      <w:t xml:space="preserve"> DE 2024</w:t>
    </w:r>
  </w:p>
  <w:p w14:paraId="0B03E258" w14:textId="77777777" w:rsidR="00CC2420" w:rsidRDefault="00CC2420">
    <w:pPr>
      <w:rPr>
        <w:sz w:val="14"/>
        <w:szCs w:val="14"/>
      </w:rPr>
    </w:pPr>
    <w:r>
      <w:rPr>
        <w:rFonts w:ascii="Montserrat" w:eastAsia="Montserrat" w:hAnsi="Montserrat" w:cs="Montserrat"/>
        <w:b/>
        <w:noProof/>
        <w:sz w:val="18"/>
        <w:szCs w:val="18"/>
        <w:lang w:val="en-US"/>
      </w:rPr>
      <w:drawing>
        <wp:anchor distT="0" distB="0" distL="0" distR="0" simplePos="0" relativeHeight="251659264" behindDoc="1" locked="0" layoutInCell="1" hidden="0" allowOverlap="1" wp14:anchorId="285B68B5" wp14:editId="55CCB59A">
          <wp:simplePos x="0" y="0"/>
          <wp:positionH relativeFrom="page">
            <wp:posOffset>12700</wp:posOffset>
          </wp:positionH>
          <wp:positionV relativeFrom="margin">
            <wp:posOffset>255528688</wp:posOffset>
          </wp:positionV>
          <wp:extent cx="7896225" cy="9456198"/>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t="-562" b="3525"/>
                  <a:stretch>
                    <a:fillRect/>
                  </a:stretch>
                </pic:blipFill>
                <pic:spPr>
                  <a:xfrm>
                    <a:off x="0" y="0"/>
                    <a:ext cx="7896225" cy="945619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19F54" w14:textId="77777777" w:rsidR="00CC2420" w:rsidRDefault="00CC2420">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BAF"/>
    <w:multiLevelType w:val="multilevel"/>
    <w:tmpl w:val="BD2014A6"/>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 w15:restartNumberingAfterBreak="0">
    <w:nsid w:val="06EB1E7F"/>
    <w:multiLevelType w:val="hybridMultilevel"/>
    <w:tmpl w:val="54407CEC"/>
    <w:lvl w:ilvl="0" w:tplc="080A0013">
      <w:start w:val="1"/>
      <w:numFmt w:val="upperRoman"/>
      <w:lvlText w:val="%1."/>
      <w:lvlJc w:val="right"/>
      <w:pPr>
        <w:ind w:left="765" w:hanging="360"/>
      </w:p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2" w15:restartNumberingAfterBreak="0">
    <w:nsid w:val="089D102E"/>
    <w:multiLevelType w:val="hybridMultilevel"/>
    <w:tmpl w:val="B08A3732"/>
    <w:lvl w:ilvl="0" w:tplc="C842315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9344776"/>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 w15:restartNumberingAfterBreak="0">
    <w:nsid w:val="0F4A38EB"/>
    <w:multiLevelType w:val="multilevel"/>
    <w:tmpl w:val="93D00C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0EE24EA"/>
    <w:multiLevelType w:val="multilevel"/>
    <w:tmpl w:val="DF7AE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B9B35E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7" w15:restartNumberingAfterBreak="0">
    <w:nsid w:val="1F9E204D"/>
    <w:multiLevelType w:val="hybridMultilevel"/>
    <w:tmpl w:val="EED4F8F6"/>
    <w:lvl w:ilvl="0" w:tplc="34F876FA">
      <w:start w:val="1"/>
      <w:numFmt w:val="bullet"/>
      <w:lvlText w:val="-"/>
      <w:lvlJc w:val="left"/>
      <w:pPr>
        <w:ind w:left="1287" w:hanging="360"/>
      </w:pPr>
      <w:rPr>
        <w:rFonts w:ascii="Montserrat" w:eastAsiaTheme="minorEastAsia" w:hAnsi="Montserrat" w:cs="Calibri"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8" w15:restartNumberingAfterBreak="0">
    <w:nsid w:val="1FB17342"/>
    <w:multiLevelType w:val="hybridMultilevel"/>
    <w:tmpl w:val="095A3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AF3008"/>
    <w:multiLevelType w:val="hybridMultilevel"/>
    <w:tmpl w:val="CA8E3DE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28644692"/>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1" w15:restartNumberingAfterBreak="0">
    <w:nsid w:val="2BD2519A"/>
    <w:multiLevelType w:val="hybridMultilevel"/>
    <w:tmpl w:val="54A23E1C"/>
    <w:lvl w:ilvl="0" w:tplc="3D0ECD30">
      <w:start w:val="2"/>
      <w:numFmt w:val="bullet"/>
      <w:lvlText w:val="-"/>
      <w:lvlJc w:val="left"/>
      <w:pPr>
        <w:ind w:left="1080" w:hanging="36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D7E681C"/>
    <w:multiLevelType w:val="hybridMultilevel"/>
    <w:tmpl w:val="6B30B1B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3312F8C"/>
    <w:multiLevelType w:val="hybridMultilevel"/>
    <w:tmpl w:val="98521604"/>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14" w15:restartNumberingAfterBreak="0">
    <w:nsid w:val="34A015CB"/>
    <w:multiLevelType w:val="hybridMultilevel"/>
    <w:tmpl w:val="933C0A52"/>
    <w:lvl w:ilvl="0" w:tplc="48D0D3D8">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394377"/>
    <w:multiLevelType w:val="hybridMultilevel"/>
    <w:tmpl w:val="D090E352"/>
    <w:lvl w:ilvl="0" w:tplc="080A0001">
      <w:start w:val="1"/>
      <w:numFmt w:val="bullet"/>
      <w:lvlText w:val=""/>
      <w:lvlJc w:val="left"/>
      <w:pPr>
        <w:ind w:left="718" w:hanging="360"/>
      </w:pPr>
      <w:rPr>
        <w:rFonts w:ascii="Symbol" w:hAnsi="Symbol" w:hint="default"/>
      </w:rPr>
    </w:lvl>
    <w:lvl w:ilvl="1" w:tplc="080A0003">
      <w:start w:val="1"/>
      <w:numFmt w:val="bullet"/>
      <w:lvlText w:val="o"/>
      <w:lvlJc w:val="left"/>
      <w:pPr>
        <w:ind w:left="1438" w:hanging="360"/>
      </w:pPr>
      <w:rPr>
        <w:rFonts w:ascii="Courier New" w:hAnsi="Courier New" w:cs="Courier New" w:hint="default"/>
      </w:rPr>
    </w:lvl>
    <w:lvl w:ilvl="2" w:tplc="080A0005">
      <w:start w:val="1"/>
      <w:numFmt w:val="bullet"/>
      <w:lvlText w:val=""/>
      <w:lvlJc w:val="left"/>
      <w:pPr>
        <w:ind w:left="2158" w:hanging="360"/>
      </w:pPr>
      <w:rPr>
        <w:rFonts w:ascii="Wingdings" w:hAnsi="Wingdings" w:hint="default"/>
      </w:rPr>
    </w:lvl>
    <w:lvl w:ilvl="3" w:tplc="080A0001">
      <w:start w:val="1"/>
      <w:numFmt w:val="bullet"/>
      <w:lvlText w:val=""/>
      <w:lvlJc w:val="left"/>
      <w:pPr>
        <w:ind w:left="2878" w:hanging="360"/>
      </w:pPr>
      <w:rPr>
        <w:rFonts w:ascii="Symbol" w:hAnsi="Symbol" w:hint="default"/>
      </w:rPr>
    </w:lvl>
    <w:lvl w:ilvl="4" w:tplc="080A0003">
      <w:start w:val="1"/>
      <w:numFmt w:val="bullet"/>
      <w:lvlText w:val="o"/>
      <w:lvlJc w:val="left"/>
      <w:pPr>
        <w:ind w:left="3598" w:hanging="360"/>
      </w:pPr>
      <w:rPr>
        <w:rFonts w:ascii="Courier New" w:hAnsi="Courier New" w:cs="Courier New" w:hint="default"/>
      </w:rPr>
    </w:lvl>
    <w:lvl w:ilvl="5" w:tplc="080A0005">
      <w:start w:val="1"/>
      <w:numFmt w:val="bullet"/>
      <w:lvlText w:val=""/>
      <w:lvlJc w:val="left"/>
      <w:pPr>
        <w:ind w:left="4318" w:hanging="360"/>
      </w:pPr>
      <w:rPr>
        <w:rFonts w:ascii="Wingdings" w:hAnsi="Wingdings" w:hint="default"/>
      </w:rPr>
    </w:lvl>
    <w:lvl w:ilvl="6" w:tplc="080A0001">
      <w:start w:val="1"/>
      <w:numFmt w:val="bullet"/>
      <w:lvlText w:val=""/>
      <w:lvlJc w:val="left"/>
      <w:pPr>
        <w:ind w:left="5038" w:hanging="360"/>
      </w:pPr>
      <w:rPr>
        <w:rFonts w:ascii="Symbol" w:hAnsi="Symbol" w:hint="default"/>
      </w:rPr>
    </w:lvl>
    <w:lvl w:ilvl="7" w:tplc="080A0003">
      <w:start w:val="1"/>
      <w:numFmt w:val="bullet"/>
      <w:lvlText w:val="o"/>
      <w:lvlJc w:val="left"/>
      <w:pPr>
        <w:ind w:left="5758" w:hanging="360"/>
      </w:pPr>
      <w:rPr>
        <w:rFonts w:ascii="Courier New" w:hAnsi="Courier New" w:cs="Courier New" w:hint="default"/>
      </w:rPr>
    </w:lvl>
    <w:lvl w:ilvl="8" w:tplc="080A0005">
      <w:start w:val="1"/>
      <w:numFmt w:val="bullet"/>
      <w:lvlText w:val=""/>
      <w:lvlJc w:val="left"/>
      <w:pPr>
        <w:ind w:left="6478" w:hanging="360"/>
      </w:pPr>
      <w:rPr>
        <w:rFonts w:ascii="Wingdings" w:hAnsi="Wingdings" w:hint="default"/>
      </w:rPr>
    </w:lvl>
  </w:abstractNum>
  <w:abstractNum w:abstractNumId="16" w15:restartNumberingAfterBreak="0">
    <w:nsid w:val="38710F2C"/>
    <w:multiLevelType w:val="multilevel"/>
    <w:tmpl w:val="82E05F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3B5B47F4"/>
    <w:multiLevelType w:val="hybridMultilevel"/>
    <w:tmpl w:val="F956F9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D17F0A"/>
    <w:multiLevelType w:val="hybridMultilevel"/>
    <w:tmpl w:val="94389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6333B5"/>
    <w:multiLevelType w:val="hybridMultilevel"/>
    <w:tmpl w:val="D690CE98"/>
    <w:lvl w:ilvl="0" w:tplc="6FD4997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E631EBE"/>
    <w:multiLevelType w:val="hybridMultilevel"/>
    <w:tmpl w:val="98521604"/>
    <w:lvl w:ilvl="0" w:tplc="0409000F">
      <w:start w:val="1"/>
      <w:numFmt w:val="decimal"/>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1" w15:restartNumberingAfterBreak="0">
    <w:nsid w:val="492558C5"/>
    <w:multiLevelType w:val="hybridMultilevel"/>
    <w:tmpl w:val="7F74E396"/>
    <w:lvl w:ilvl="0" w:tplc="5BF2AF3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4DE63580"/>
    <w:multiLevelType w:val="hybridMultilevel"/>
    <w:tmpl w:val="383EF71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23" w15:restartNumberingAfterBreak="0">
    <w:nsid w:val="4E1D00E4"/>
    <w:multiLevelType w:val="multilevel"/>
    <w:tmpl w:val="95F8BA12"/>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4" w15:restartNumberingAfterBreak="0">
    <w:nsid w:val="552253F3"/>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5" w15:restartNumberingAfterBreak="0">
    <w:nsid w:val="55F55CFD"/>
    <w:multiLevelType w:val="hybridMultilevel"/>
    <w:tmpl w:val="E8D60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0AE7FF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CE709A"/>
    <w:multiLevelType w:val="hybridMultilevel"/>
    <w:tmpl w:val="4D761F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F9508D"/>
    <w:multiLevelType w:val="hybridMultilevel"/>
    <w:tmpl w:val="FB4E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163545"/>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29" w15:restartNumberingAfterBreak="0">
    <w:nsid w:val="578A1C9D"/>
    <w:multiLevelType w:val="multilevel"/>
    <w:tmpl w:val="DF380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9E4DF2"/>
    <w:multiLevelType w:val="hybridMultilevel"/>
    <w:tmpl w:val="15A49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9C7625E"/>
    <w:multiLevelType w:val="hybridMultilevel"/>
    <w:tmpl w:val="F4700450"/>
    <w:lvl w:ilvl="0" w:tplc="53CC34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5E4F394C"/>
    <w:multiLevelType w:val="hybridMultilevel"/>
    <w:tmpl w:val="9DE62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546AFE"/>
    <w:multiLevelType w:val="multilevel"/>
    <w:tmpl w:val="CCF2F5D2"/>
    <w:lvl w:ilvl="0">
      <w:start w:val="1"/>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24C4544"/>
    <w:multiLevelType w:val="hybridMultilevel"/>
    <w:tmpl w:val="236A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5E7785"/>
    <w:multiLevelType w:val="hybridMultilevel"/>
    <w:tmpl w:val="03BEC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D712C7"/>
    <w:multiLevelType w:val="multilevel"/>
    <w:tmpl w:val="3D681374"/>
    <w:lvl w:ilvl="0">
      <w:start w:val="1"/>
      <w:numFmt w:val="decimal"/>
      <w:lvlText w:val="%1."/>
      <w:lvlJc w:val="left"/>
      <w:pPr>
        <w:ind w:left="2880" w:hanging="360"/>
      </w:pPr>
      <w:rPr>
        <w:rFonts w:ascii="Montserrat" w:eastAsia="Montserrat" w:hAnsi="Montserrat" w:cs="Montserrat"/>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37" w15:restartNumberingAfterBreak="0">
    <w:nsid w:val="69E42404"/>
    <w:multiLevelType w:val="hybridMultilevel"/>
    <w:tmpl w:val="03BEC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B10161"/>
    <w:multiLevelType w:val="hybridMultilevel"/>
    <w:tmpl w:val="242E8552"/>
    <w:lvl w:ilvl="0" w:tplc="04090019">
      <w:start w:val="1"/>
      <w:numFmt w:val="lowerLetter"/>
      <w:lvlText w:val="%1."/>
      <w:lvlJc w:val="left"/>
      <w:pPr>
        <w:ind w:left="1428" w:hanging="360"/>
      </w:pPr>
    </w:lvl>
    <w:lvl w:ilvl="1" w:tplc="04090019">
      <w:start w:val="1"/>
      <w:numFmt w:val="lowerLetter"/>
      <w:lvlText w:val="%2."/>
      <w:lvlJc w:val="left"/>
      <w:pPr>
        <w:ind w:left="2148" w:hanging="360"/>
      </w:pPr>
    </w:lvl>
    <w:lvl w:ilvl="2" w:tplc="0409001B">
      <w:start w:val="1"/>
      <w:numFmt w:val="lowerRoman"/>
      <w:lvlText w:val="%3."/>
      <w:lvlJc w:val="right"/>
      <w:pPr>
        <w:ind w:left="2868" w:hanging="180"/>
      </w:pPr>
    </w:lvl>
    <w:lvl w:ilvl="3" w:tplc="0409000F">
      <w:start w:val="1"/>
      <w:numFmt w:val="decimal"/>
      <w:lvlText w:val="%4."/>
      <w:lvlJc w:val="left"/>
      <w:pPr>
        <w:ind w:left="3588" w:hanging="360"/>
      </w:pPr>
    </w:lvl>
    <w:lvl w:ilvl="4" w:tplc="04090019">
      <w:start w:val="1"/>
      <w:numFmt w:val="lowerLetter"/>
      <w:lvlText w:val="%5."/>
      <w:lvlJc w:val="left"/>
      <w:pPr>
        <w:ind w:left="4308" w:hanging="360"/>
      </w:pPr>
    </w:lvl>
    <w:lvl w:ilvl="5" w:tplc="0409001B">
      <w:start w:val="1"/>
      <w:numFmt w:val="lowerRoman"/>
      <w:lvlText w:val="%6."/>
      <w:lvlJc w:val="right"/>
      <w:pPr>
        <w:ind w:left="5028" w:hanging="180"/>
      </w:pPr>
    </w:lvl>
    <w:lvl w:ilvl="6" w:tplc="0409000F">
      <w:start w:val="1"/>
      <w:numFmt w:val="decimal"/>
      <w:lvlText w:val="%7."/>
      <w:lvlJc w:val="left"/>
      <w:pPr>
        <w:ind w:left="5748" w:hanging="360"/>
      </w:pPr>
    </w:lvl>
    <w:lvl w:ilvl="7" w:tplc="04090019">
      <w:start w:val="1"/>
      <w:numFmt w:val="lowerLetter"/>
      <w:lvlText w:val="%8."/>
      <w:lvlJc w:val="left"/>
      <w:pPr>
        <w:ind w:left="6468" w:hanging="360"/>
      </w:pPr>
    </w:lvl>
    <w:lvl w:ilvl="8" w:tplc="0409001B">
      <w:start w:val="1"/>
      <w:numFmt w:val="lowerRoman"/>
      <w:lvlText w:val="%9."/>
      <w:lvlJc w:val="right"/>
      <w:pPr>
        <w:ind w:left="7188" w:hanging="180"/>
      </w:pPr>
    </w:lvl>
  </w:abstractNum>
  <w:abstractNum w:abstractNumId="39" w15:restartNumberingAfterBreak="0">
    <w:nsid w:val="6E5A323C"/>
    <w:multiLevelType w:val="hybridMultilevel"/>
    <w:tmpl w:val="DBB0A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0538F0"/>
    <w:multiLevelType w:val="multilevel"/>
    <w:tmpl w:val="3B1ACE8E"/>
    <w:lvl w:ilvl="0">
      <w:start w:val="1"/>
      <w:numFmt w:val="decimal"/>
      <w:lvlText w:val="%1."/>
      <w:lvlJc w:val="left"/>
      <w:pPr>
        <w:ind w:left="2835" w:hanging="283"/>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6031"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41" w15:restartNumberingAfterBreak="0">
    <w:nsid w:val="7CA17784"/>
    <w:multiLevelType w:val="multilevel"/>
    <w:tmpl w:val="AFBAE8C2"/>
    <w:lvl w:ilvl="0">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23"/>
  </w:num>
  <w:num w:numId="3">
    <w:abstractNumId w:val="36"/>
  </w:num>
  <w:num w:numId="4">
    <w:abstractNumId w:val="5"/>
  </w:num>
  <w:num w:numId="5">
    <w:abstractNumId w:val="33"/>
  </w:num>
  <w:num w:numId="6">
    <w:abstractNumId w:val="28"/>
  </w:num>
  <w:num w:numId="7">
    <w:abstractNumId w:val="0"/>
  </w:num>
  <w:num w:numId="8">
    <w:abstractNumId w:val="37"/>
  </w:num>
  <w:num w:numId="9">
    <w:abstractNumId w:val="35"/>
  </w:num>
  <w:num w:numId="10">
    <w:abstractNumId w:val="34"/>
  </w:num>
  <w:num w:numId="11">
    <w:abstractNumId w:val="25"/>
  </w:num>
  <w:num w:numId="12">
    <w:abstractNumId w:val="21"/>
  </w:num>
  <w:num w:numId="13">
    <w:abstractNumId w:val="31"/>
  </w:num>
  <w:num w:numId="14">
    <w:abstractNumId w:val="2"/>
  </w:num>
  <w:num w:numId="15">
    <w:abstractNumId w:val="18"/>
  </w:num>
  <w:num w:numId="16">
    <w:abstractNumId w:val="41"/>
  </w:num>
  <w:num w:numId="17">
    <w:abstractNumId w:val="11"/>
  </w:num>
  <w:num w:numId="18">
    <w:abstractNumId w:val="32"/>
  </w:num>
  <w:num w:numId="19">
    <w:abstractNumId w:val="19"/>
  </w:num>
  <w:num w:numId="20">
    <w:abstractNumId w:val="3"/>
  </w:num>
  <w:num w:numId="21">
    <w:abstractNumId w:val="15"/>
  </w:num>
  <w:num w:numId="22">
    <w:abstractNumId w:val="27"/>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6"/>
  </w:num>
  <w:num w:numId="34">
    <w:abstractNumId w:val="26"/>
  </w:num>
  <w:num w:numId="35">
    <w:abstractNumId w:val="1"/>
  </w:num>
  <w:num w:numId="36">
    <w:abstractNumId w:val="16"/>
  </w:num>
  <w:num w:numId="37">
    <w:abstractNumId w:val="4"/>
  </w:num>
  <w:num w:numId="38">
    <w:abstractNumId w:val="29"/>
  </w:num>
  <w:num w:numId="39">
    <w:abstractNumId w:val="30"/>
  </w:num>
  <w:num w:numId="40">
    <w:abstractNumId w:val="39"/>
  </w:num>
  <w:num w:numId="41">
    <w:abstractNumId w:val="9"/>
  </w:num>
  <w:num w:numId="42">
    <w:abstractNumId w:val="24"/>
  </w:num>
  <w:num w:numId="43">
    <w:abstractNumId w:val="14"/>
  </w:num>
  <w:num w:numId="44">
    <w:abstractNumId w:val="40"/>
  </w:num>
  <w:num w:numId="45">
    <w:abstractNumId w:val="17"/>
  </w:num>
  <w:num w:numId="4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45A"/>
    <w:rsid w:val="00000389"/>
    <w:rsid w:val="00006CF7"/>
    <w:rsid w:val="000079AB"/>
    <w:rsid w:val="000109F6"/>
    <w:rsid w:val="00012E85"/>
    <w:rsid w:val="000208EE"/>
    <w:rsid w:val="000220EB"/>
    <w:rsid w:val="0002481D"/>
    <w:rsid w:val="00027488"/>
    <w:rsid w:val="0004012B"/>
    <w:rsid w:val="00041102"/>
    <w:rsid w:val="0004444F"/>
    <w:rsid w:val="00047A6A"/>
    <w:rsid w:val="00050553"/>
    <w:rsid w:val="0005261A"/>
    <w:rsid w:val="000539FE"/>
    <w:rsid w:val="00057BA2"/>
    <w:rsid w:val="0007766A"/>
    <w:rsid w:val="00081556"/>
    <w:rsid w:val="00081CF3"/>
    <w:rsid w:val="000847A0"/>
    <w:rsid w:val="000867F9"/>
    <w:rsid w:val="00093AFD"/>
    <w:rsid w:val="000949A0"/>
    <w:rsid w:val="000A075F"/>
    <w:rsid w:val="000B16FF"/>
    <w:rsid w:val="000B2597"/>
    <w:rsid w:val="000B6C88"/>
    <w:rsid w:val="000C5878"/>
    <w:rsid w:val="000D18E2"/>
    <w:rsid w:val="000D3950"/>
    <w:rsid w:val="000D4F5E"/>
    <w:rsid w:val="000D7908"/>
    <w:rsid w:val="000E095B"/>
    <w:rsid w:val="000E0E7B"/>
    <w:rsid w:val="000E1197"/>
    <w:rsid w:val="000E3F29"/>
    <w:rsid w:val="000F6837"/>
    <w:rsid w:val="001013EE"/>
    <w:rsid w:val="00116571"/>
    <w:rsid w:val="00120A13"/>
    <w:rsid w:val="0012145A"/>
    <w:rsid w:val="001235CC"/>
    <w:rsid w:val="001322D2"/>
    <w:rsid w:val="00140287"/>
    <w:rsid w:val="001501BF"/>
    <w:rsid w:val="00153AD3"/>
    <w:rsid w:val="00163C29"/>
    <w:rsid w:val="00164193"/>
    <w:rsid w:val="00167BB5"/>
    <w:rsid w:val="001731E4"/>
    <w:rsid w:val="00174B43"/>
    <w:rsid w:val="00175A3C"/>
    <w:rsid w:val="00176779"/>
    <w:rsid w:val="00176CA0"/>
    <w:rsid w:val="0017753E"/>
    <w:rsid w:val="001824B1"/>
    <w:rsid w:val="00186F55"/>
    <w:rsid w:val="00190C62"/>
    <w:rsid w:val="00192FFF"/>
    <w:rsid w:val="0019601B"/>
    <w:rsid w:val="001A0564"/>
    <w:rsid w:val="001A0ACD"/>
    <w:rsid w:val="001A1136"/>
    <w:rsid w:val="001A5477"/>
    <w:rsid w:val="001A58FF"/>
    <w:rsid w:val="001A62D6"/>
    <w:rsid w:val="001A6B12"/>
    <w:rsid w:val="001A75A1"/>
    <w:rsid w:val="001C2117"/>
    <w:rsid w:val="001C2960"/>
    <w:rsid w:val="001C3462"/>
    <w:rsid w:val="001C4CC2"/>
    <w:rsid w:val="001D0558"/>
    <w:rsid w:val="001D1E66"/>
    <w:rsid w:val="001D46E3"/>
    <w:rsid w:val="001D6E05"/>
    <w:rsid w:val="001D7251"/>
    <w:rsid w:val="001D78D8"/>
    <w:rsid w:val="001E0FD6"/>
    <w:rsid w:val="001E178E"/>
    <w:rsid w:val="001E31D3"/>
    <w:rsid w:val="001E5FF3"/>
    <w:rsid w:val="001F0399"/>
    <w:rsid w:val="001F0B15"/>
    <w:rsid w:val="001F273E"/>
    <w:rsid w:val="001F3BD2"/>
    <w:rsid w:val="001F5CE0"/>
    <w:rsid w:val="001F729E"/>
    <w:rsid w:val="001F768E"/>
    <w:rsid w:val="00210F03"/>
    <w:rsid w:val="00212CC8"/>
    <w:rsid w:val="00214D4F"/>
    <w:rsid w:val="00214EE3"/>
    <w:rsid w:val="00224ACA"/>
    <w:rsid w:val="00225580"/>
    <w:rsid w:val="00225F5A"/>
    <w:rsid w:val="00227B9E"/>
    <w:rsid w:val="00227F84"/>
    <w:rsid w:val="00230586"/>
    <w:rsid w:val="002336C9"/>
    <w:rsid w:val="00237B14"/>
    <w:rsid w:val="00241D1C"/>
    <w:rsid w:val="00247131"/>
    <w:rsid w:val="0025485E"/>
    <w:rsid w:val="00257BDC"/>
    <w:rsid w:val="002614AA"/>
    <w:rsid w:val="00264719"/>
    <w:rsid w:val="0026668F"/>
    <w:rsid w:val="00273235"/>
    <w:rsid w:val="0027381B"/>
    <w:rsid w:val="00275682"/>
    <w:rsid w:val="00277446"/>
    <w:rsid w:val="00285378"/>
    <w:rsid w:val="00286756"/>
    <w:rsid w:val="002878C4"/>
    <w:rsid w:val="00292FFE"/>
    <w:rsid w:val="00297CD0"/>
    <w:rsid w:val="002A345A"/>
    <w:rsid w:val="002A3D27"/>
    <w:rsid w:val="002B403C"/>
    <w:rsid w:val="002B42C3"/>
    <w:rsid w:val="002B4FA3"/>
    <w:rsid w:val="002C13C4"/>
    <w:rsid w:val="002D1C56"/>
    <w:rsid w:val="002D49F0"/>
    <w:rsid w:val="002E4D58"/>
    <w:rsid w:val="002E74E2"/>
    <w:rsid w:val="002F2C61"/>
    <w:rsid w:val="002F31F4"/>
    <w:rsid w:val="002F54A1"/>
    <w:rsid w:val="002F594A"/>
    <w:rsid w:val="002F6896"/>
    <w:rsid w:val="003005F2"/>
    <w:rsid w:val="003048D2"/>
    <w:rsid w:val="003111EF"/>
    <w:rsid w:val="003228DE"/>
    <w:rsid w:val="00330E64"/>
    <w:rsid w:val="0033696E"/>
    <w:rsid w:val="003445B2"/>
    <w:rsid w:val="003461AE"/>
    <w:rsid w:val="0035732D"/>
    <w:rsid w:val="00360052"/>
    <w:rsid w:val="003631D7"/>
    <w:rsid w:val="003643A0"/>
    <w:rsid w:val="00371DFB"/>
    <w:rsid w:val="003731C2"/>
    <w:rsid w:val="0037453D"/>
    <w:rsid w:val="003762AD"/>
    <w:rsid w:val="00380D57"/>
    <w:rsid w:val="00383148"/>
    <w:rsid w:val="003879C9"/>
    <w:rsid w:val="003909A5"/>
    <w:rsid w:val="0039432C"/>
    <w:rsid w:val="003944CA"/>
    <w:rsid w:val="00395B49"/>
    <w:rsid w:val="00396866"/>
    <w:rsid w:val="00396A18"/>
    <w:rsid w:val="00397984"/>
    <w:rsid w:val="003A167C"/>
    <w:rsid w:val="003A4395"/>
    <w:rsid w:val="003B377A"/>
    <w:rsid w:val="003B6150"/>
    <w:rsid w:val="003D181F"/>
    <w:rsid w:val="003D3289"/>
    <w:rsid w:val="003D5D7B"/>
    <w:rsid w:val="003E1B2F"/>
    <w:rsid w:val="003E55D8"/>
    <w:rsid w:val="003F2BC7"/>
    <w:rsid w:val="003F54F6"/>
    <w:rsid w:val="003F7931"/>
    <w:rsid w:val="0040261E"/>
    <w:rsid w:val="00411884"/>
    <w:rsid w:val="00411E78"/>
    <w:rsid w:val="00414716"/>
    <w:rsid w:val="00416DE7"/>
    <w:rsid w:val="004268ED"/>
    <w:rsid w:val="00434358"/>
    <w:rsid w:val="00435802"/>
    <w:rsid w:val="00436A24"/>
    <w:rsid w:val="00447AE9"/>
    <w:rsid w:val="00450FD3"/>
    <w:rsid w:val="00452E4D"/>
    <w:rsid w:val="004536E9"/>
    <w:rsid w:val="004551C6"/>
    <w:rsid w:val="00461E3D"/>
    <w:rsid w:val="00464309"/>
    <w:rsid w:val="00466E81"/>
    <w:rsid w:val="004706CD"/>
    <w:rsid w:val="0047090D"/>
    <w:rsid w:val="00471711"/>
    <w:rsid w:val="00474A03"/>
    <w:rsid w:val="00474B29"/>
    <w:rsid w:val="0047604F"/>
    <w:rsid w:val="004843F4"/>
    <w:rsid w:val="00494986"/>
    <w:rsid w:val="00494A35"/>
    <w:rsid w:val="0049551B"/>
    <w:rsid w:val="00495AFE"/>
    <w:rsid w:val="004A1455"/>
    <w:rsid w:val="004A2F1E"/>
    <w:rsid w:val="004A5F85"/>
    <w:rsid w:val="004B1C74"/>
    <w:rsid w:val="004C54A6"/>
    <w:rsid w:val="004C6A0F"/>
    <w:rsid w:val="004D0FFA"/>
    <w:rsid w:val="004D2383"/>
    <w:rsid w:val="004D408A"/>
    <w:rsid w:val="004D4927"/>
    <w:rsid w:val="004D542B"/>
    <w:rsid w:val="004E2AF6"/>
    <w:rsid w:val="004E389C"/>
    <w:rsid w:val="004F0464"/>
    <w:rsid w:val="004F147D"/>
    <w:rsid w:val="004F7938"/>
    <w:rsid w:val="005013E0"/>
    <w:rsid w:val="00502CE3"/>
    <w:rsid w:val="005116AA"/>
    <w:rsid w:val="005131ED"/>
    <w:rsid w:val="00517D02"/>
    <w:rsid w:val="00531C27"/>
    <w:rsid w:val="0053594B"/>
    <w:rsid w:val="00536C1D"/>
    <w:rsid w:val="00542023"/>
    <w:rsid w:val="00542C9A"/>
    <w:rsid w:val="00554346"/>
    <w:rsid w:val="005544CB"/>
    <w:rsid w:val="00555CEB"/>
    <w:rsid w:val="005616EC"/>
    <w:rsid w:val="005626F6"/>
    <w:rsid w:val="00565082"/>
    <w:rsid w:val="005665AC"/>
    <w:rsid w:val="00567641"/>
    <w:rsid w:val="00567917"/>
    <w:rsid w:val="00571273"/>
    <w:rsid w:val="00576F07"/>
    <w:rsid w:val="00581C40"/>
    <w:rsid w:val="00581E0F"/>
    <w:rsid w:val="00583A64"/>
    <w:rsid w:val="00585C2F"/>
    <w:rsid w:val="005928A5"/>
    <w:rsid w:val="00595820"/>
    <w:rsid w:val="00596A4B"/>
    <w:rsid w:val="00597616"/>
    <w:rsid w:val="005A303F"/>
    <w:rsid w:val="005A3176"/>
    <w:rsid w:val="005A5870"/>
    <w:rsid w:val="005C3246"/>
    <w:rsid w:val="005D1DDF"/>
    <w:rsid w:val="005D1DF0"/>
    <w:rsid w:val="005E272C"/>
    <w:rsid w:val="005E5E0D"/>
    <w:rsid w:val="005E7D84"/>
    <w:rsid w:val="005F140F"/>
    <w:rsid w:val="005F3624"/>
    <w:rsid w:val="005F6035"/>
    <w:rsid w:val="005F6821"/>
    <w:rsid w:val="005F7D55"/>
    <w:rsid w:val="00600918"/>
    <w:rsid w:val="0060153B"/>
    <w:rsid w:val="006060BC"/>
    <w:rsid w:val="00611F40"/>
    <w:rsid w:val="006167A2"/>
    <w:rsid w:val="00617B20"/>
    <w:rsid w:val="00634DFB"/>
    <w:rsid w:val="00641D17"/>
    <w:rsid w:val="00644D36"/>
    <w:rsid w:val="0064688C"/>
    <w:rsid w:val="0065121F"/>
    <w:rsid w:val="0065652B"/>
    <w:rsid w:val="006571EF"/>
    <w:rsid w:val="00660815"/>
    <w:rsid w:val="00662351"/>
    <w:rsid w:val="006652A8"/>
    <w:rsid w:val="00666722"/>
    <w:rsid w:val="006708E0"/>
    <w:rsid w:val="00672B34"/>
    <w:rsid w:val="0067317F"/>
    <w:rsid w:val="00676134"/>
    <w:rsid w:val="00676178"/>
    <w:rsid w:val="00681DEF"/>
    <w:rsid w:val="00684F05"/>
    <w:rsid w:val="006916CA"/>
    <w:rsid w:val="006954C3"/>
    <w:rsid w:val="00695A6F"/>
    <w:rsid w:val="006B4044"/>
    <w:rsid w:val="006B44CC"/>
    <w:rsid w:val="006B6981"/>
    <w:rsid w:val="006C0FEA"/>
    <w:rsid w:val="006C37A6"/>
    <w:rsid w:val="006C7D22"/>
    <w:rsid w:val="006E1E88"/>
    <w:rsid w:val="006E245C"/>
    <w:rsid w:val="006F56C1"/>
    <w:rsid w:val="00705966"/>
    <w:rsid w:val="00714F24"/>
    <w:rsid w:val="00727843"/>
    <w:rsid w:val="007329D6"/>
    <w:rsid w:val="007333A1"/>
    <w:rsid w:val="00736AA3"/>
    <w:rsid w:val="007414F5"/>
    <w:rsid w:val="00743531"/>
    <w:rsid w:val="00743ACD"/>
    <w:rsid w:val="0074729B"/>
    <w:rsid w:val="007500D0"/>
    <w:rsid w:val="0076025E"/>
    <w:rsid w:val="0076258A"/>
    <w:rsid w:val="00762CCD"/>
    <w:rsid w:val="00765009"/>
    <w:rsid w:val="007669A9"/>
    <w:rsid w:val="00766CDF"/>
    <w:rsid w:val="007678BD"/>
    <w:rsid w:val="007742FD"/>
    <w:rsid w:val="00774CB8"/>
    <w:rsid w:val="007751A9"/>
    <w:rsid w:val="00775456"/>
    <w:rsid w:val="007754CD"/>
    <w:rsid w:val="00775F5C"/>
    <w:rsid w:val="00785C58"/>
    <w:rsid w:val="00787105"/>
    <w:rsid w:val="00791998"/>
    <w:rsid w:val="007A1C09"/>
    <w:rsid w:val="007A3683"/>
    <w:rsid w:val="007A416B"/>
    <w:rsid w:val="007A6DA4"/>
    <w:rsid w:val="007B1C66"/>
    <w:rsid w:val="007B5568"/>
    <w:rsid w:val="007B6D6E"/>
    <w:rsid w:val="007B74D5"/>
    <w:rsid w:val="007B78DD"/>
    <w:rsid w:val="007C2853"/>
    <w:rsid w:val="007C56B2"/>
    <w:rsid w:val="007C6758"/>
    <w:rsid w:val="007D2B7A"/>
    <w:rsid w:val="007D53F8"/>
    <w:rsid w:val="007D6254"/>
    <w:rsid w:val="007D6ACE"/>
    <w:rsid w:val="007E2229"/>
    <w:rsid w:val="007E26B3"/>
    <w:rsid w:val="007E3F62"/>
    <w:rsid w:val="007E6A9B"/>
    <w:rsid w:val="007E6FB9"/>
    <w:rsid w:val="007E7B02"/>
    <w:rsid w:val="007F0D0D"/>
    <w:rsid w:val="007F0F77"/>
    <w:rsid w:val="007F1175"/>
    <w:rsid w:val="007F3777"/>
    <w:rsid w:val="007F58FB"/>
    <w:rsid w:val="00807290"/>
    <w:rsid w:val="00814962"/>
    <w:rsid w:val="008157D1"/>
    <w:rsid w:val="00824A00"/>
    <w:rsid w:val="008324C6"/>
    <w:rsid w:val="00842CAD"/>
    <w:rsid w:val="00846221"/>
    <w:rsid w:val="008466AB"/>
    <w:rsid w:val="00847552"/>
    <w:rsid w:val="00847A4D"/>
    <w:rsid w:val="008525A1"/>
    <w:rsid w:val="00852648"/>
    <w:rsid w:val="00853297"/>
    <w:rsid w:val="0085461B"/>
    <w:rsid w:val="0085640A"/>
    <w:rsid w:val="0087255B"/>
    <w:rsid w:val="008869B2"/>
    <w:rsid w:val="0089218A"/>
    <w:rsid w:val="00894707"/>
    <w:rsid w:val="00896D1E"/>
    <w:rsid w:val="008A37D2"/>
    <w:rsid w:val="008A46FC"/>
    <w:rsid w:val="008A5CA1"/>
    <w:rsid w:val="008C0502"/>
    <w:rsid w:val="008C0EB8"/>
    <w:rsid w:val="008C28D5"/>
    <w:rsid w:val="008C58A9"/>
    <w:rsid w:val="008D3DAD"/>
    <w:rsid w:val="008D7F53"/>
    <w:rsid w:val="008F2291"/>
    <w:rsid w:val="008F4B2D"/>
    <w:rsid w:val="008F5461"/>
    <w:rsid w:val="0090295F"/>
    <w:rsid w:val="00906279"/>
    <w:rsid w:val="009136DE"/>
    <w:rsid w:val="009138D5"/>
    <w:rsid w:val="0091698D"/>
    <w:rsid w:val="00921848"/>
    <w:rsid w:val="00921FF4"/>
    <w:rsid w:val="009326BC"/>
    <w:rsid w:val="00941667"/>
    <w:rsid w:val="00944496"/>
    <w:rsid w:val="00947634"/>
    <w:rsid w:val="00947A1F"/>
    <w:rsid w:val="009501D8"/>
    <w:rsid w:val="009514FC"/>
    <w:rsid w:val="0095162B"/>
    <w:rsid w:val="00952446"/>
    <w:rsid w:val="00953891"/>
    <w:rsid w:val="009579CB"/>
    <w:rsid w:val="00963DFF"/>
    <w:rsid w:val="00966345"/>
    <w:rsid w:val="00966B7E"/>
    <w:rsid w:val="00967275"/>
    <w:rsid w:val="00967910"/>
    <w:rsid w:val="00971E12"/>
    <w:rsid w:val="00977F24"/>
    <w:rsid w:val="0098144E"/>
    <w:rsid w:val="00981881"/>
    <w:rsid w:val="00986030"/>
    <w:rsid w:val="009930A1"/>
    <w:rsid w:val="009932B2"/>
    <w:rsid w:val="009A1EEF"/>
    <w:rsid w:val="009A5295"/>
    <w:rsid w:val="009A5A53"/>
    <w:rsid w:val="009A699F"/>
    <w:rsid w:val="009B3C79"/>
    <w:rsid w:val="009B486F"/>
    <w:rsid w:val="009C031B"/>
    <w:rsid w:val="009D5ECD"/>
    <w:rsid w:val="009D5EEC"/>
    <w:rsid w:val="009D5FE4"/>
    <w:rsid w:val="009E08A9"/>
    <w:rsid w:val="009E5CBC"/>
    <w:rsid w:val="009E75AC"/>
    <w:rsid w:val="00A02917"/>
    <w:rsid w:val="00A02D1A"/>
    <w:rsid w:val="00A03FB4"/>
    <w:rsid w:val="00A05BDE"/>
    <w:rsid w:val="00A111A6"/>
    <w:rsid w:val="00A23997"/>
    <w:rsid w:val="00A24E36"/>
    <w:rsid w:val="00A30B54"/>
    <w:rsid w:val="00A36A57"/>
    <w:rsid w:val="00A43397"/>
    <w:rsid w:val="00A4512D"/>
    <w:rsid w:val="00A453E5"/>
    <w:rsid w:val="00A46BEE"/>
    <w:rsid w:val="00A52D6D"/>
    <w:rsid w:val="00A52FB8"/>
    <w:rsid w:val="00A577CE"/>
    <w:rsid w:val="00A57EDB"/>
    <w:rsid w:val="00A601A0"/>
    <w:rsid w:val="00A6093F"/>
    <w:rsid w:val="00A6502D"/>
    <w:rsid w:val="00A6593E"/>
    <w:rsid w:val="00A65B8D"/>
    <w:rsid w:val="00A71353"/>
    <w:rsid w:val="00A75B9D"/>
    <w:rsid w:val="00A77DE4"/>
    <w:rsid w:val="00A80F96"/>
    <w:rsid w:val="00A843F1"/>
    <w:rsid w:val="00A94159"/>
    <w:rsid w:val="00A96966"/>
    <w:rsid w:val="00AA07E4"/>
    <w:rsid w:val="00AA0ACC"/>
    <w:rsid w:val="00AA1059"/>
    <w:rsid w:val="00AA146C"/>
    <w:rsid w:val="00AA26AE"/>
    <w:rsid w:val="00AA3529"/>
    <w:rsid w:val="00AB04BB"/>
    <w:rsid w:val="00AB27F7"/>
    <w:rsid w:val="00AB5C27"/>
    <w:rsid w:val="00AB5CD5"/>
    <w:rsid w:val="00AB5E4A"/>
    <w:rsid w:val="00AC1D7C"/>
    <w:rsid w:val="00AC4508"/>
    <w:rsid w:val="00AC724D"/>
    <w:rsid w:val="00AD0782"/>
    <w:rsid w:val="00AD5A8D"/>
    <w:rsid w:val="00AD6500"/>
    <w:rsid w:val="00AD7639"/>
    <w:rsid w:val="00AE4359"/>
    <w:rsid w:val="00AE5AAA"/>
    <w:rsid w:val="00AF3889"/>
    <w:rsid w:val="00B017E2"/>
    <w:rsid w:val="00B05D9B"/>
    <w:rsid w:val="00B11481"/>
    <w:rsid w:val="00B16F52"/>
    <w:rsid w:val="00B230EF"/>
    <w:rsid w:val="00B270E2"/>
    <w:rsid w:val="00B36995"/>
    <w:rsid w:val="00B4010D"/>
    <w:rsid w:val="00B41F2B"/>
    <w:rsid w:val="00B438EC"/>
    <w:rsid w:val="00B47990"/>
    <w:rsid w:val="00B563C7"/>
    <w:rsid w:val="00B57578"/>
    <w:rsid w:val="00B62469"/>
    <w:rsid w:val="00B66E18"/>
    <w:rsid w:val="00B70018"/>
    <w:rsid w:val="00B82249"/>
    <w:rsid w:val="00B827AD"/>
    <w:rsid w:val="00B83D38"/>
    <w:rsid w:val="00B90586"/>
    <w:rsid w:val="00BB2382"/>
    <w:rsid w:val="00BB2C4C"/>
    <w:rsid w:val="00BB3BE5"/>
    <w:rsid w:val="00BB51B3"/>
    <w:rsid w:val="00BB6CBB"/>
    <w:rsid w:val="00BC072D"/>
    <w:rsid w:val="00BC2276"/>
    <w:rsid w:val="00BC566F"/>
    <w:rsid w:val="00BC6A1F"/>
    <w:rsid w:val="00BD4E52"/>
    <w:rsid w:val="00BD5225"/>
    <w:rsid w:val="00BE3D03"/>
    <w:rsid w:val="00BE7C04"/>
    <w:rsid w:val="00BF0480"/>
    <w:rsid w:val="00BF06DC"/>
    <w:rsid w:val="00BF38C0"/>
    <w:rsid w:val="00BF477C"/>
    <w:rsid w:val="00BF747E"/>
    <w:rsid w:val="00C02851"/>
    <w:rsid w:val="00C05CD0"/>
    <w:rsid w:val="00C13950"/>
    <w:rsid w:val="00C14133"/>
    <w:rsid w:val="00C14480"/>
    <w:rsid w:val="00C14D20"/>
    <w:rsid w:val="00C15009"/>
    <w:rsid w:val="00C24468"/>
    <w:rsid w:val="00C24FF1"/>
    <w:rsid w:val="00C2595F"/>
    <w:rsid w:val="00C320E7"/>
    <w:rsid w:val="00C36F5E"/>
    <w:rsid w:val="00C427FD"/>
    <w:rsid w:val="00C5001C"/>
    <w:rsid w:val="00C53072"/>
    <w:rsid w:val="00C5318B"/>
    <w:rsid w:val="00C53B15"/>
    <w:rsid w:val="00C640B3"/>
    <w:rsid w:val="00C858BF"/>
    <w:rsid w:val="00C900C8"/>
    <w:rsid w:val="00C904D9"/>
    <w:rsid w:val="00C9121F"/>
    <w:rsid w:val="00C92877"/>
    <w:rsid w:val="00CB04ED"/>
    <w:rsid w:val="00CB11F5"/>
    <w:rsid w:val="00CB1FCE"/>
    <w:rsid w:val="00CB2CEF"/>
    <w:rsid w:val="00CB49E1"/>
    <w:rsid w:val="00CB73CF"/>
    <w:rsid w:val="00CC0887"/>
    <w:rsid w:val="00CC2420"/>
    <w:rsid w:val="00CC3FC1"/>
    <w:rsid w:val="00CC65A2"/>
    <w:rsid w:val="00CD4FF1"/>
    <w:rsid w:val="00CE0307"/>
    <w:rsid w:val="00CF0E9C"/>
    <w:rsid w:val="00CF11AB"/>
    <w:rsid w:val="00CF1A93"/>
    <w:rsid w:val="00CF72E0"/>
    <w:rsid w:val="00D01424"/>
    <w:rsid w:val="00D01F78"/>
    <w:rsid w:val="00D03AAA"/>
    <w:rsid w:val="00D041A8"/>
    <w:rsid w:val="00D0531A"/>
    <w:rsid w:val="00D15D99"/>
    <w:rsid w:val="00D20179"/>
    <w:rsid w:val="00D20197"/>
    <w:rsid w:val="00D2267E"/>
    <w:rsid w:val="00D26F46"/>
    <w:rsid w:val="00D27629"/>
    <w:rsid w:val="00D333C4"/>
    <w:rsid w:val="00D418F3"/>
    <w:rsid w:val="00D46E44"/>
    <w:rsid w:val="00D47A81"/>
    <w:rsid w:val="00D47DF7"/>
    <w:rsid w:val="00D50678"/>
    <w:rsid w:val="00D53798"/>
    <w:rsid w:val="00D55A3B"/>
    <w:rsid w:val="00D578DA"/>
    <w:rsid w:val="00D6191F"/>
    <w:rsid w:val="00D629DE"/>
    <w:rsid w:val="00D6390C"/>
    <w:rsid w:val="00D64B5A"/>
    <w:rsid w:val="00D64D35"/>
    <w:rsid w:val="00D72694"/>
    <w:rsid w:val="00D8124F"/>
    <w:rsid w:val="00D85535"/>
    <w:rsid w:val="00D900E2"/>
    <w:rsid w:val="00D9055C"/>
    <w:rsid w:val="00D95656"/>
    <w:rsid w:val="00D95BD2"/>
    <w:rsid w:val="00DA2E75"/>
    <w:rsid w:val="00DA3BE1"/>
    <w:rsid w:val="00DB42EE"/>
    <w:rsid w:val="00DC0759"/>
    <w:rsid w:val="00DC10EA"/>
    <w:rsid w:val="00DC1902"/>
    <w:rsid w:val="00DD0B62"/>
    <w:rsid w:val="00DD32AB"/>
    <w:rsid w:val="00DE2693"/>
    <w:rsid w:val="00DE3F55"/>
    <w:rsid w:val="00DE6C2F"/>
    <w:rsid w:val="00DE74CC"/>
    <w:rsid w:val="00DE78E8"/>
    <w:rsid w:val="00DF168D"/>
    <w:rsid w:val="00DF385D"/>
    <w:rsid w:val="00DF4353"/>
    <w:rsid w:val="00DF746D"/>
    <w:rsid w:val="00E019EF"/>
    <w:rsid w:val="00E01D42"/>
    <w:rsid w:val="00E20D1B"/>
    <w:rsid w:val="00E26215"/>
    <w:rsid w:val="00E33DD8"/>
    <w:rsid w:val="00E364E5"/>
    <w:rsid w:val="00E4592D"/>
    <w:rsid w:val="00E46241"/>
    <w:rsid w:val="00E47EFC"/>
    <w:rsid w:val="00E50EE5"/>
    <w:rsid w:val="00E7085A"/>
    <w:rsid w:val="00E87FEF"/>
    <w:rsid w:val="00E91440"/>
    <w:rsid w:val="00E921A2"/>
    <w:rsid w:val="00EA0C7F"/>
    <w:rsid w:val="00EA1E7B"/>
    <w:rsid w:val="00EA3E79"/>
    <w:rsid w:val="00EA4BAC"/>
    <w:rsid w:val="00EA4F6D"/>
    <w:rsid w:val="00EA51B1"/>
    <w:rsid w:val="00EA53B4"/>
    <w:rsid w:val="00EC0271"/>
    <w:rsid w:val="00EC1CCB"/>
    <w:rsid w:val="00ED4082"/>
    <w:rsid w:val="00EE6246"/>
    <w:rsid w:val="00EE6FA7"/>
    <w:rsid w:val="00EF366B"/>
    <w:rsid w:val="00EF6E3D"/>
    <w:rsid w:val="00F10A35"/>
    <w:rsid w:val="00F1150E"/>
    <w:rsid w:val="00F14333"/>
    <w:rsid w:val="00F15218"/>
    <w:rsid w:val="00F16E84"/>
    <w:rsid w:val="00F17D54"/>
    <w:rsid w:val="00F20364"/>
    <w:rsid w:val="00F22CE0"/>
    <w:rsid w:val="00F26F30"/>
    <w:rsid w:val="00F27ECD"/>
    <w:rsid w:val="00F34A1C"/>
    <w:rsid w:val="00F36FFD"/>
    <w:rsid w:val="00F409A5"/>
    <w:rsid w:val="00F41D1D"/>
    <w:rsid w:val="00F52C7D"/>
    <w:rsid w:val="00F53433"/>
    <w:rsid w:val="00F567BF"/>
    <w:rsid w:val="00F60631"/>
    <w:rsid w:val="00F62207"/>
    <w:rsid w:val="00F64434"/>
    <w:rsid w:val="00F6692E"/>
    <w:rsid w:val="00F6727C"/>
    <w:rsid w:val="00F718D9"/>
    <w:rsid w:val="00F76DE5"/>
    <w:rsid w:val="00F77774"/>
    <w:rsid w:val="00F8236B"/>
    <w:rsid w:val="00F87A09"/>
    <w:rsid w:val="00F942D0"/>
    <w:rsid w:val="00F94B75"/>
    <w:rsid w:val="00F954CA"/>
    <w:rsid w:val="00FA0953"/>
    <w:rsid w:val="00FB0A21"/>
    <w:rsid w:val="00FB603A"/>
    <w:rsid w:val="00FC10CD"/>
    <w:rsid w:val="00FD6EED"/>
    <w:rsid w:val="00FE32AD"/>
    <w:rsid w:val="00FE7340"/>
    <w:rsid w:val="00FE7CA1"/>
    <w:rsid w:val="00FF047F"/>
    <w:rsid w:val="00FF3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EB96B6"/>
  <w15:docId w15:val="{C4ADA5E5-6E4B-4AB9-91CA-61446BBBE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491"/>
    <w:rPr>
      <w:rFonts w:eastAsiaTheme="minorEastAsia"/>
    </w:rPr>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rPr>
  </w:style>
  <w:style w:type="paragraph" w:styleId="Ttulo5">
    <w:name w:val="heading 5"/>
    <w:basedOn w:val="Normal"/>
    <w:next w:val="Normal"/>
    <w:link w:val="Ttulo5Car"/>
    <w:pPr>
      <w:keepNext/>
      <w:keepLines/>
      <w:spacing w:before="220" w:after="40"/>
      <w:outlineLvl w:val="4"/>
    </w:pPr>
    <w:rPr>
      <w:b/>
      <w:sz w:val="22"/>
      <w:szCs w:val="22"/>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table" w:customStyle="1" w:styleId="TableNormalfc">
    <w:name w:val="Table Normal"/>
    <w:tblPr>
      <w:tblCellMar>
        <w:top w:w="0" w:type="dxa"/>
        <w:left w:w="0" w:type="dxa"/>
        <w:bottom w:w="0" w:type="dxa"/>
        <w:right w:w="0" w:type="dxa"/>
      </w:tblCellMar>
    </w:tblPr>
  </w:style>
  <w:style w:type="table" w:customStyle="1" w:styleId="TableNormalfd">
    <w:name w:val="Table Normal"/>
    <w:tblPr>
      <w:tblCellMar>
        <w:top w:w="0" w:type="dxa"/>
        <w:left w:w="0" w:type="dxa"/>
        <w:bottom w:w="0" w:type="dxa"/>
        <w:right w:w="0" w:type="dxa"/>
      </w:tblCellMar>
    </w:tblPr>
  </w:style>
  <w:style w:type="table" w:customStyle="1" w:styleId="TableNormalfe">
    <w:name w:val="Table Normal"/>
    <w:tblPr>
      <w:tblCellMar>
        <w:top w:w="0" w:type="dxa"/>
        <w:left w:w="0" w:type="dxa"/>
        <w:bottom w:w="0" w:type="dxa"/>
        <w:right w:w="0" w:type="dxa"/>
      </w:tblCellMar>
    </w:tblPr>
  </w:style>
  <w:style w:type="table" w:customStyle="1" w:styleId="TableNormalff">
    <w:name w:val="Table Normal"/>
    <w:tblPr>
      <w:tblCellMar>
        <w:top w:w="0" w:type="dxa"/>
        <w:left w:w="0" w:type="dxa"/>
        <w:bottom w:w="0" w:type="dxa"/>
        <w:right w:w="0" w:type="dxa"/>
      </w:tblCellMar>
    </w:tblPr>
  </w:style>
  <w:style w:type="table" w:customStyle="1" w:styleId="TableNormalff0">
    <w:name w:val="Table Normal"/>
    <w:tblPr>
      <w:tblCellMar>
        <w:top w:w="0" w:type="dxa"/>
        <w:left w:w="0" w:type="dxa"/>
        <w:bottom w:w="0" w:type="dxa"/>
        <w:right w:w="0" w:type="dxa"/>
      </w:tblCellMar>
    </w:tblPr>
  </w:style>
  <w:style w:type="table" w:customStyle="1" w:styleId="TableNormalff1">
    <w:name w:val="Table Normal"/>
    <w:tblPr>
      <w:tblCellMar>
        <w:top w:w="0" w:type="dxa"/>
        <w:left w:w="0" w:type="dxa"/>
        <w:bottom w:w="0" w:type="dxa"/>
        <w:right w:w="0" w:type="dxa"/>
      </w:tblCellMar>
    </w:tblPr>
  </w:style>
  <w:style w:type="table" w:customStyle="1" w:styleId="TableNormalff2">
    <w:name w:val="Table Normal"/>
    <w:tblPr>
      <w:tblCellMar>
        <w:top w:w="0" w:type="dxa"/>
        <w:left w:w="0" w:type="dxa"/>
        <w:bottom w:w="0" w:type="dxa"/>
        <w:right w:w="0" w:type="dxa"/>
      </w:tblCellMar>
    </w:tblPr>
  </w:style>
  <w:style w:type="table" w:customStyle="1" w:styleId="TableNormalff3">
    <w:name w:val="Table Normal"/>
    <w:tblPr>
      <w:tblCellMar>
        <w:top w:w="0" w:type="dxa"/>
        <w:left w:w="0" w:type="dxa"/>
        <w:bottom w:w="0" w:type="dxa"/>
        <w:right w:w="0" w:type="dxa"/>
      </w:tblCellMar>
    </w:tblPr>
  </w:style>
  <w:style w:type="table" w:customStyle="1" w:styleId="TableNormalff4">
    <w:name w:val="Table Normal"/>
    <w:tblPr>
      <w:tblCellMar>
        <w:top w:w="0" w:type="dxa"/>
        <w:left w:w="0" w:type="dxa"/>
        <w:bottom w:w="0" w:type="dxa"/>
        <w:right w:w="0" w:type="dxa"/>
      </w:tblCellMar>
    </w:tblPr>
  </w:style>
  <w:style w:type="table" w:customStyle="1" w:styleId="TableNormalff5">
    <w:name w:val="Table Normal"/>
    <w:tblPr>
      <w:tblCellMar>
        <w:top w:w="0" w:type="dxa"/>
        <w:left w:w="0" w:type="dxa"/>
        <w:bottom w:w="0" w:type="dxa"/>
        <w:right w:w="0" w:type="dxa"/>
      </w:tblCellMar>
    </w:tblPr>
  </w:style>
  <w:style w:type="table" w:customStyle="1" w:styleId="TableNormalff6">
    <w:name w:val="Table Normal"/>
    <w:tblPr>
      <w:tblCellMar>
        <w:top w:w="0" w:type="dxa"/>
        <w:left w:w="0" w:type="dxa"/>
        <w:bottom w:w="0" w:type="dxa"/>
        <w:right w:w="0" w:type="dxa"/>
      </w:tblCellMar>
    </w:tblPr>
  </w:style>
  <w:style w:type="table" w:customStyle="1" w:styleId="TableNormalff7">
    <w:name w:val="Table Normal"/>
    <w:tblPr>
      <w:tblCellMar>
        <w:top w:w="0" w:type="dxa"/>
        <w:left w:w="0" w:type="dxa"/>
        <w:bottom w:w="0" w:type="dxa"/>
        <w:right w:w="0" w:type="dxa"/>
      </w:tblCellMar>
    </w:tblPr>
  </w:style>
  <w:style w:type="table" w:customStyle="1" w:styleId="TableNormalff8">
    <w:name w:val="Table Normal"/>
    <w:tblPr>
      <w:tblCellMar>
        <w:top w:w="0" w:type="dxa"/>
        <w:left w:w="0" w:type="dxa"/>
        <w:bottom w:w="0" w:type="dxa"/>
        <w:right w:w="0" w:type="dxa"/>
      </w:tblCellMar>
    </w:tblPr>
  </w:style>
  <w:style w:type="table" w:customStyle="1" w:styleId="TableNormalff9">
    <w:name w:val="Table Normal"/>
    <w:tblPr>
      <w:tblCellMar>
        <w:top w:w="0" w:type="dxa"/>
        <w:left w:w="0" w:type="dxa"/>
        <w:bottom w:w="0" w:type="dxa"/>
        <w:right w:w="0" w:type="dxa"/>
      </w:tblCellMar>
    </w:tblPr>
  </w:style>
  <w:style w:type="table" w:customStyle="1" w:styleId="TableNormalffa">
    <w:name w:val="Table Normal"/>
    <w:tblPr>
      <w:tblCellMar>
        <w:top w:w="0" w:type="dxa"/>
        <w:left w:w="0" w:type="dxa"/>
        <w:bottom w:w="0" w:type="dxa"/>
        <w:right w:w="0" w:type="dxa"/>
      </w:tblCellMar>
    </w:tblPr>
  </w:style>
  <w:style w:type="table" w:customStyle="1" w:styleId="TableNormalffb">
    <w:name w:val="Table Normal"/>
    <w:tblPr>
      <w:tblCellMar>
        <w:top w:w="0" w:type="dxa"/>
        <w:left w:w="0" w:type="dxa"/>
        <w:bottom w:w="0" w:type="dxa"/>
        <w:right w:w="0" w:type="dxa"/>
      </w:tblCellMar>
    </w:tblPr>
  </w:style>
  <w:style w:type="table" w:customStyle="1" w:styleId="TableNormalffc">
    <w:name w:val="Table Normal"/>
    <w:tblPr>
      <w:tblCellMar>
        <w:top w:w="0" w:type="dxa"/>
        <w:left w:w="0" w:type="dxa"/>
        <w:bottom w:w="0" w:type="dxa"/>
        <w:right w:w="0" w:type="dxa"/>
      </w:tblCellMar>
    </w:tblPr>
  </w:style>
  <w:style w:type="table" w:customStyle="1" w:styleId="TableNormalffd">
    <w:name w:val="Table Normal"/>
    <w:tblPr>
      <w:tblCellMar>
        <w:top w:w="0" w:type="dxa"/>
        <w:left w:w="0" w:type="dxa"/>
        <w:bottom w:w="0" w:type="dxa"/>
        <w:right w:w="0" w:type="dxa"/>
      </w:tblCellMar>
    </w:tblPr>
  </w:style>
  <w:style w:type="table" w:customStyle="1" w:styleId="TableNormalffe">
    <w:name w:val="Table Normal"/>
    <w:tblPr>
      <w:tblCellMar>
        <w:top w:w="0" w:type="dxa"/>
        <w:left w:w="0" w:type="dxa"/>
        <w:bottom w:w="0" w:type="dxa"/>
        <w:right w:w="0" w:type="dxa"/>
      </w:tblCellMar>
    </w:tblPr>
  </w:style>
  <w:style w:type="table" w:customStyle="1" w:styleId="TableNormalfff">
    <w:name w:val="Table Normal"/>
    <w:tblPr>
      <w:tblCellMar>
        <w:top w:w="0" w:type="dxa"/>
        <w:left w:w="0" w:type="dxa"/>
        <w:bottom w:w="0" w:type="dxa"/>
        <w:right w:w="0" w:type="dxa"/>
      </w:tblCellMar>
    </w:tblPr>
  </w:style>
  <w:style w:type="table" w:customStyle="1" w:styleId="TableNormalfff0">
    <w:name w:val="Table Normal"/>
    <w:tblPr>
      <w:tblCellMar>
        <w:top w:w="0" w:type="dxa"/>
        <w:left w:w="0" w:type="dxa"/>
        <w:bottom w:w="0" w:type="dxa"/>
        <w:right w:w="0" w:type="dxa"/>
      </w:tblCellMar>
    </w:tblPr>
  </w:style>
  <w:style w:type="table" w:customStyle="1" w:styleId="TableNormalfff1">
    <w:name w:val="Table Normal"/>
    <w:tblPr>
      <w:tblCellMar>
        <w:top w:w="0" w:type="dxa"/>
        <w:left w:w="0" w:type="dxa"/>
        <w:bottom w:w="0" w:type="dxa"/>
        <w:right w:w="0" w:type="dxa"/>
      </w:tblCellMar>
    </w:tblPr>
  </w:style>
  <w:style w:type="table" w:customStyle="1" w:styleId="TableNormalfff2">
    <w:name w:val="Table Normal"/>
    <w:tblPr>
      <w:tblCellMar>
        <w:top w:w="0" w:type="dxa"/>
        <w:left w:w="0" w:type="dxa"/>
        <w:bottom w:w="0" w:type="dxa"/>
        <w:right w:w="0" w:type="dxa"/>
      </w:tblCellMar>
    </w:tblPr>
  </w:style>
  <w:style w:type="table" w:customStyle="1" w:styleId="TableNormalfff3">
    <w:name w:val="Table Normal"/>
    <w:tblPr>
      <w:tblCellMar>
        <w:top w:w="0" w:type="dxa"/>
        <w:left w:w="0" w:type="dxa"/>
        <w:bottom w:w="0" w:type="dxa"/>
        <w:right w:w="0" w:type="dxa"/>
      </w:tblCellMar>
    </w:tblPr>
  </w:style>
  <w:style w:type="table" w:customStyle="1" w:styleId="TableNormalfff4">
    <w:name w:val="Table Normal"/>
    <w:tblPr>
      <w:tblCellMar>
        <w:top w:w="0" w:type="dxa"/>
        <w:left w:w="0" w:type="dxa"/>
        <w:bottom w:w="0" w:type="dxa"/>
        <w:right w:w="0" w:type="dxa"/>
      </w:tblCellMar>
    </w:tblPr>
  </w:style>
  <w:style w:type="table" w:customStyle="1" w:styleId="TableNormalfff5">
    <w:name w:val="Table Normal"/>
    <w:tblPr>
      <w:tblCellMar>
        <w:top w:w="0" w:type="dxa"/>
        <w:left w:w="0" w:type="dxa"/>
        <w:bottom w:w="0" w:type="dxa"/>
        <w:right w:w="0" w:type="dxa"/>
      </w:tblCellMar>
    </w:tblPr>
  </w:style>
  <w:style w:type="table" w:customStyle="1" w:styleId="TableNormalfff6">
    <w:name w:val="Table Normal"/>
    <w:tblPr>
      <w:tblCellMar>
        <w:top w:w="0" w:type="dxa"/>
        <w:left w:w="0" w:type="dxa"/>
        <w:bottom w:w="0" w:type="dxa"/>
        <w:right w:w="0" w:type="dxa"/>
      </w:tblCellMar>
    </w:tblPr>
  </w:style>
  <w:style w:type="table" w:customStyle="1" w:styleId="TableNormalfff7">
    <w:name w:val="Table Normal"/>
    <w:tblPr>
      <w:tblCellMar>
        <w:top w:w="0" w:type="dxa"/>
        <w:left w:w="0" w:type="dxa"/>
        <w:bottom w:w="0" w:type="dxa"/>
        <w:right w:w="0" w:type="dxa"/>
      </w:tblCellMar>
    </w:tblPr>
  </w:style>
  <w:style w:type="table" w:customStyle="1" w:styleId="TableNormalfff8">
    <w:name w:val="Table Normal"/>
    <w:tblPr>
      <w:tblCellMar>
        <w:top w:w="0" w:type="dxa"/>
        <w:left w:w="0" w:type="dxa"/>
        <w:bottom w:w="0" w:type="dxa"/>
        <w:right w:w="0" w:type="dxa"/>
      </w:tblCellMar>
    </w:tblPr>
  </w:style>
  <w:style w:type="table" w:customStyle="1" w:styleId="TableNormalfff9">
    <w:name w:val="Table Normal"/>
    <w:tblPr>
      <w:tblCellMar>
        <w:top w:w="0" w:type="dxa"/>
        <w:left w:w="0" w:type="dxa"/>
        <w:bottom w:w="0" w:type="dxa"/>
        <w:right w:w="0" w:type="dxa"/>
      </w:tblCellMar>
    </w:tblPr>
  </w:style>
  <w:style w:type="table" w:customStyle="1" w:styleId="TableNormalfffa">
    <w:name w:val="Table Normal"/>
    <w:tblPr>
      <w:tblCellMar>
        <w:top w:w="0" w:type="dxa"/>
        <w:left w:w="0" w:type="dxa"/>
        <w:bottom w:w="0" w:type="dxa"/>
        <w:right w:w="0" w:type="dxa"/>
      </w:tblCellMar>
    </w:tblPr>
  </w:style>
  <w:style w:type="table" w:customStyle="1" w:styleId="TableNormalfffb">
    <w:name w:val="Table Normal"/>
    <w:tblPr>
      <w:tblCellMar>
        <w:top w:w="0" w:type="dxa"/>
        <w:left w:w="0" w:type="dxa"/>
        <w:bottom w:w="0" w:type="dxa"/>
        <w:right w:w="0" w:type="dxa"/>
      </w:tblCellMar>
    </w:tblPr>
  </w:style>
  <w:style w:type="table" w:customStyle="1" w:styleId="TableNormalfffc">
    <w:name w:val="Table Normal"/>
    <w:tblPr>
      <w:tblCellMar>
        <w:top w:w="0" w:type="dxa"/>
        <w:left w:w="0" w:type="dxa"/>
        <w:bottom w:w="0" w:type="dxa"/>
        <w:right w:w="0" w:type="dxa"/>
      </w:tblCellMar>
    </w:tblPr>
  </w:style>
  <w:style w:type="table" w:customStyle="1" w:styleId="TableNormalfffd">
    <w:name w:val="Table Normal"/>
    <w:tblPr>
      <w:tblCellMar>
        <w:top w:w="0" w:type="dxa"/>
        <w:left w:w="0" w:type="dxa"/>
        <w:bottom w:w="0" w:type="dxa"/>
        <w:right w:w="0" w:type="dxa"/>
      </w:tblCellMar>
    </w:tblPr>
  </w:style>
  <w:style w:type="table" w:customStyle="1" w:styleId="TableNormalfffe">
    <w:name w:val="Table Normal"/>
    <w:tblPr>
      <w:tblCellMar>
        <w:top w:w="0" w:type="dxa"/>
        <w:left w:w="0" w:type="dxa"/>
        <w:bottom w:w="0" w:type="dxa"/>
        <w:right w:w="0" w:type="dxa"/>
      </w:tblCellMar>
    </w:tblPr>
  </w:style>
  <w:style w:type="table" w:customStyle="1" w:styleId="TableNormalffff">
    <w:name w:val="Table Normal"/>
    <w:tblPr>
      <w:tblCellMar>
        <w:top w:w="0" w:type="dxa"/>
        <w:left w:w="0" w:type="dxa"/>
        <w:bottom w:w="0" w:type="dxa"/>
        <w:right w:w="0" w:type="dxa"/>
      </w:tblCellMar>
    </w:tblPr>
  </w:style>
  <w:style w:type="table" w:customStyle="1" w:styleId="TableNormalffff0">
    <w:name w:val="Table Normal"/>
    <w:tblPr>
      <w:tblCellMar>
        <w:top w:w="0" w:type="dxa"/>
        <w:left w:w="0" w:type="dxa"/>
        <w:bottom w:w="0" w:type="dxa"/>
        <w:right w:w="0" w:type="dxa"/>
      </w:tblCellMar>
    </w:tblPr>
  </w:style>
  <w:style w:type="table" w:customStyle="1" w:styleId="TableNormalffff1">
    <w:name w:val="Table Normal"/>
    <w:tblPr>
      <w:tblCellMar>
        <w:top w:w="0" w:type="dxa"/>
        <w:left w:w="0" w:type="dxa"/>
        <w:bottom w:w="0" w:type="dxa"/>
        <w:right w:w="0" w:type="dxa"/>
      </w:tblCellMar>
    </w:tblPr>
  </w:style>
  <w:style w:type="table" w:customStyle="1" w:styleId="TableNormalffff2">
    <w:name w:val="Table Normal"/>
    <w:tblPr>
      <w:tblCellMar>
        <w:top w:w="0" w:type="dxa"/>
        <w:left w:w="0" w:type="dxa"/>
        <w:bottom w:w="0" w:type="dxa"/>
        <w:right w:w="0" w:type="dxa"/>
      </w:tblCellMar>
    </w:tblPr>
  </w:style>
  <w:style w:type="table" w:customStyle="1" w:styleId="TableNormalffff3">
    <w:name w:val="Table Normal"/>
    <w:tblPr>
      <w:tblCellMar>
        <w:top w:w="0" w:type="dxa"/>
        <w:left w:w="0" w:type="dxa"/>
        <w:bottom w:w="0" w:type="dxa"/>
        <w:right w:w="0" w:type="dxa"/>
      </w:tblCellMar>
    </w:tblPr>
  </w:style>
  <w:style w:type="table" w:customStyle="1" w:styleId="TableNormalffff4">
    <w:name w:val="Table Normal"/>
    <w:tblPr>
      <w:tblCellMar>
        <w:top w:w="0" w:type="dxa"/>
        <w:left w:w="0" w:type="dxa"/>
        <w:bottom w:w="0" w:type="dxa"/>
        <w:right w:w="0" w:type="dxa"/>
      </w:tblCellMar>
    </w:tblPr>
  </w:style>
  <w:style w:type="table" w:customStyle="1" w:styleId="TableNormalffff5">
    <w:name w:val="Table Normal"/>
    <w:tblPr>
      <w:tblCellMar>
        <w:top w:w="0" w:type="dxa"/>
        <w:left w:w="0" w:type="dxa"/>
        <w:bottom w:w="0" w:type="dxa"/>
        <w:right w:w="0" w:type="dxa"/>
      </w:tblCellMar>
    </w:tblPr>
  </w:style>
  <w:style w:type="table" w:customStyle="1" w:styleId="TableNormalffff6">
    <w:name w:val="Table Normal"/>
    <w:tblPr>
      <w:tblCellMar>
        <w:top w:w="0" w:type="dxa"/>
        <w:left w:w="0" w:type="dxa"/>
        <w:bottom w:w="0" w:type="dxa"/>
        <w:right w:w="0" w:type="dxa"/>
      </w:tblCellMar>
    </w:tblPr>
  </w:style>
  <w:style w:type="table" w:customStyle="1" w:styleId="TableNormalffff7">
    <w:name w:val="Table Normal"/>
    <w:tblPr>
      <w:tblCellMar>
        <w:top w:w="0" w:type="dxa"/>
        <w:left w:w="0" w:type="dxa"/>
        <w:bottom w:w="0" w:type="dxa"/>
        <w:right w:w="0" w:type="dxa"/>
      </w:tblCellMar>
    </w:tblPr>
  </w:style>
  <w:style w:type="table" w:customStyle="1" w:styleId="TableNormalffff8">
    <w:name w:val="Table Normal"/>
    <w:tblPr>
      <w:tblCellMar>
        <w:top w:w="0" w:type="dxa"/>
        <w:left w:w="0" w:type="dxa"/>
        <w:bottom w:w="0" w:type="dxa"/>
        <w:right w:w="0" w:type="dxa"/>
      </w:tblCellMar>
    </w:tblPr>
  </w:style>
  <w:style w:type="table" w:customStyle="1" w:styleId="TableNormalffff9">
    <w:name w:val="Table Normal"/>
    <w:tblPr>
      <w:tblCellMar>
        <w:top w:w="0" w:type="dxa"/>
        <w:left w:w="0" w:type="dxa"/>
        <w:bottom w:w="0" w:type="dxa"/>
        <w:right w:w="0" w:type="dxa"/>
      </w:tblCellMar>
    </w:tblPr>
  </w:style>
  <w:style w:type="table" w:customStyle="1" w:styleId="TableNormalffffa">
    <w:name w:val="Table Normal"/>
    <w:tblPr>
      <w:tblCellMar>
        <w:top w:w="0" w:type="dxa"/>
        <w:left w:w="0" w:type="dxa"/>
        <w:bottom w:w="0" w:type="dxa"/>
        <w:right w:w="0" w:type="dxa"/>
      </w:tblCellMar>
    </w:tblPr>
  </w:style>
  <w:style w:type="table" w:customStyle="1" w:styleId="TableNormalffffb">
    <w:name w:val="Table Normal"/>
    <w:tblPr>
      <w:tblCellMar>
        <w:top w:w="0" w:type="dxa"/>
        <w:left w:w="0" w:type="dxa"/>
        <w:bottom w:w="0" w:type="dxa"/>
        <w:right w:w="0" w:type="dxa"/>
      </w:tblCellMar>
    </w:tblPr>
  </w:style>
  <w:style w:type="table" w:customStyle="1" w:styleId="TableNormalffffc">
    <w:name w:val="Table Normal"/>
    <w:tblPr>
      <w:tblCellMar>
        <w:top w:w="0" w:type="dxa"/>
        <w:left w:w="0" w:type="dxa"/>
        <w:bottom w:w="0" w:type="dxa"/>
        <w:right w:w="0" w:type="dxa"/>
      </w:tblCellMar>
    </w:tblPr>
  </w:style>
  <w:style w:type="table" w:customStyle="1" w:styleId="TableNormalffffd">
    <w:name w:val="Table Normal"/>
    <w:tblPr>
      <w:tblCellMar>
        <w:top w:w="0" w:type="dxa"/>
        <w:left w:w="0" w:type="dxa"/>
        <w:bottom w:w="0" w:type="dxa"/>
        <w:right w:w="0" w:type="dxa"/>
      </w:tblCellMar>
    </w:tblPr>
  </w:style>
  <w:style w:type="table" w:customStyle="1" w:styleId="TableNormalffffe">
    <w:name w:val="Table Normal"/>
    <w:tblPr>
      <w:tblCellMar>
        <w:top w:w="0" w:type="dxa"/>
        <w:left w:w="0" w:type="dxa"/>
        <w:bottom w:w="0" w:type="dxa"/>
        <w:right w:w="0" w:type="dxa"/>
      </w:tblCellMar>
    </w:tblPr>
  </w:style>
  <w:style w:type="table" w:customStyle="1" w:styleId="TableNormalfffff">
    <w:name w:val="Table Normal"/>
    <w:tblPr>
      <w:tblCellMar>
        <w:top w:w="0" w:type="dxa"/>
        <w:left w:w="0" w:type="dxa"/>
        <w:bottom w:w="0" w:type="dxa"/>
        <w:right w:w="0" w:type="dxa"/>
      </w:tblCellMar>
    </w:tblPr>
  </w:style>
  <w:style w:type="table" w:customStyle="1" w:styleId="TableNormalfffff0">
    <w:name w:val="Table Normal"/>
    <w:tblPr>
      <w:tblCellMar>
        <w:top w:w="0" w:type="dxa"/>
        <w:left w:w="0" w:type="dxa"/>
        <w:bottom w:w="0" w:type="dxa"/>
        <w:right w:w="0" w:type="dxa"/>
      </w:tblCellMar>
    </w:tblPr>
  </w:style>
  <w:style w:type="table" w:customStyle="1" w:styleId="TableNormalfffff1">
    <w:name w:val="Table Normal"/>
    <w:tblPr>
      <w:tblCellMar>
        <w:top w:w="0" w:type="dxa"/>
        <w:left w:w="0" w:type="dxa"/>
        <w:bottom w:w="0" w:type="dxa"/>
        <w:right w:w="0" w:type="dxa"/>
      </w:tblCellMar>
    </w:tblPr>
  </w:style>
  <w:style w:type="table" w:customStyle="1" w:styleId="TableNormalfffff2">
    <w:name w:val="Table Normal"/>
    <w:tblPr>
      <w:tblCellMar>
        <w:top w:w="0" w:type="dxa"/>
        <w:left w:w="0" w:type="dxa"/>
        <w:bottom w:w="0" w:type="dxa"/>
        <w:right w:w="0" w:type="dxa"/>
      </w:tblCellMar>
    </w:tblPr>
  </w:style>
  <w:style w:type="table" w:customStyle="1" w:styleId="TableNormalfffff3">
    <w:name w:val="Table Normal"/>
    <w:tblPr>
      <w:tblCellMar>
        <w:top w:w="0" w:type="dxa"/>
        <w:left w:w="0" w:type="dxa"/>
        <w:bottom w:w="0" w:type="dxa"/>
        <w:right w:w="0" w:type="dxa"/>
      </w:tblCellMar>
    </w:tblPr>
  </w:style>
  <w:style w:type="table" w:customStyle="1" w:styleId="TableNormalfffff4">
    <w:name w:val="Table Normal"/>
    <w:tblPr>
      <w:tblCellMar>
        <w:top w:w="0" w:type="dxa"/>
        <w:left w:w="0" w:type="dxa"/>
        <w:bottom w:w="0" w:type="dxa"/>
        <w:right w:w="0" w:type="dxa"/>
      </w:tblCellMar>
    </w:tblPr>
  </w:style>
  <w:style w:type="table" w:customStyle="1" w:styleId="TableNormalfffff5">
    <w:name w:val="Table Normal"/>
    <w:tblPr>
      <w:tblCellMar>
        <w:top w:w="0" w:type="dxa"/>
        <w:left w:w="0" w:type="dxa"/>
        <w:bottom w:w="0" w:type="dxa"/>
        <w:right w:w="0" w:type="dxa"/>
      </w:tblCellMar>
    </w:tblPr>
  </w:style>
  <w:style w:type="table" w:customStyle="1" w:styleId="TableNormalfffff6">
    <w:name w:val="Table Normal"/>
    <w:tblPr>
      <w:tblCellMar>
        <w:top w:w="0" w:type="dxa"/>
        <w:left w:w="0" w:type="dxa"/>
        <w:bottom w:w="0" w:type="dxa"/>
        <w:right w:w="0" w:type="dxa"/>
      </w:tblCellMar>
    </w:tblPr>
  </w:style>
  <w:style w:type="table" w:customStyle="1" w:styleId="TableNormalfffff7">
    <w:name w:val="Table Normal"/>
    <w:tblPr>
      <w:tblCellMar>
        <w:top w:w="0" w:type="dxa"/>
        <w:left w:w="0" w:type="dxa"/>
        <w:bottom w:w="0" w:type="dxa"/>
        <w:right w:w="0" w:type="dxa"/>
      </w:tblCellMar>
    </w:tblPr>
  </w:style>
  <w:style w:type="table" w:customStyle="1" w:styleId="TableNormalfffff8">
    <w:name w:val="Table Normal"/>
    <w:tblPr>
      <w:tblCellMar>
        <w:top w:w="0" w:type="dxa"/>
        <w:left w:w="0" w:type="dxa"/>
        <w:bottom w:w="0" w:type="dxa"/>
        <w:right w:w="0" w:type="dxa"/>
      </w:tblCellMar>
    </w:tblPr>
  </w:style>
  <w:style w:type="table" w:customStyle="1" w:styleId="TableNormalfffff9">
    <w:name w:val="Table Normal"/>
    <w:tblPr>
      <w:tblCellMar>
        <w:top w:w="0" w:type="dxa"/>
        <w:left w:w="0" w:type="dxa"/>
        <w:bottom w:w="0" w:type="dxa"/>
        <w:right w:w="0" w:type="dxa"/>
      </w:tblCellMar>
    </w:tblPr>
  </w:style>
  <w:style w:type="table" w:customStyle="1" w:styleId="TableNormalfffffa">
    <w:name w:val="Table Normal"/>
    <w:tblPr>
      <w:tblCellMar>
        <w:top w:w="0" w:type="dxa"/>
        <w:left w:w="0" w:type="dxa"/>
        <w:bottom w:w="0" w:type="dxa"/>
        <w:right w:w="0" w:type="dxa"/>
      </w:tblCellMar>
    </w:tblPr>
  </w:style>
  <w:style w:type="table" w:customStyle="1" w:styleId="TableNormalfffffb">
    <w:name w:val="Table Normal"/>
    <w:tblPr>
      <w:tblCellMar>
        <w:top w:w="0" w:type="dxa"/>
        <w:left w:w="0" w:type="dxa"/>
        <w:bottom w:w="0" w:type="dxa"/>
        <w:right w:w="0" w:type="dxa"/>
      </w:tblCellMar>
    </w:tblPr>
  </w:style>
  <w:style w:type="table" w:customStyle="1" w:styleId="TableNormalfffffc">
    <w:name w:val="Table Normal"/>
    <w:tblPr>
      <w:tblCellMar>
        <w:top w:w="0" w:type="dxa"/>
        <w:left w:w="0" w:type="dxa"/>
        <w:bottom w:w="0" w:type="dxa"/>
        <w:right w:w="0" w:type="dxa"/>
      </w:tblCellMar>
    </w:tblPr>
  </w:style>
  <w:style w:type="table" w:customStyle="1" w:styleId="TableNormalfffffd">
    <w:name w:val="Table Normal"/>
    <w:tblPr>
      <w:tblCellMar>
        <w:top w:w="0" w:type="dxa"/>
        <w:left w:w="0" w:type="dxa"/>
        <w:bottom w:w="0" w:type="dxa"/>
        <w:right w:w="0" w:type="dxa"/>
      </w:tblCellMar>
    </w:tblPr>
  </w:style>
  <w:style w:type="table" w:customStyle="1" w:styleId="TableNormalfffffe">
    <w:name w:val="Table Normal"/>
    <w:tblPr>
      <w:tblCellMar>
        <w:top w:w="0" w:type="dxa"/>
        <w:left w:w="0" w:type="dxa"/>
        <w:bottom w:w="0" w:type="dxa"/>
        <w:right w:w="0" w:type="dxa"/>
      </w:tblCellMar>
    </w:tblPr>
  </w:style>
  <w:style w:type="table" w:customStyle="1" w:styleId="TableNormalffffff">
    <w:name w:val="Table Normal"/>
    <w:tblPr>
      <w:tblCellMar>
        <w:top w:w="0" w:type="dxa"/>
        <w:left w:w="0" w:type="dxa"/>
        <w:bottom w:w="0" w:type="dxa"/>
        <w:right w:w="0" w:type="dxa"/>
      </w:tblCellMar>
    </w:tblPr>
  </w:style>
  <w:style w:type="table" w:customStyle="1" w:styleId="TableNormalffffff0">
    <w:name w:val="Table Normal"/>
    <w:tblPr>
      <w:tblCellMar>
        <w:top w:w="0" w:type="dxa"/>
        <w:left w:w="0" w:type="dxa"/>
        <w:bottom w:w="0" w:type="dxa"/>
        <w:right w:w="0" w:type="dxa"/>
      </w:tblCellMar>
    </w:tblPr>
  </w:style>
  <w:style w:type="table" w:customStyle="1" w:styleId="TableNormalffffff1">
    <w:name w:val="Table Normal"/>
    <w:tblPr>
      <w:tblCellMar>
        <w:top w:w="0" w:type="dxa"/>
        <w:left w:w="0" w:type="dxa"/>
        <w:bottom w:w="0" w:type="dxa"/>
        <w:right w:w="0" w:type="dxa"/>
      </w:tblCellMar>
    </w:tblPr>
  </w:style>
  <w:style w:type="table" w:customStyle="1" w:styleId="TableNormalffffff2">
    <w:name w:val="Table Normal"/>
    <w:tblPr>
      <w:tblCellMar>
        <w:top w:w="0" w:type="dxa"/>
        <w:left w:w="0" w:type="dxa"/>
        <w:bottom w:w="0" w:type="dxa"/>
        <w:right w:w="0" w:type="dxa"/>
      </w:tblCellMar>
    </w:tblPr>
  </w:style>
  <w:style w:type="table" w:customStyle="1" w:styleId="TableNormalffffff3">
    <w:name w:val="Table Normal"/>
    <w:tblPr>
      <w:tblCellMar>
        <w:top w:w="0" w:type="dxa"/>
        <w:left w:w="0" w:type="dxa"/>
        <w:bottom w:w="0" w:type="dxa"/>
        <w:right w:w="0" w:type="dxa"/>
      </w:tblCellMar>
    </w:tblPr>
  </w:style>
  <w:style w:type="table" w:customStyle="1" w:styleId="TableNormalffffff4">
    <w:name w:val="Table Normal"/>
    <w:tblPr>
      <w:tblCellMar>
        <w:top w:w="0" w:type="dxa"/>
        <w:left w:w="0" w:type="dxa"/>
        <w:bottom w:w="0" w:type="dxa"/>
        <w:right w:w="0" w:type="dxa"/>
      </w:tblCellMar>
    </w:tblPr>
  </w:style>
  <w:style w:type="table" w:customStyle="1" w:styleId="TableNormalffffff5">
    <w:name w:val="Table Normal"/>
    <w:tblPr>
      <w:tblCellMar>
        <w:top w:w="0" w:type="dxa"/>
        <w:left w:w="0" w:type="dxa"/>
        <w:bottom w:w="0" w:type="dxa"/>
        <w:right w:w="0" w:type="dxa"/>
      </w:tblCellMar>
    </w:tblPr>
  </w:style>
  <w:style w:type="table" w:customStyle="1" w:styleId="TableNormalffffff6">
    <w:name w:val="Table Normal"/>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216AF4"/>
    <w:pPr>
      <w:tabs>
        <w:tab w:val="center" w:pos="4419"/>
        <w:tab w:val="right" w:pos="8838"/>
      </w:tabs>
    </w:pPr>
  </w:style>
  <w:style w:type="character" w:customStyle="1" w:styleId="EncabezadoCar">
    <w:name w:val="Encabezado Car"/>
    <w:basedOn w:val="Fuentedeprrafopredeter"/>
    <w:link w:val="Encabezado"/>
    <w:uiPriority w:val="99"/>
    <w:rsid w:val="00216AF4"/>
  </w:style>
  <w:style w:type="paragraph" w:styleId="Piedepgina">
    <w:name w:val="footer"/>
    <w:basedOn w:val="Normal"/>
    <w:link w:val="PiedepginaCar"/>
    <w:uiPriority w:val="99"/>
    <w:unhideWhenUsed/>
    <w:rsid w:val="00216AF4"/>
    <w:pPr>
      <w:tabs>
        <w:tab w:val="center" w:pos="4419"/>
        <w:tab w:val="right" w:pos="8838"/>
      </w:tabs>
    </w:pPr>
  </w:style>
  <w:style w:type="character" w:customStyle="1" w:styleId="PiedepginaCar">
    <w:name w:val="Pie de página Car"/>
    <w:basedOn w:val="Fuentedeprrafopredeter"/>
    <w:link w:val="Piedepgina"/>
    <w:uiPriority w:val="99"/>
    <w:rsid w:val="00216AF4"/>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paragraph" w:styleId="Prrafodelista">
    <w:name w:val="List Paragraph"/>
    <w:aliases w:val="Cita texto,Nota al Pie,Listas,lp1,Colorful List - Accent 11,Dot pt,No Spacing1,List Paragraph Char Char Char,Indicator Text,List Paragraph1,Numbered Para 1,Bullet 1,F5 List Paragraph,Bullet Points,4 Párrafo de lista,Figuras,DH1,3"/>
    <w:basedOn w:val="Normal"/>
    <w:link w:val="PrrafodelistaCar"/>
    <w:uiPriority w:val="34"/>
    <w:qFormat/>
    <w:rsid w:val="00897E69"/>
    <w:pPr>
      <w:ind w:left="720"/>
      <w:contextualSpacing/>
    </w:pPr>
  </w:style>
  <w:style w:type="paragraph" w:styleId="NormalWeb">
    <w:name w:val="Normal (Web)"/>
    <w:basedOn w:val="Normal"/>
    <w:uiPriority w:val="99"/>
    <w:unhideWhenUsed/>
    <w:rsid w:val="00457649"/>
    <w:pPr>
      <w:spacing w:before="100" w:beforeAutospacing="1" w:after="100" w:afterAutospacing="1"/>
    </w:pPr>
    <w:rPr>
      <w:rFonts w:ascii="Times New Roman" w:eastAsia="Times New Roman" w:hAnsi="Times New Roman" w:cs="Times New Roman"/>
    </w:rPr>
  </w:style>
  <w:style w:type="paragraph" w:styleId="Textonotapie">
    <w:name w:val="footnote text"/>
    <w:basedOn w:val="Normal"/>
    <w:link w:val="TextonotapieCar"/>
    <w:uiPriority w:val="99"/>
    <w:unhideWhenUsed/>
    <w:qFormat/>
    <w:rsid w:val="00E1682C"/>
    <w:rPr>
      <w:sz w:val="20"/>
      <w:szCs w:val="20"/>
    </w:rPr>
  </w:style>
  <w:style w:type="character" w:customStyle="1" w:styleId="TextonotapieCar">
    <w:name w:val="Texto nota pie Car"/>
    <w:basedOn w:val="Fuentedeprrafopredeter"/>
    <w:link w:val="Textonotapie"/>
    <w:uiPriority w:val="99"/>
    <w:qFormat/>
    <w:rsid w:val="00E1682C"/>
    <w:rPr>
      <w:rFonts w:eastAsiaTheme="minorEastAsia"/>
      <w:sz w:val="20"/>
      <w:szCs w:val="20"/>
    </w:rPr>
  </w:style>
  <w:style w:type="character" w:styleId="Refdenotaalpie">
    <w:name w:val="footnote reference"/>
    <w:basedOn w:val="Fuentedeprrafopredeter"/>
    <w:uiPriority w:val="99"/>
    <w:semiHidden/>
    <w:unhideWhenUsed/>
    <w:qFormat/>
    <w:rsid w:val="00E1682C"/>
    <w:rPr>
      <w:vertAlign w:val="superscript"/>
    </w:rPr>
  </w:style>
  <w:style w:type="table" w:customStyle="1" w:styleId="a">
    <w:basedOn w:val="TableNormalffffff6"/>
    <w:tblPr>
      <w:tblStyleRowBandSize w:val="1"/>
      <w:tblStyleColBandSize w:val="1"/>
      <w:tblCellMar>
        <w:top w:w="15" w:type="dxa"/>
        <w:left w:w="15" w:type="dxa"/>
        <w:bottom w:w="15" w:type="dxa"/>
        <w:right w:w="15" w:type="dxa"/>
      </w:tblCellMar>
    </w:tblPr>
  </w:style>
  <w:style w:type="table" w:customStyle="1" w:styleId="a0">
    <w:basedOn w:val="TableNormalffffff6"/>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rFonts w:eastAsiaTheme="minorEastAsia"/>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0843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4308"/>
    <w:rPr>
      <w:rFonts w:ascii="Segoe UI" w:eastAsiaTheme="minorEastAsia" w:hAnsi="Segoe UI" w:cs="Segoe UI"/>
      <w:sz w:val="18"/>
      <w:szCs w:val="18"/>
    </w:rPr>
  </w:style>
  <w:style w:type="character" w:styleId="Hipervnculo">
    <w:name w:val="Hyperlink"/>
    <w:basedOn w:val="Fuentedeprrafopredeter"/>
    <w:uiPriority w:val="99"/>
    <w:unhideWhenUsed/>
    <w:rsid w:val="007963BE"/>
    <w:rPr>
      <w:color w:val="0000FF"/>
      <w:u w:val="single"/>
    </w:rPr>
  </w:style>
  <w:style w:type="table" w:customStyle="1" w:styleId="a1">
    <w:basedOn w:val="TableNormalffffff5"/>
    <w:tblPr>
      <w:tblStyleRowBandSize w:val="1"/>
      <w:tblStyleColBandSize w:val="1"/>
    </w:tblPr>
  </w:style>
  <w:style w:type="table" w:customStyle="1" w:styleId="a2">
    <w:basedOn w:val="TableNormalffffff5"/>
    <w:tblPr>
      <w:tblStyleRowBandSize w:val="1"/>
      <w:tblStyleColBandSize w:val="1"/>
      <w:tblCellMar>
        <w:top w:w="100" w:type="dxa"/>
        <w:left w:w="100" w:type="dxa"/>
        <w:bottom w:w="100" w:type="dxa"/>
        <w:right w:w="100" w:type="dxa"/>
      </w:tblCellMar>
    </w:tblPr>
  </w:style>
  <w:style w:type="table" w:customStyle="1" w:styleId="a3">
    <w:basedOn w:val="TableNormalffffff5"/>
    <w:tblPr>
      <w:tblStyleRowBandSize w:val="1"/>
      <w:tblStyleColBandSize w:val="1"/>
      <w:tblCellMar>
        <w:top w:w="100" w:type="dxa"/>
        <w:left w:w="100" w:type="dxa"/>
        <w:bottom w:w="100" w:type="dxa"/>
        <w:right w:w="100" w:type="dxa"/>
      </w:tblCellMar>
    </w:tblPr>
  </w:style>
  <w:style w:type="table" w:customStyle="1" w:styleId="a4">
    <w:basedOn w:val="TableNormalffffff5"/>
    <w:tblPr>
      <w:tblStyleRowBandSize w:val="1"/>
      <w:tblStyleColBandSize w:val="1"/>
      <w:tblCellMar>
        <w:top w:w="100" w:type="dxa"/>
        <w:left w:w="100" w:type="dxa"/>
        <w:bottom w:w="100" w:type="dxa"/>
        <w:right w:w="100" w:type="dxa"/>
      </w:tblCellMar>
    </w:tblPr>
  </w:style>
  <w:style w:type="table" w:customStyle="1" w:styleId="a5">
    <w:basedOn w:val="TableNormalffffff5"/>
    <w:tblPr>
      <w:tblStyleRowBandSize w:val="1"/>
      <w:tblStyleColBandSize w:val="1"/>
      <w:tblCellMar>
        <w:top w:w="100" w:type="dxa"/>
        <w:left w:w="100" w:type="dxa"/>
        <w:bottom w:w="100" w:type="dxa"/>
        <w:right w:w="100" w:type="dxa"/>
      </w:tblCellMar>
    </w:tblPr>
  </w:style>
  <w:style w:type="table" w:customStyle="1" w:styleId="a6">
    <w:basedOn w:val="TableNormalffffff5"/>
    <w:tblPr>
      <w:tblStyleRowBandSize w:val="1"/>
      <w:tblStyleColBandSize w:val="1"/>
      <w:tblCellMar>
        <w:top w:w="100" w:type="dxa"/>
        <w:left w:w="100" w:type="dxa"/>
        <w:bottom w:w="100" w:type="dxa"/>
        <w:right w:w="100" w:type="dxa"/>
      </w:tblCellMar>
    </w:tblPr>
  </w:style>
  <w:style w:type="table" w:customStyle="1" w:styleId="a7">
    <w:basedOn w:val="TableNormalffffff5"/>
    <w:tblPr>
      <w:tblStyleRowBandSize w:val="1"/>
      <w:tblStyleColBandSize w:val="1"/>
      <w:tblCellMar>
        <w:top w:w="100" w:type="dxa"/>
        <w:left w:w="100" w:type="dxa"/>
        <w:bottom w:w="100" w:type="dxa"/>
        <w:right w:w="100" w:type="dxa"/>
      </w:tblCellMar>
    </w:tblPr>
  </w:style>
  <w:style w:type="table" w:customStyle="1" w:styleId="a8">
    <w:basedOn w:val="TableNormalffffff5"/>
    <w:tblPr>
      <w:tblStyleRowBandSize w:val="1"/>
      <w:tblStyleColBandSize w:val="1"/>
      <w:tblCellMar>
        <w:left w:w="108" w:type="dxa"/>
        <w:right w:w="108" w:type="dxa"/>
      </w:tblCellMar>
    </w:tblPr>
  </w:style>
  <w:style w:type="table" w:customStyle="1" w:styleId="a9">
    <w:basedOn w:val="TableNormalffffff5"/>
    <w:tblPr>
      <w:tblStyleRowBandSize w:val="1"/>
      <w:tblStyleColBandSize w:val="1"/>
      <w:tblCellMar>
        <w:top w:w="100" w:type="dxa"/>
        <w:left w:w="100" w:type="dxa"/>
        <w:bottom w:w="100" w:type="dxa"/>
        <w:right w:w="100" w:type="dxa"/>
      </w:tblCellMar>
    </w:tblPr>
  </w:style>
  <w:style w:type="table" w:customStyle="1" w:styleId="aa">
    <w:basedOn w:val="TableNormalffffff5"/>
    <w:tblPr>
      <w:tblStyleRowBandSize w:val="1"/>
      <w:tblStyleColBandSize w:val="1"/>
      <w:tblCellMar>
        <w:left w:w="108" w:type="dxa"/>
        <w:right w:w="108" w:type="dxa"/>
      </w:tblCellMar>
    </w:tblPr>
  </w:style>
  <w:style w:type="table" w:customStyle="1" w:styleId="ab">
    <w:basedOn w:val="TableNormalf9"/>
    <w:tblPr>
      <w:tblStyleRowBandSize w:val="1"/>
      <w:tblStyleColBandSize w:val="1"/>
      <w:tblCellMar>
        <w:left w:w="108" w:type="dxa"/>
        <w:right w:w="108" w:type="dxa"/>
      </w:tblCellMar>
    </w:tblPr>
  </w:style>
  <w:style w:type="table" w:customStyle="1" w:styleId="ac">
    <w:basedOn w:val="TableNormalf9"/>
    <w:rPr>
      <w:rFonts w:ascii="Liberation Serif" w:eastAsia="Liberation Serif" w:hAnsi="Liberation Serif" w:cs="Liberation Serif"/>
    </w:rPr>
    <w:tblPr>
      <w:tblStyleRowBandSize w:val="1"/>
      <w:tblStyleColBandSize w:val="1"/>
      <w:tblCellMar>
        <w:left w:w="108" w:type="dxa"/>
        <w:right w:w="108" w:type="dxa"/>
      </w:tblCellMar>
    </w:tblPr>
  </w:style>
  <w:style w:type="table" w:customStyle="1" w:styleId="ad">
    <w:basedOn w:val="TableNormalf9"/>
    <w:tblPr>
      <w:tblStyleRowBandSize w:val="1"/>
      <w:tblStyleColBandSize w:val="1"/>
      <w:tblCellMar>
        <w:top w:w="15" w:type="dxa"/>
        <w:left w:w="15" w:type="dxa"/>
        <w:bottom w:w="15" w:type="dxa"/>
        <w:right w:w="15" w:type="dxa"/>
      </w:tblCellMar>
    </w:tblPr>
  </w:style>
  <w:style w:type="table" w:customStyle="1" w:styleId="ae">
    <w:basedOn w:val="TableNormalf9"/>
    <w:tblPr>
      <w:tblStyleRowBandSize w:val="1"/>
      <w:tblStyleColBandSize w:val="1"/>
      <w:tblCellMar>
        <w:left w:w="108" w:type="dxa"/>
        <w:right w:w="108" w:type="dxa"/>
      </w:tblCellMar>
    </w:tblPr>
  </w:style>
  <w:style w:type="table" w:customStyle="1" w:styleId="af">
    <w:basedOn w:val="TableNormalf9"/>
    <w:tblPr>
      <w:tblStyleRowBandSize w:val="1"/>
      <w:tblStyleColBandSize w:val="1"/>
      <w:tblCellMar>
        <w:left w:w="108" w:type="dxa"/>
        <w:right w:w="108" w:type="dxa"/>
      </w:tblCellMar>
    </w:tblPr>
  </w:style>
  <w:style w:type="table" w:customStyle="1" w:styleId="af0">
    <w:basedOn w:val="TableNormalf9"/>
    <w:tblPr>
      <w:tblStyleRowBandSize w:val="1"/>
      <w:tblStyleColBandSize w:val="1"/>
      <w:tblCellMar>
        <w:top w:w="100" w:type="dxa"/>
        <w:left w:w="100" w:type="dxa"/>
        <w:bottom w:w="100" w:type="dxa"/>
        <w:right w:w="100" w:type="dxa"/>
      </w:tblCellMar>
    </w:tblPr>
  </w:style>
  <w:style w:type="table" w:customStyle="1" w:styleId="af1">
    <w:basedOn w:val="TableNormalf9"/>
    <w:tblPr>
      <w:tblStyleRowBandSize w:val="1"/>
      <w:tblStyleColBandSize w:val="1"/>
      <w:tblCellMar>
        <w:top w:w="100" w:type="dxa"/>
        <w:left w:w="100" w:type="dxa"/>
        <w:bottom w:w="100" w:type="dxa"/>
        <w:right w:w="100" w:type="dxa"/>
      </w:tblCellMar>
    </w:tblPr>
  </w:style>
  <w:style w:type="table" w:customStyle="1" w:styleId="af2">
    <w:basedOn w:val="TableNormalf9"/>
    <w:tblPr>
      <w:tblStyleRowBandSize w:val="1"/>
      <w:tblStyleColBandSize w:val="1"/>
      <w:tblCellMar>
        <w:left w:w="70" w:type="dxa"/>
        <w:right w:w="70" w:type="dxa"/>
      </w:tblCellMar>
    </w:tblPr>
  </w:style>
  <w:style w:type="table" w:customStyle="1" w:styleId="af3">
    <w:basedOn w:val="TableNormalf9"/>
    <w:tblPr>
      <w:tblStyleRowBandSize w:val="1"/>
      <w:tblStyleColBandSize w:val="1"/>
      <w:tblCellMar>
        <w:left w:w="70" w:type="dxa"/>
        <w:right w:w="70" w:type="dxa"/>
      </w:tblCellMar>
    </w:tblPr>
  </w:style>
  <w:style w:type="table" w:customStyle="1" w:styleId="af4">
    <w:basedOn w:val="TableNormalf9"/>
    <w:tblPr>
      <w:tblStyleRowBandSize w:val="1"/>
      <w:tblStyleColBandSize w:val="1"/>
      <w:tblCellMar>
        <w:left w:w="70" w:type="dxa"/>
        <w:right w:w="70" w:type="dxa"/>
      </w:tblCellMar>
    </w:tblPr>
  </w:style>
  <w:style w:type="table" w:customStyle="1" w:styleId="af5">
    <w:basedOn w:val="TableNormalf9"/>
    <w:tblPr>
      <w:tblStyleRowBandSize w:val="1"/>
      <w:tblStyleColBandSize w:val="1"/>
      <w:tblCellMar>
        <w:left w:w="108" w:type="dxa"/>
        <w:right w:w="108" w:type="dxa"/>
      </w:tblCellMar>
    </w:tblPr>
  </w:style>
  <w:style w:type="table" w:customStyle="1" w:styleId="af6">
    <w:basedOn w:val="TableNormalf9"/>
    <w:tblPr>
      <w:tblStyleRowBandSize w:val="1"/>
      <w:tblStyleColBandSize w:val="1"/>
      <w:tblCellMar>
        <w:left w:w="115" w:type="dxa"/>
        <w:right w:w="115" w:type="dxa"/>
      </w:tblCellMar>
    </w:tblPr>
  </w:style>
  <w:style w:type="table" w:customStyle="1" w:styleId="af7">
    <w:basedOn w:val="TableNormalf9"/>
    <w:tblPr>
      <w:tblStyleRowBandSize w:val="1"/>
      <w:tblStyleColBandSize w:val="1"/>
      <w:tblCellMar>
        <w:left w:w="115" w:type="dxa"/>
        <w:right w:w="115" w:type="dxa"/>
      </w:tblCellMar>
    </w:tblPr>
  </w:style>
  <w:style w:type="table" w:customStyle="1" w:styleId="af8">
    <w:basedOn w:val="TableNormalf9"/>
    <w:tblPr>
      <w:tblStyleRowBandSize w:val="1"/>
      <w:tblStyleColBandSize w:val="1"/>
      <w:tblCellMar>
        <w:top w:w="100" w:type="dxa"/>
        <w:left w:w="100" w:type="dxa"/>
        <w:bottom w:w="100" w:type="dxa"/>
        <w:right w:w="100" w:type="dxa"/>
      </w:tblCellMar>
    </w:tblPr>
  </w:style>
  <w:style w:type="table" w:customStyle="1" w:styleId="af9">
    <w:basedOn w:val="TableNormalf9"/>
    <w:tblPr>
      <w:tblStyleRowBandSize w:val="1"/>
      <w:tblStyleColBandSize w:val="1"/>
      <w:tblCellMar>
        <w:top w:w="100" w:type="dxa"/>
        <w:left w:w="100" w:type="dxa"/>
        <w:bottom w:w="100" w:type="dxa"/>
        <w:right w:w="100" w:type="dxa"/>
      </w:tblCellMar>
    </w:tblPr>
  </w:style>
  <w:style w:type="table" w:customStyle="1" w:styleId="afa">
    <w:basedOn w:val="TableNormalf9"/>
    <w:tblPr>
      <w:tblStyleRowBandSize w:val="1"/>
      <w:tblStyleColBandSize w:val="1"/>
      <w:tblCellMar>
        <w:top w:w="100" w:type="dxa"/>
        <w:left w:w="100" w:type="dxa"/>
        <w:bottom w:w="100" w:type="dxa"/>
        <w:right w:w="100" w:type="dxa"/>
      </w:tblCellMar>
    </w:tblPr>
  </w:style>
  <w:style w:type="table" w:customStyle="1" w:styleId="afb">
    <w:basedOn w:val="TableNormalf9"/>
    <w:tblPr>
      <w:tblStyleRowBandSize w:val="1"/>
      <w:tblStyleColBandSize w:val="1"/>
      <w:tblCellMar>
        <w:top w:w="100" w:type="dxa"/>
        <w:left w:w="100" w:type="dxa"/>
        <w:bottom w:w="100" w:type="dxa"/>
        <w:right w:w="100" w:type="dxa"/>
      </w:tblCellMar>
    </w:tblPr>
  </w:style>
  <w:style w:type="table" w:customStyle="1" w:styleId="afc">
    <w:basedOn w:val="TableNormalf9"/>
    <w:tblPr>
      <w:tblStyleRowBandSize w:val="1"/>
      <w:tblStyleColBandSize w:val="1"/>
      <w:tblCellMar>
        <w:top w:w="100" w:type="dxa"/>
        <w:left w:w="100" w:type="dxa"/>
        <w:bottom w:w="100" w:type="dxa"/>
        <w:right w:w="100" w:type="dxa"/>
      </w:tblCellMar>
    </w:tblPr>
  </w:style>
  <w:style w:type="table" w:customStyle="1" w:styleId="a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
    <w:basedOn w:val="TableNormalf9"/>
    <w:tblPr>
      <w:tblStyleRowBandSize w:val="1"/>
      <w:tblStyleColBandSize w:val="1"/>
      <w:tblCellMar>
        <w:top w:w="100" w:type="dxa"/>
        <w:left w:w="108" w:type="dxa"/>
        <w:bottom w:w="100" w:type="dxa"/>
        <w:right w:w="108" w:type="dxa"/>
      </w:tblCellMar>
    </w:tblPr>
  </w:style>
  <w:style w:type="table" w:customStyle="1" w:styleId="aff0">
    <w:basedOn w:val="TableNormalf9"/>
    <w:tblPr>
      <w:tblStyleRowBandSize w:val="1"/>
      <w:tblStyleColBandSize w:val="1"/>
      <w:tblCellMar>
        <w:top w:w="100" w:type="dxa"/>
        <w:left w:w="108" w:type="dxa"/>
        <w:bottom w:w="100" w:type="dxa"/>
        <w:right w:w="108" w:type="dxa"/>
      </w:tblCellMar>
    </w:tblPr>
  </w:style>
  <w:style w:type="table" w:customStyle="1" w:styleId="aff1">
    <w:basedOn w:val="TableNormalf9"/>
    <w:tblPr>
      <w:tblStyleRowBandSize w:val="1"/>
      <w:tblStyleColBandSize w:val="1"/>
      <w:tblCellMar>
        <w:top w:w="100" w:type="dxa"/>
        <w:left w:w="108" w:type="dxa"/>
        <w:bottom w:w="100" w:type="dxa"/>
        <w:right w:w="108" w:type="dxa"/>
      </w:tblCellMar>
    </w:tblPr>
  </w:style>
  <w:style w:type="table" w:customStyle="1" w:styleId="aff2">
    <w:basedOn w:val="TableNormalf9"/>
    <w:tblPr>
      <w:tblStyleRowBandSize w:val="1"/>
      <w:tblStyleColBandSize w:val="1"/>
      <w:tblCellMar>
        <w:top w:w="100" w:type="dxa"/>
        <w:left w:w="100" w:type="dxa"/>
        <w:bottom w:w="100" w:type="dxa"/>
        <w:right w:w="100" w:type="dxa"/>
      </w:tblCellMar>
    </w:tblPr>
  </w:style>
  <w:style w:type="table" w:customStyle="1" w:styleId="aff3">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4">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5">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6">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7">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8">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9">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a">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b">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c">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d">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e">
    <w:basedOn w:val="TableNormalf9"/>
    <w:rPr>
      <w:rFonts w:ascii="Liberation Serif" w:eastAsia="Liberation Serif" w:hAnsi="Liberation Serif" w:cs="Liberation Serif"/>
    </w:rPr>
    <w:tblPr>
      <w:tblStyleRowBandSize w:val="1"/>
      <w:tblStyleColBandSize w:val="1"/>
      <w:tblCellMar>
        <w:top w:w="100" w:type="dxa"/>
        <w:left w:w="100" w:type="dxa"/>
        <w:bottom w:w="100" w:type="dxa"/>
        <w:right w:w="100" w:type="dxa"/>
      </w:tblCellMar>
    </w:tblPr>
  </w:style>
  <w:style w:type="table" w:customStyle="1" w:styleId="afff">
    <w:basedOn w:val="TableNormalf9"/>
    <w:tblPr>
      <w:tblStyleRowBandSize w:val="1"/>
      <w:tblStyleColBandSize w:val="1"/>
      <w:tblCellMar>
        <w:top w:w="100" w:type="dxa"/>
        <w:left w:w="100" w:type="dxa"/>
        <w:bottom w:w="100" w:type="dxa"/>
        <w:right w:w="100" w:type="dxa"/>
      </w:tblCellMar>
    </w:tblPr>
  </w:style>
  <w:style w:type="table" w:customStyle="1" w:styleId="afff0">
    <w:basedOn w:val="TableNormalf9"/>
    <w:tblPr>
      <w:tblStyleRowBandSize w:val="1"/>
      <w:tblStyleColBandSize w:val="1"/>
      <w:tblCellMar>
        <w:top w:w="100" w:type="dxa"/>
        <w:left w:w="100" w:type="dxa"/>
        <w:bottom w:w="100" w:type="dxa"/>
        <w:right w:w="100" w:type="dxa"/>
      </w:tblCellMar>
    </w:tblPr>
  </w:style>
  <w:style w:type="table" w:customStyle="1" w:styleId="afff1">
    <w:basedOn w:val="TableNormalf9"/>
    <w:tblPr>
      <w:tblStyleRowBandSize w:val="1"/>
      <w:tblStyleColBandSize w:val="1"/>
      <w:tblCellMar>
        <w:top w:w="100" w:type="dxa"/>
        <w:left w:w="100" w:type="dxa"/>
        <w:bottom w:w="100" w:type="dxa"/>
        <w:right w:w="100" w:type="dxa"/>
      </w:tblCellMar>
    </w:tblPr>
  </w:style>
  <w:style w:type="table" w:customStyle="1" w:styleId="afff2">
    <w:basedOn w:val="TableNormalf9"/>
    <w:tblPr>
      <w:tblStyleRowBandSize w:val="1"/>
      <w:tblStyleColBandSize w:val="1"/>
      <w:tblCellMar>
        <w:top w:w="100" w:type="dxa"/>
        <w:left w:w="100" w:type="dxa"/>
        <w:bottom w:w="100" w:type="dxa"/>
        <w:right w:w="100" w:type="dxa"/>
      </w:tblCellMar>
    </w:tblPr>
  </w:style>
  <w:style w:type="table" w:customStyle="1" w:styleId="afff3">
    <w:basedOn w:val="TableNormalf9"/>
    <w:tblPr>
      <w:tblStyleRowBandSize w:val="1"/>
      <w:tblStyleColBandSize w:val="1"/>
      <w:tblCellMar>
        <w:top w:w="100" w:type="dxa"/>
        <w:left w:w="100" w:type="dxa"/>
        <w:bottom w:w="100" w:type="dxa"/>
        <w:right w:w="100" w:type="dxa"/>
      </w:tblCellMar>
    </w:tblPr>
  </w:style>
  <w:style w:type="table" w:customStyle="1" w:styleId="afff4">
    <w:basedOn w:val="TableNormalf9"/>
    <w:tblPr>
      <w:tblStyleRowBandSize w:val="1"/>
      <w:tblStyleColBandSize w:val="1"/>
      <w:tblCellMar>
        <w:top w:w="100" w:type="dxa"/>
        <w:left w:w="100" w:type="dxa"/>
        <w:bottom w:w="100" w:type="dxa"/>
        <w:right w:w="100" w:type="dxa"/>
      </w:tblCellMar>
    </w:tblPr>
  </w:style>
  <w:style w:type="table" w:customStyle="1" w:styleId="afff5">
    <w:basedOn w:val="TableNormalf9"/>
    <w:tblPr>
      <w:tblStyleRowBandSize w:val="1"/>
      <w:tblStyleColBandSize w:val="1"/>
      <w:tblCellMar>
        <w:top w:w="100" w:type="dxa"/>
        <w:left w:w="100" w:type="dxa"/>
        <w:bottom w:w="100" w:type="dxa"/>
        <w:right w:w="100" w:type="dxa"/>
      </w:tblCellMar>
    </w:tblPr>
  </w:style>
  <w:style w:type="table" w:customStyle="1" w:styleId="afff6">
    <w:basedOn w:val="TableNormalf9"/>
    <w:tblPr>
      <w:tblStyleRowBandSize w:val="1"/>
      <w:tblStyleColBandSize w:val="1"/>
      <w:tblCellMar>
        <w:top w:w="100" w:type="dxa"/>
        <w:left w:w="100" w:type="dxa"/>
        <w:bottom w:w="100" w:type="dxa"/>
        <w:right w:w="100" w:type="dxa"/>
      </w:tblCellMar>
    </w:tblPr>
  </w:style>
  <w:style w:type="table" w:customStyle="1" w:styleId="afff7">
    <w:basedOn w:val="TableNormalf9"/>
    <w:tblPr>
      <w:tblStyleRowBandSize w:val="1"/>
      <w:tblStyleColBandSize w:val="1"/>
      <w:tblCellMar>
        <w:top w:w="100" w:type="dxa"/>
        <w:left w:w="100" w:type="dxa"/>
        <w:bottom w:w="100" w:type="dxa"/>
        <w:right w:w="100" w:type="dxa"/>
      </w:tblCellMar>
    </w:tblPr>
  </w:style>
  <w:style w:type="table" w:customStyle="1" w:styleId="afff8">
    <w:basedOn w:val="TableNormalf9"/>
    <w:tblPr>
      <w:tblStyleRowBandSize w:val="1"/>
      <w:tblStyleColBandSize w:val="1"/>
      <w:tblCellMar>
        <w:left w:w="108" w:type="dxa"/>
        <w:right w:w="108" w:type="dxa"/>
      </w:tblCellMar>
    </w:tblPr>
  </w:style>
  <w:style w:type="table" w:customStyle="1" w:styleId="afff9">
    <w:basedOn w:val="TableNormalf9"/>
    <w:tblPr>
      <w:tblStyleRowBandSize w:val="1"/>
      <w:tblStyleColBandSize w:val="1"/>
      <w:tblCellMar>
        <w:top w:w="100" w:type="dxa"/>
        <w:left w:w="100" w:type="dxa"/>
        <w:bottom w:w="100" w:type="dxa"/>
        <w:right w:w="100" w:type="dxa"/>
      </w:tblCellMar>
    </w:tblPr>
  </w:style>
  <w:style w:type="table" w:customStyle="1" w:styleId="afffa">
    <w:basedOn w:val="TableNormalf9"/>
    <w:tblPr>
      <w:tblStyleRowBandSize w:val="1"/>
      <w:tblStyleColBandSize w:val="1"/>
      <w:tblCellMar>
        <w:top w:w="100" w:type="dxa"/>
        <w:left w:w="100" w:type="dxa"/>
        <w:bottom w:w="100" w:type="dxa"/>
        <w:right w:w="100" w:type="dxa"/>
      </w:tblCellMar>
    </w:tblPr>
  </w:style>
  <w:style w:type="table" w:customStyle="1" w:styleId="afffb">
    <w:basedOn w:val="TableNormalf9"/>
    <w:tblPr>
      <w:tblStyleRowBandSize w:val="1"/>
      <w:tblStyleColBandSize w:val="1"/>
      <w:tblCellMar>
        <w:top w:w="100" w:type="dxa"/>
        <w:left w:w="100" w:type="dxa"/>
        <w:bottom w:w="100" w:type="dxa"/>
        <w:right w:w="100" w:type="dxa"/>
      </w:tblCellMar>
    </w:tblPr>
  </w:style>
  <w:style w:type="table" w:customStyle="1" w:styleId="afffc">
    <w:basedOn w:val="TableNormalf9"/>
    <w:tblPr>
      <w:tblStyleRowBandSize w:val="1"/>
      <w:tblStyleColBandSize w:val="1"/>
      <w:tblCellMar>
        <w:top w:w="100" w:type="dxa"/>
        <w:left w:w="100" w:type="dxa"/>
        <w:bottom w:w="100" w:type="dxa"/>
        <w:right w:w="100" w:type="dxa"/>
      </w:tblCellMar>
    </w:tblPr>
  </w:style>
  <w:style w:type="table" w:customStyle="1" w:styleId="afffd">
    <w:basedOn w:val="TableNormalf9"/>
    <w:tblPr>
      <w:tblStyleRowBandSize w:val="1"/>
      <w:tblStyleColBandSize w:val="1"/>
      <w:tblCellMar>
        <w:top w:w="100" w:type="dxa"/>
        <w:left w:w="100" w:type="dxa"/>
        <w:bottom w:w="100" w:type="dxa"/>
        <w:right w:w="100" w:type="dxa"/>
      </w:tblCellMar>
    </w:tblPr>
  </w:style>
  <w:style w:type="table" w:customStyle="1" w:styleId="afffe">
    <w:basedOn w:val="TableNormalf9"/>
    <w:tblPr>
      <w:tblStyleRowBandSize w:val="1"/>
      <w:tblStyleColBandSize w:val="1"/>
      <w:tblCellMar>
        <w:top w:w="100" w:type="dxa"/>
        <w:left w:w="100" w:type="dxa"/>
        <w:bottom w:w="100" w:type="dxa"/>
        <w:right w:w="100" w:type="dxa"/>
      </w:tblCellMar>
    </w:tblPr>
  </w:style>
  <w:style w:type="table" w:customStyle="1" w:styleId="affff">
    <w:basedOn w:val="TableNormalf9"/>
    <w:tblPr>
      <w:tblStyleRowBandSize w:val="1"/>
      <w:tblStyleColBandSize w:val="1"/>
      <w:tblCellMar>
        <w:top w:w="100" w:type="dxa"/>
        <w:left w:w="100" w:type="dxa"/>
        <w:bottom w:w="100" w:type="dxa"/>
        <w:right w:w="100" w:type="dxa"/>
      </w:tblCellMar>
    </w:tblPr>
  </w:style>
  <w:style w:type="table" w:customStyle="1" w:styleId="affff0">
    <w:basedOn w:val="TableNormalf9"/>
    <w:tblPr>
      <w:tblStyleRowBandSize w:val="1"/>
      <w:tblStyleColBandSize w:val="1"/>
      <w:tblCellMar>
        <w:top w:w="100" w:type="dxa"/>
        <w:left w:w="100" w:type="dxa"/>
        <w:bottom w:w="100" w:type="dxa"/>
        <w:right w:w="100" w:type="dxa"/>
      </w:tblCellMar>
    </w:tblPr>
  </w:style>
  <w:style w:type="table" w:customStyle="1" w:styleId="affff1">
    <w:basedOn w:val="TableNormalf9"/>
    <w:tblPr>
      <w:tblStyleRowBandSize w:val="1"/>
      <w:tblStyleColBandSize w:val="1"/>
      <w:tblCellMar>
        <w:top w:w="100" w:type="dxa"/>
        <w:left w:w="100" w:type="dxa"/>
        <w:bottom w:w="100" w:type="dxa"/>
        <w:right w:w="100" w:type="dxa"/>
      </w:tblCellMar>
    </w:tblPr>
  </w:style>
  <w:style w:type="table" w:customStyle="1" w:styleId="affff2">
    <w:basedOn w:val="TableNormalf9"/>
    <w:tblPr>
      <w:tblStyleRowBandSize w:val="1"/>
      <w:tblStyleColBandSize w:val="1"/>
      <w:tblCellMar>
        <w:top w:w="100" w:type="dxa"/>
        <w:left w:w="100" w:type="dxa"/>
        <w:bottom w:w="100" w:type="dxa"/>
        <w:right w:w="100" w:type="dxa"/>
      </w:tblCellMar>
    </w:tblPr>
  </w:style>
  <w:style w:type="table" w:customStyle="1" w:styleId="affff3">
    <w:basedOn w:val="TableNormalf9"/>
    <w:tblPr>
      <w:tblStyleRowBandSize w:val="1"/>
      <w:tblStyleColBandSize w:val="1"/>
      <w:tblCellMar>
        <w:left w:w="115" w:type="dxa"/>
        <w:right w:w="115" w:type="dxa"/>
      </w:tblCellMar>
    </w:tblPr>
  </w:style>
  <w:style w:type="table" w:customStyle="1" w:styleId="affff4">
    <w:basedOn w:val="TableNormalf9"/>
    <w:tblPr>
      <w:tblStyleRowBandSize w:val="1"/>
      <w:tblStyleColBandSize w:val="1"/>
      <w:tblCellMar>
        <w:top w:w="100" w:type="dxa"/>
        <w:left w:w="115" w:type="dxa"/>
        <w:bottom w:w="100" w:type="dxa"/>
        <w:right w:w="115" w:type="dxa"/>
      </w:tblCellMar>
    </w:tblPr>
  </w:style>
  <w:style w:type="table" w:customStyle="1" w:styleId="affff5">
    <w:basedOn w:val="TableNormalf9"/>
    <w:tblPr>
      <w:tblStyleRowBandSize w:val="1"/>
      <w:tblStyleColBandSize w:val="1"/>
      <w:tblCellMar>
        <w:top w:w="100" w:type="dxa"/>
        <w:left w:w="100" w:type="dxa"/>
        <w:bottom w:w="100" w:type="dxa"/>
        <w:right w:w="100" w:type="dxa"/>
      </w:tblCellMar>
    </w:tblPr>
  </w:style>
  <w:style w:type="table" w:customStyle="1" w:styleId="affff6">
    <w:basedOn w:val="TableNormalf9"/>
    <w:tblPr>
      <w:tblStyleRowBandSize w:val="1"/>
      <w:tblStyleColBandSize w:val="1"/>
      <w:tblCellMar>
        <w:top w:w="100" w:type="dxa"/>
        <w:left w:w="100" w:type="dxa"/>
        <w:bottom w:w="100" w:type="dxa"/>
        <w:right w:w="100" w:type="dxa"/>
      </w:tblCellMar>
    </w:tblPr>
  </w:style>
  <w:style w:type="table" w:customStyle="1" w:styleId="affff7">
    <w:basedOn w:val="TableNormalf9"/>
    <w:tblPr>
      <w:tblStyleRowBandSize w:val="1"/>
      <w:tblStyleColBandSize w:val="1"/>
      <w:tblCellMar>
        <w:top w:w="100" w:type="dxa"/>
        <w:left w:w="100" w:type="dxa"/>
        <w:bottom w:w="100" w:type="dxa"/>
        <w:right w:w="100" w:type="dxa"/>
      </w:tblCellMar>
    </w:tblPr>
  </w:style>
  <w:style w:type="table" w:customStyle="1" w:styleId="affff8">
    <w:basedOn w:val="TableNormalf9"/>
    <w:tblPr>
      <w:tblStyleRowBandSize w:val="1"/>
      <w:tblStyleColBandSize w:val="1"/>
      <w:tblCellMar>
        <w:top w:w="100" w:type="dxa"/>
        <w:left w:w="100" w:type="dxa"/>
        <w:bottom w:w="100" w:type="dxa"/>
        <w:right w:w="100" w:type="dxa"/>
      </w:tblCellMar>
    </w:tblPr>
  </w:style>
  <w:style w:type="table" w:customStyle="1" w:styleId="affff9">
    <w:basedOn w:val="TableNormalf9"/>
    <w:tblPr>
      <w:tblStyleRowBandSize w:val="1"/>
      <w:tblStyleColBandSize w:val="1"/>
      <w:tblCellMar>
        <w:top w:w="100" w:type="dxa"/>
        <w:left w:w="100" w:type="dxa"/>
        <w:bottom w:w="100" w:type="dxa"/>
        <w:right w:w="100" w:type="dxa"/>
      </w:tblCellMar>
    </w:tblPr>
  </w:style>
  <w:style w:type="table" w:customStyle="1" w:styleId="affffa">
    <w:basedOn w:val="TableNormalf9"/>
    <w:tblPr>
      <w:tblStyleRowBandSize w:val="1"/>
      <w:tblStyleColBandSize w:val="1"/>
      <w:tblCellMar>
        <w:top w:w="100" w:type="dxa"/>
        <w:left w:w="100" w:type="dxa"/>
        <w:bottom w:w="100" w:type="dxa"/>
        <w:right w:w="100" w:type="dxa"/>
      </w:tblCellMar>
    </w:tblPr>
  </w:style>
  <w:style w:type="character" w:customStyle="1" w:styleId="apple-tab-span">
    <w:name w:val="apple-tab-span"/>
    <w:basedOn w:val="Fuentedeprrafopredeter"/>
    <w:rsid w:val="001B7390"/>
  </w:style>
  <w:style w:type="paragraph" w:customStyle="1" w:styleId="Default">
    <w:name w:val="Default"/>
    <w:rsid w:val="001C7F15"/>
    <w:pPr>
      <w:autoSpaceDE w:val="0"/>
      <w:autoSpaceDN w:val="0"/>
      <w:adjustRightInd w:val="0"/>
    </w:pPr>
    <w:rPr>
      <w:rFonts w:ascii="Montserrat" w:hAnsi="Montserrat" w:cs="Montserrat"/>
      <w:color w:val="000000"/>
      <w:lang w:val="en-US"/>
    </w:rPr>
  </w:style>
  <w:style w:type="table" w:styleId="Tablaconcuadrcula">
    <w:name w:val="Table Grid"/>
    <w:basedOn w:val="Tablanormal"/>
    <w:uiPriority w:val="39"/>
    <w:rsid w:val="00455568"/>
    <w:rPr>
      <w:rFonts w:asciiTheme="minorHAnsi" w:eastAsia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b">
    <w:basedOn w:val="TableNormale"/>
    <w:tblPr>
      <w:tblStyleRowBandSize w:val="1"/>
      <w:tblStyleColBandSize w:val="1"/>
      <w:tblCellMar>
        <w:top w:w="100" w:type="dxa"/>
        <w:left w:w="100" w:type="dxa"/>
        <w:bottom w:w="100" w:type="dxa"/>
        <w:right w:w="100" w:type="dxa"/>
      </w:tblCellMar>
    </w:tblPr>
  </w:style>
  <w:style w:type="table" w:customStyle="1" w:styleId="affffc">
    <w:basedOn w:val="TableNormale"/>
    <w:tblPr>
      <w:tblStyleRowBandSize w:val="1"/>
      <w:tblStyleColBandSize w:val="1"/>
      <w:tblCellMar>
        <w:top w:w="100" w:type="dxa"/>
        <w:left w:w="100" w:type="dxa"/>
        <w:bottom w:w="100" w:type="dxa"/>
        <w:right w:w="100" w:type="dxa"/>
      </w:tblCellMar>
    </w:tblPr>
  </w:style>
  <w:style w:type="table" w:customStyle="1" w:styleId="affffd">
    <w:basedOn w:val="TableNormale"/>
    <w:tblPr>
      <w:tblStyleRowBandSize w:val="1"/>
      <w:tblStyleColBandSize w:val="1"/>
      <w:tblCellMar>
        <w:top w:w="100" w:type="dxa"/>
        <w:left w:w="100" w:type="dxa"/>
        <w:bottom w:w="100" w:type="dxa"/>
        <w:right w:w="100" w:type="dxa"/>
      </w:tblCellMar>
    </w:tblPr>
  </w:style>
  <w:style w:type="paragraph" w:customStyle="1" w:styleId="xmsonormal">
    <w:name w:val="x_msonormal"/>
    <w:basedOn w:val="Normal"/>
    <w:rsid w:val="00B63668"/>
    <w:pPr>
      <w:spacing w:before="100" w:beforeAutospacing="1" w:after="100" w:afterAutospacing="1"/>
    </w:pPr>
    <w:rPr>
      <w:rFonts w:ascii="Times New Roman" w:eastAsia="Times New Roman" w:hAnsi="Times New Roman" w:cs="Times New Roman"/>
      <w:lang w:val="en-US"/>
    </w:rPr>
  </w:style>
  <w:style w:type="paragraph" w:customStyle="1" w:styleId="TableParagraph">
    <w:name w:val="Table Paragraph"/>
    <w:basedOn w:val="Normal"/>
    <w:uiPriority w:val="1"/>
    <w:qFormat/>
    <w:rsid w:val="009262BA"/>
    <w:pPr>
      <w:widowControl w:val="0"/>
      <w:autoSpaceDE w:val="0"/>
      <w:autoSpaceDN w:val="0"/>
    </w:pPr>
    <w:rPr>
      <w:rFonts w:ascii="Arial" w:eastAsia="Arial" w:hAnsi="Arial" w:cs="Arial"/>
      <w:sz w:val="22"/>
      <w:szCs w:val="22"/>
      <w:lang w:val="es-ES"/>
    </w:rPr>
  </w:style>
  <w:style w:type="paragraph" w:styleId="Textoindependiente">
    <w:name w:val="Body Text"/>
    <w:basedOn w:val="Normal"/>
    <w:link w:val="TextoindependienteCar"/>
    <w:uiPriority w:val="99"/>
    <w:unhideWhenUsed/>
    <w:rsid w:val="00452C91"/>
    <w:pPr>
      <w:suppressAutoHyphens/>
      <w:spacing w:after="140" w:line="276" w:lineRule="auto"/>
      <w:ind w:leftChars="-1" w:left="-1" w:hangingChars="1" w:hanging="1"/>
      <w:outlineLvl w:val="0"/>
    </w:pPr>
    <w:rPr>
      <w:rFonts w:ascii="Times New Roman" w:eastAsia="Times New Roman" w:hAnsi="Times New Roman" w:cs="Times New Roman"/>
      <w:position w:val="-1"/>
      <w:lang w:eastAsia="zh-CN"/>
    </w:rPr>
  </w:style>
  <w:style w:type="character" w:customStyle="1" w:styleId="TextoindependienteCar">
    <w:name w:val="Texto independiente Car"/>
    <w:basedOn w:val="Fuentedeprrafopredeter"/>
    <w:link w:val="Textoindependiente"/>
    <w:uiPriority w:val="99"/>
    <w:rsid w:val="00452C91"/>
    <w:rPr>
      <w:rFonts w:ascii="Times New Roman" w:eastAsia="Times New Roman" w:hAnsi="Times New Roman" w:cs="Times New Roman"/>
      <w:position w:val="-1"/>
      <w:lang w:eastAsia="zh-CN"/>
    </w:rPr>
  </w:style>
  <w:style w:type="paragraph" w:styleId="Asuntodelcomentario">
    <w:name w:val="annotation subject"/>
    <w:basedOn w:val="Textocomentario"/>
    <w:next w:val="Textocomentario"/>
    <w:link w:val="AsuntodelcomentarioCar"/>
    <w:uiPriority w:val="99"/>
    <w:semiHidden/>
    <w:unhideWhenUsed/>
    <w:rsid w:val="00100089"/>
    <w:rPr>
      <w:b/>
      <w:bCs/>
    </w:rPr>
  </w:style>
  <w:style w:type="character" w:customStyle="1" w:styleId="AsuntodelcomentarioCar">
    <w:name w:val="Asunto del comentario Car"/>
    <w:basedOn w:val="TextocomentarioCar"/>
    <w:link w:val="Asuntodelcomentario"/>
    <w:uiPriority w:val="99"/>
    <w:semiHidden/>
    <w:rsid w:val="00100089"/>
    <w:rPr>
      <w:rFonts w:eastAsiaTheme="minorEastAsia"/>
      <w:b/>
      <w:bCs/>
      <w:sz w:val="20"/>
      <w:szCs w:val="20"/>
    </w:rPr>
  </w:style>
  <w:style w:type="table" w:customStyle="1" w:styleId="Tablaconcuadrcula1">
    <w:name w:val="Tabla con cuadrícula1"/>
    <w:basedOn w:val="Tablanormal"/>
    <w:next w:val="Tablaconcuadrcula"/>
    <w:uiPriority w:val="39"/>
    <w:rsid w:val="007917B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section1">
    <w:name w:val="wordsection1"/>
    <w:basedOn w:val="Normal"/>
    <w:uiPriority w:val="99"/>
    <w:rsid w:val="006B5741"/>
    <w:pPr>
      <w:ind w:leftChars="-1" w:left="-1" w:hangingChars="1" w:hanging="1"/>
      <w:textDirection w:val="btLr"/>
      <w:textAlignment w:val="baseline"/>
      <w:outlineLvl w:val="0"/>
    </w:pPr>
    <w:rPr>
      <w:rFonts w:ascii="Times New Roman" w:eastAsia="Times New Roman" w:hAnsi="Times New Roman" w:cs="Times New Roman"/>
      <w:kern w:val="2"/>
      <w:position w:val="-1"/>
      <w:lang w:eastAsia="zh-CN"/>
    </w:rPr>
  </w:style>
  <w:style w:type="character" w:customStyle="1" w:styleId="Ttulo1Car">
    <w:name w:val="Título 1 Car"/>
    <w:basedOn w:val="Fuentedeprrafopredeter"/>
    <w:link w:val="Ttulo1"/>
    <w:rsid w:val="00E70DF0"/>
    <w:rPr>
      <w:rFonts w:eastAsiaTheme="minorEastAsia"/>
      <w:b/>
      <w:sz w:val="48"/>
      <w:szCs w:val="48"/>
    </w:rPr>
  </w:style>
  <w:style w:type="character" w:customStyle="1" w:styleId="Ttulo2Car">
    <w:name w:val="Título 2 Car"/>
    <w:basedOn w:val="Fuentedeprrafopredeter"/>
    <w:link w:val="Ttulo2"/>
    <w:rsid w:val="00E70DF0"/>
    <w:rPr>
      <w:rFonts w:eastAsiaTheme="minorEastAsia"/>
      <w:b/>
      <w:sz w:val="36"/>
      <w:szCs w:val="36"/>
    </w:rPr>
  </w:style>
  <w:style w:type="character" w:customStyle="1" w:styleId="Ttulo3Car">
    <w:name w:val="Título 3 Car"/>
    <w:basedOn w:val="Fuentedeprrafopredeter"/>
    <w:link w:val="Ttulo3"/>
    <w:rsid w:val="00E70DF0"/>
    <w:rPr>
      <w:rFonts w:eastAsiaTheme="minorEastAsia"/>
      <w:b/>
      <w:sz w:val="28"/>
      <w:szCs w:val="28"/>
    </w:rPr>
  </w:style>
  <w:style w:type="character" w:customStyle="1" w:styleId="Ttulo4Car">
    <w:name w:val="Título 4 Car"/>
    <w:basedOn w:val="Fuentedeprrafopredeter"/>
    <w:link w:val="Ttulo4"/>
    <w:rsid w:val="00E70DF0"/>
    <w:rPr>
      <w:rFonts w:eastAsiaTheme="minorEastAsia"/>
      <w:b/>
    </w:rPr>
  </w:style>
  <w:style w:type="character" w:customStyle="1" w:styleId="Ttulo5Car">
    <w:name w:val="Título 5 Car"/>
    <w:basedOn w:val="Fuentedeprrafopredeter"/>
    <w:link w:val="Ttulo5"/>
    <w:rsid w:val="00E70DF0"/>
    <w:rPr>
      <w:rFonts w:eastAsiaTheme="minorEastAsia"/>
      <w:b/>
      <w:sz w:val="22"/>
      <w:szCs w:val="22"/>
    </w:rPr>
  </w:style>
  <w:style w:type="character" w:customStyle="1" w:styleId="Ttulo6Car">
    <w:name w:val="Título 6 Car"/>
    <w:basedOn w:val="Fuentedeprrafopredeter"/>
    <w:link w:val="Ttulo6"/>
    <w:rsid w:val="00E70DF0"/>
    <w:rPr>
      <w:rFonts w:eastAsiaTheme="minorEastAsia"/>
      <w:b/>
      <w:sz w:val="20"/>
      <w:szCs w:val="20"/>
    </w:rPr>
  </w:style>
  <w:style w:type="character" w:customStyle="1" w:styleId="TtuloCar">
    <w:name w:val="Título Car"/>
    <w:basedOn w:val="Fuentedeprrafopredeter"/>
    <w:link w:val="Ttulo"/>
    <w:rsid w:val="00E70DF0"/>
    <w:rPr>
      <w:rFonts w:eastAsiaTheme="minorEastAsia"/>
      <w:b/>
      <w:sz w:val="72"/>
      <w:szCs w:val="72"/>
    </w:rPr>
  </w:style>
  <w:style w:type="character" w:customStyle="1" w:styleId="SubttuloCar">
    <w:name w:val="Subtítulo Car"/>
    <w:basedOn w:val="Fuentedeprrafopredeter"/>
    <w:link w:val="Subttulo"/>
    <w:rsid w:val="00E70DF0"/>
    <w:rPr>
      <w:rFonts w:ascii="Georgia" w:eastAsia="Georgia" w:hAnsi="Georgia" w:cs="Georgia"/>
      <w:i/>
      <w:color w:val="666666"/>
      <w:sz w:val="48"/>
      <w:szCs w:val="48"/>
    </w:rPr>
  </w:style>
  <w:style w:type="character" w:customStyle="1" w:styleId="PrrafodelistaCar">
    <w:name w:val="Párrafo de lista Car"/>
    <w:aliases w:val="Cita texto Car,Nota al Pie Car,Listas Car,lp1 Car,Colorful List - Accent 11 Car,Dot pt Car,No Spacing1 Car,List Paragraph Char Char Char Car,Indicator Text Car,List Paragraph1 Car,Numbered Para 1 Car,Bullet 1 Car,Bullet Points Car"/>
    <w:link w:val="Prrafodelista"/>
    <w:uiPriority w:val="34"/>
    <w:qFormat/>
    <w:locked/>
    <w:rsid w:val="00E70DF0"/>
    <w:rPr>
      <w:rFonts w:eastAsiaTheme="minorEastAsia"/>
    </w:rPr>
  </w:style>
  <w:style w:type="table" w:customStyle="1" w:styleId="TableNormal10">
    <w:name w:val="Table Normal1"/>
    <w:uiPriority w:val="2"/>
    <w:qFormat/>
    <w:rsid w:val="002C65F7"/>
    <w:pPr>
      <w:spacing w:after="160" w:line="259" w:lineRule="auto"/>
    </w:pPr>
    <w:rPr>
      <w:sz w:val="22"/>
      <w:szCs w:val="22"/>
    </w:rPr>
    <w:tblPr>
      <w:tblCellMar>
        <w:top w:w="0" w:type="dxa"/>
        <w:left w:w="0" w:type="dxa"/>
        <w:bottom w:w="0" w:type="dxa"/>
        <w:right w:w="0" w:type="dxa"/>
      </w:tblCellMar>
    </w:tblPr>
  </w:style>
  <w:style w:type="table" w:customStyle="1" w:styleId="affffe">
    <w:basedOn w:val="TableNormald"/>
    <w:tblPr>
      <w:tblStyleRowBandSize w:val="1"/>
      <w:tblStyleColBandSize w:val="1"/>
      <w:tblCellMar>
        <w:top w:w="100" w:type="dxa"/>
        <w:left w:w="100" w:type="dxa"/>
        <w:bottom w:w="100" w:type="dxa"/>
        <w:right w:w="100" w:type="dxa"/>
      </w:tblCellMar>
    </w:tblPr>
  </w:style>
  <w:style w:type="table" w:customStyle="1" w:styleId="afffff">
    <w:basedOn w:val="TableNormald"/>
    <w:tblPr>
      <w:tblStyleRowBandSize w:val="1"/>
      <w:tblStyleColBandSize w:val="1"/>
      <w:tblCellMar>
        <w:top w:w="100" w:type="dxa"/>
        <w:left w:w="100" w:type="dxa"/>
        <w:bottom w:w="100" w:type="dxa"/>
        <w:right w:w="100" w:type="dxa"/>
      </w:tblCellMar>
    </w:tblPr>
  </w:style>
  <w:style w:type="table" w:customStyle="1" w:styleId="afffff0">
    <w:basedOn w:val="TableNormald"/>
    <w:tblPr>
      <w:tblStyleRowBandSize w:val="1"/>
      <w:tblStyleColBandSize w:val="1"/>
      <w:tblCellMar>
        <w:top w:w="100" w:type="dxa"/>
        <w:left w:w="100" w:type="dxa"/>
        <w:bottom w:w="100" w:type="dxa"/>
        <w:right w:w="100" w:type="dxa"/>
      </w:tblCellMar>
    </w:tblPr>
  </w:style>
  <w:style w:type="table" w:customStyle="1" w:styleId="afffff1">
    <w:basedOn w:val="TableNormald"/>
    <w:tblPr>
      <w:tblStyleRowBandSize w:val="1"/>
      <w:tblStyleColBandSize w:val="1"/>
      <w:tblCellMar>
        <w:top w:w="100" w:type="dxa"/>
        <w:left w:w="100" w:type="dxa"/>
        <w:bottom w:w="100" w:type="dxa"/>
        <w:right w:w="100" w:type="dxa"/>
      </w:tblCellMar>
    </w:tblPr>
  </w:style>
  <w:style w:type="table" w:customStyle="1" w:styleId="afffff2">
    <w:basedOn w:val="TableNormald"/>
    <w:tblPr>
      <w:tblStyleRowBandSize w:val="1"/>
      <w:tblStyleColBandSize w:val="1"/>
      <w:tblCellMar>
        <w:top w:w="100" w:type="dxa"/>
        <w:left w:w="100" w:type="dxa"/>
        <w:bottom w:w="100" w:type="dxa"/>
        <w:right w:w="100" w:type="dxa"/>
      </w:tblCellMar>
    </w:tblPr>
  </w:style>
  <w:style w:type="table" w:customStyle="1" w:styleId="afffff3">
    <w:basedOn w:val="TableNormald"/>
    <w:tblPr>
      <w:tblStyleRowBandSize w:val="1"/>
      <w:tblStyleColBandSize w:val="1"/>
      <w:tblCellMar>
        <w:top w:w="100" w:type="dxa"/>
        <w:left w:w="100" w:type="dxa"/>
        <w:bottom w:w="100" w:type="dxa"/>
        <w:right w:w="100" w:type="dxa"/>
      </w:tblCellMar>
    </w:tblPr>
  </w:style>
  <w:style w:type="table" w:customStyle="1" w:styleId="afffff4">
    <w:basedOn w:val="TableNormald"/>
    <w:tblPr>
      <w:tblStyleRowBandSize w:val="1"/>
      <w:tblStyleColBandSize w:val="1"/>
      <w:tblCellMar>
        <w:top w:w="100" w:type="dxa"/>
        <w:left w:w="100" w:type="dxa"/>
        <w:bottom w:w="100" w:type="dxa"/>
        <w:right w:w="100" w:type="dxa"/>
      </w:tblCellMar>
    </w:tblPr>
  </w:style>
  <w:style w:type="table" w:customStyle="1" w:styleId="afffff5">
    <w:basedOn w:val="TableNormald"/>
    <w:tblPr>
      <w:tblStyleRowBandSize w:val="1"/>
      <w:tblStyleColBandSize w:val="1"/>
      <w:tblCellMar>
        <w:top w:w="100" w:type="dxa"/>
        <w:left w:w="100" w:type="dxa"/>
        <w:bottom w:w="100" w:type="dxa"/>
        <w:right w:w="100" w:type="dxa"/>
      </w:tblCellMar>
    </w:tblPr>
  </w:style>
  <w:style w:type="table" w:customStyle="1" w:styleId="afffff6">
    <w:basedOn w:val="TableNormald"/>
    <w:tblPr>
      <w:tblStyleRowBandSize w:val="1"/>
      <w:tblStyleColBandSize w:val="1"/>
      <w:tblCellMar>
        <w:top w:w="100" w:type="dxa"/>
        <w:left w:w="100" w:type="dxa"/>
        <w:bottom w:w="100" w:type="dxa"/>
        <w:right w:w="100" w:type="dxa"/>
      </w:tblCellMar>
    </w:tblPr>
  </w:style>
  <w:style w:type="table" w:customStyle="1" w:styleId="afffff7">
    <w:basedOn w:val="TableNormald"/>
    <w:tblPr>
      <w:tblStyleRowBandSize w:val="1"/>
      <w:tblStyleColBandSize w:val="1"/>
      <w:tblCellMar>
        <w:top w:w="100" w:type="dxa"/>
        <w:left w:w="100" w:type="dxa"/>
        <w:bottom w:w="100" w:type="dxa"/>
        <w:right w:w="100" w:type="dxa"/>
      </w:tblCellMar>
    </w:tblPr>
  </w:style>
  <w:style w:type="table" w:customStyle="1" w:styleId="afffff8">
    <w:basedOn w:val="TableNormald"/>
    <w:tblPr>
      <w:tblStyleRowBandSize w:val="1"/>
      <w:tblStyleColBandSize w:val="1"/>
      <w:tblCellMar>
        <w:top w:w="100" w:type="dxa"/>
        <w:left w:w="100" w:type="dxa"/>
        <w:bottom w:w="100" w:type="dxa"/>
        <w:right w:w="100" w:type="dxa"/>
      </w:tblCellMar>
    </w:tblPr>
  </w:style>
  <w:style w:type="table" w:customStyle="1" w:styleId="afffff9">
    <w:basedOn w:val="TableNormald"/>
    <w:tblPr>
      <w:tblStyleRowBandSize w:val="1"/>
      <w:tblStyleColBandSize w:val="1"/>
      <w:tblCellMar>
        <w:top w:w="100" w:type="dxa"/>
        <w:left w:w="100" w:type="dxa"/>
        <w:bottom w:w="100" w:type="dxa"/>
        <w:right w:w="100" w:type="dxa"/>
      </w:tblCellMar>
    </w:tblPr>
  </w:style>
  <w:style w:type="table" w:customStyle="1" w:styleId="afffffa">
    <w:basedOn w:val="TableNormald"/>
    <w:tblPr>
      <w:tblStyleRowBandSize w:val="1"/>
      <w:tblStyleColBandSize w:val="1"/>
      <w:tblCellMar>
        <w:top w:w="100" w:type="dxa"/>
        <w:left w:w="100" w:type="dxa"/>
        <w:bottom w:w="100" w:type="dxa"/>
        <w:right w:w="100" w:type="dxa"/>
      </w:tblCellMar>
    </w:tblPr>
  </w:style>
  <w:style w:type="table" w:customStyle="1" w:styleId="afffffb">
    <w:basedOn w:val="TableNormalc"/>
    <w:tblPr>
      <w:tblStyleRowBandSize w:val="1"/>
      <w:tblStyleColBandSize w:val="1"/>
      <w:tblCellMar>
        <w:top w:w="100" w:type="dxa"/>
        <w:left w:w="100" w:type="dxa"/>
        <w:bottom w:w="100" w:type="dxa"/>
        <w:right w:w="100" w:type="dxa"/>
      </w:tblCellMar>
    </w:tblPr>
  </w:style>
  <w:style w:type="table" w:customStyle="1" w:styleId="afffffc">
    <w:basedOn w:val="TableNormalc"/>
    <w:tblPr>
      <w:tblStyleRowBandSize w:val="1"/>
      <w:tblStyleColBandSize w:val="1"/>
      <w:tblCellMar>
        <w:top w:w="100" w:type="dxa"/>
        <w:left w:w="100" w:type="dxa"/>
        <w:bottom w:w="100" w:type="dxa"/>
        <w:right w:w="100" w:type="dxa"/>
      </w:tblCellMar>
    </w:tblPr>
  </w:style>
  <w:style w:type="table" w:customStyle="1" w:styleId="afffffd">
    <w:basedOn w:val="TableNormalc"/>
    <w:tblPr>
      <w:tblStyleRowBandSize w:val="1"/>
      <w:tblStyleColBandSize w:val="1"/>
      <w:tblCellMar>
        <w:top w:w="100" w:type="dxa"/>
        <w:left w:w="100" w:type="dxa"/>
        <w:bottom w:w="100" w:type="dxa"/>
        <w:right w:w="100" w:type="dxa"/>
      </w:tblCellMar>
    </w:tblPr>
  </w:style>
  <w:style w:type="table" w:customStyle="1" w:styleId="afffffe">
    <w:basedOn w:val="TableNormalc"/>
    <w:tblPr>
      <w:tblStyleRowBandSize w:val="1"/>
      <w:tblStyleColBandSize w:val="1"/>
      <w:tblCellMar>
        <w:top w:w="100" w:type="dxa"/>
        <w:left w:w="100" w:type="dxa"/>
        <w:bottom w:w="100" w:type="dxa"/>
        <w:right w:w="100" w:type="dxa"/>
      </w:tblCellMar>
    </w:tblPr>
  </w:style>
  <w:style w:type="table" w:customStyle="1" w:styleId="Tablaconcuadrcula2">
    <w:name w:val="Tabla con cuadrícula2"/>
    <w:basedOn w:val="Tablanormal"/>
    <w:next w:val="Tablaconcuadrcula"/>
    <w:uiPriority w:val="39"/>
    <w:rsid w:val="00BC100D"/>
    <w:pPr>
      <w:suppressAutoHyphens/>
    </w:pPr>
    <w:rPr>
      <w:rFonts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C100D"/>
    <w:rPr>
      <w:rFonts w:cs="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
    <w:basedOn w:val="TableNormal9"/>
    <w:tblPr>
      <w:tblStyleRowBandSize w:val="1"/>
      <w:tblStyleColBandSize w:val="1"/>
      <w:tblCellMar>
        <w:top w:w="100" w:type="dxa"/>
        <w:left w:w="100" w:type="dxa"/>
        <w:bottom w:w="100" w:type="dxa"/>
        <w:right w:w="100" w:type="dxa"/>
      </w:tblCellMar>
    </w:tblPr>
  </w:style>
  <w:style w:type="table" w:customStyle="1" w:styleId="affffff0">
    <w:basedOn w:val="TableNormal9"/>
    <w:tblPr>
      <w:tblStyleRowBandSize w:val="1"/>
      <w:tblStyleColBandSize w:val="1"/>
      <w:tblCellMar>
        <w:top w:w="100" w:type="dxa"/>
        <w:left w:w="100" w:type="dxa"/>
        <w:bottom w:w="100" w:type="dxa"/>
        <w:right w:w="100" w:type="dxa"/>
      </w:tblCellMar>
    </w:tblPr>
  </w:style>
  <w:style w:type="table" w:customStyle="1" w:styleId="affffff1">
    <w:basedOn w:val="TableNormal9"/>
    <w:tblPr>
      <w:tblStyleRowBandSize w:val="1"/>
      <w:tblStyleColBandSize w:val="1"/>
      <w:tblCellMar>
        <w:top w:w="100" w:type="dxa"/>
        <w:left w:w="100" w:type="dxa"/>
        <w:bottom w:w="100" w:type="dxa"/>
        <w:right w:w="100" w:type="dxa"/>
      </w:tblCellMar>
    </w:tblPr>
  </w:style>
  <w:style w:type="table" w:customStyle="1" w:styleId="affffff2">
    <w:basedOn w:val="TableNormal9"/>
    <w:tblPr>
      <w:tblStyleRowBandSize w:val="1"/>
      <w:tblStyleColBandSize w:val="1"/>
      <w:tblCellMar>
        <w:top w:w="100" w:type="dxa"/>
        <w:left w:w="100" w:type="dxa"/>
        <w:bottom w:w="100" w:type="dxa"/>
        <w:right w:w="100" w:type="dxa"/>
      </w:tblCellMar>
    </w:tblPr>
  </w:style>
  <w:style w:type="table" w:customStyle="1" w:styleId="affffff3">
    <w:basedOn w:val="TableNormal9"/>
    <w:tblPr>
      <w:tblStyleRowBandSize w:val="1"/>
      <w:tblStyleColBandSize w:val="1"/>
      <w:tblCellMar>
        <w:top w:w="100" w:type="dxa"/>
        <w:left w:w="100" w:type="dxa"/>
        <w:bottom w:w="100" w:type="dxa"/>
        <w:right w:w="100" w:type="dxa"/>
      </w:tblCellMar>
    </w:tblPr>
  </w:style>
  <w:style w:type="table" w:customStyle="1" w:styleId="affffff4">
    <w:basedOn w:val="TableNormal9"/>
    <w:tblPr>
      <w:tblStyleRowBandSize w:val="1"/>
      <w:tblStyleColBandSize w:val="1"/>
      <w:tblCellMar>
        <w:top w:w="100" w:type="dxa"/>
        <w:left w:w="100" w:type="dxa"/>
        <w:bottom w:w="100" w:type="dxa"/>
        <w:right w:w="100" w:type="dxa"/>
      </w:tblCellMar>
    </w:tblPr>
  </w:style>
  <w:style w:type="table" w:customStyle="1" w:styleId="affffff5">
    <w:basedOn w:val="TableNormal9"/>
    <w:tblPr>
      <w:tblStyleRowBandSize w:val="1"/>
      <w:tblStyleColBandSize w:val="1"/>
      <w:tblCellMar>
        <w:top w:w="100" w:type="dxa"/>
        <w:left w:w="100" w:type="dxa"/>
        <w:bottom w:w="100" w:type="dxa"/>
        <w:right w:w="100" w:type="dxa"/>
      </w:tblCellMar>
    </w:tblPr>
  </w:style>
  <w:style w:type="table" w:customStyle="1" w:styleId="affffff6">
    <w:basedOn w:val="TableNormal9"/>
    <w:tblPr>
      <w:tblStyleRowBandSize w:val="1"/>
      <w:tblStyleColBandSize w:val="1"/>
      <w:tblCellMar>
        <w:top w:w="100" w:type="dxa"/>
        <w:left w:w="100" w:type="dxa"/>
        <w:bottom w:w="100" w:type="dxa"/>
        <w:right w:w="100" w:type="dxa"/>
      </w:tblCellMar>
    </w:tblPr>
  </w:style>
  <w:style w:type="table" w:customStyle="1" w:styleId="affffff7">
    <w:basedOn w:val="TableNormal9"/>
    <w:tblPr>
      <w:tblStyleRowBandSize w:val="1"/>
      <w:tblStyleColBandSize w:val="1"/>
      <w:tblCellMar>
        <w:top w:w="100" w:type="dxa"/>
        <w:left w:w="100" w:type="dxa"/>
        <w:bottom w:w="100" w:type="dxa"/>
        <w:right w:w="100" w:type="dxa"/>
      </w:tblCellMar>
    </w:tblPr>
  </w:style>
  <w:style w:type="table" w:customStyle="1" w:styleId="affffff8">
    <w:basedOn w:val="TableNormal9"/>
    <w:tblPr>
      <w:tblStyleRowBandSize w:val="1"/>
      <w:tblStyleColBandSize w:val="1"/>
      <w:tblCellMar>
        <w:top w:w="100" w:type="dxa"/>
        <w:left w:w="100" w:type="dxa"/>
        <w:bottom w:w="100" w:type="dxa"/>
        <w:right w:w="100" w:type="dxa"/>
      </w:tblCellMar>
    </w:tblPr>
  </w:style>
  <w:style w:type="table" w:customStyle="1" w:styleId="affffff9">
    <w:basedOn w:val="TableNormal9"/>
    <w:tblPr>
      <w:tblStyleRowBandSize w:val="1"/>
      <w:tblStyleColBandSize w:val="1"/>
      <w:tblCellMar>
        <w:top w:w="100" w:type="dxa"/>
        <w:left w:w="100" w:type="dxa"/>
        <w:bottom w:w="100" w:type="dxa"/>
        <w:right w:w="100" w:type="dxa"/>
      </w:tblCellMar>
    </w:tblPr>
  </w:style>
  <w:style w:type="table" w:customStyle="1" w:styleId="affffffa">
    <w:basedOn w:val="TableNormal9"/>
    <w:tblPr>
      <w:tblStyleRowBandSize w:val="1"/>
      <w:tblStyleColBandSize w:val="1"/>
      <w:tblCellMar>
        <w:top w:w="100" w:type="dxa"/>
        <w:left w:w="100" w:type="dxa"/>
        <w:bottom w:w="100" w:type="dxa"/>
        <w:right w:w="100" w:type="dxa"/>
      </w:tblCellMar>
    </w:tblPr>
  </w:style>
  <w:style w:type="table" w:customStyle="1" w:styleId="affffffb">
    <w:basedOn w:val="TableNormal9"/>
    <w:tblPr>
      <w:tblStyleRowBandSize w:val="1"/>
      <w:tblStyleColBandSize w:val="1"/>
      <w:tblCellMar>
        <w:top w:w="100" w:type="dxa"/>
        <w:left w:w="100" w:type="dxa"/>
        <w:bottom w:w="100" w:type="dxa"/>
        <w:right w:w="100" w:type="dxa"/>
      </w:tblCellMar>
    </w:tblPr>
  </w:style>
  <w:style w:type="table" w:customStyle="1" w:styleId="affffffc">
    <w:basedOn w:val="TableNormal9"/>
    <w:tblPr>
      <w:tblStyleRowBandSize w:val="1"/>
      <w:tblStyleColBandSize w:val="1"/>
      <w:tblCellMar>
        <w:top w:w="100" w:type="dxa"/>
        <w:left w:w="100" w:type="dxa"/>
        <w:bottom w:w="100" w:type="dxa"/>
        <w:right w:w="100" w:type="dxa"/>
      </w:tblCellMar>
    </w:tblPr>
  </w:style>
  <w:style w:type="table" w:customStyle="1" w:styleId="affffffd">
    <w:basedOn w:val="TableNormal9"/>
    <w:tblPr>
      <w:tblStyleRowBandSize w:val="1"/>
      <w:tblStyleColBandSize w:val="1"/>
      <w:tblCellMar>
        <w:top w:w="100" w:type="dxa"/>
        <w:left w:w="100" w:type="dxa"/>
        <w:bottom w:w="100" w:type="dxa"/>
        <w:right w:w="100" w:type="dxa"/>
      </w:tblCellMar>
    </w:tblPr>
  </w:style>
  <w:style w:type="table" w:customStyle="1" w:styleId="affffffe">
    <w:basedOn w:val="TableNormal9"/>
    <w:tblPr>
      <w:tblStyleRowBandSize w:val="1"/>
      <w:tblStyleColBandSize w:val="1"/>
      <w:tblCellMar>
        <w:top w:w="100" w:type="dxa"/>
        <w:left w:w="100" w:type="dxa"/>
        <w:bottom w:w="100" w:type="dxa"/>
        <w:right w:w="100" w:type="dxa"/>
      </w:tblCellMar>
    </w:tblPr>
  </w:style>
  <w:style w:type="table" w:customStyle="1" w:styleId="afffffff">
    <w:basedOn w:val="TableNormal9"/>
    <w:tblPr>
      <w:tblStyleRowBandSize w:val="1"/>
      <w:tblStyleColBandSize w:val="1"/>
      <w:tblCellMar>
        <w:top w:w="100" w:type="dxa"/>
        <w:left w:w="100" w:type="dxa"/>
        <w:bottom w:w="100" w:type="dxa"/>
        <w:right w:w="100" w:type="dxa"/>
      </w:tblCellMar>
    </w:tblPr>
  </w:style>
  <w:style w:type="table" w:customStyle="1" w:styleId="afffffff0">
    <w:basedOn w:val="TableNormal9"/>
    <w:tblPr>
      <w:tblStyleRowBandSize w:val="1"/>
      <w:tblStyleColBandSize w:val="1"/>
      <w:tblCellMar>
        <w:top w:w="100" w:type="dxa"/>
        <w:left w:w="100" w:type="dxa"/>
        <w:bottom w:w="100" w:type="dxa"/>
        <w:right w:w="100" w:type="dxa"/>
      </w:tblCellMar>
    </w:tblPr>
  </w:style>
  <w:style w:type="table" w:customStyle="1" w:styleId="afffffff1">
    <w:basedOn w:val="TableNormal9"/>
    <w:tblPr>
      <w:tblStyleRowBandSize w:val="1"/>
      <w:tblStyleColBandSize w:val="1"/>
      <w:tblCellMar>
        <w:top w:w="100" w:type="dxa"/>
        <w:left w:w="100" w:type="dxa"/>
        <w:bottom w:w="100" w:type="dxa"/>
        <w:right w:w="100" w:type="dxa"/>
      </w:tblCellMar>
    </w:tblPr>
  </w:style>
  <w:style w:type="table" w:customStyle="1" w:styleId="afffffff2">
    <w:basedOn w:val="TableNormal9"/>
    <w:tblPr>
      <w:tblStyleRowBandSize w:val="1"/>
      <w:tblStyleColBandSize w:val="1"/>
      <w:tblCellMar>
        <w:top w:w="100" w:type="dxa"/>
        <w:left w:w="100" w:type="dxa"/>
        <w:bottom w:w="100" w:type="dxa"/>
        <w:right w:w="100" w:type="dxa"/>
      </w:tblCellMar>
    </w:tblPr>
  </w:style>
  <w:style w:type="table" w:customStyle="1" w:styleId="afffffff3">
    <w:basedOn w:val="TableNormal9"/>
    <w:tblPr>
      <w:tblStyleRowBandSize w:val="1"/>
      <w:tblStyleColBandSize w:val="1"/>
      <w:tblCellMar>
        <w:top w:w="100" w:type="dxa"/>
        <w:left w:w="100" w:type="dxa"/>
        <w:bottom w:w="100" w:type="dxa"/>
        <w:right w:w="100" w:type="dxa"/>
      </w:tblCellMar>
    </w:tblPr>
  </w:style>
  <w:style w:type="table" w:customStyle="1" w:styleId="afffffff4">
    <w:basedOn w:val="TableNormal9"/>
    <w:tblPr>
      <w:tblStyleRowBandSize w:val="1"/>
      <w:tblStyleColBandSize w:val="1"/>
      <w:tblCellMar>
        <w:top w:w="100" w:type="dxa"/>
        <w:left w:w="100" w:type="dxa"/>
        <w:bottom w:w="100" w:type="dxa"/>
        <w:right w:w="100" w:type="dxa"/>
      </w:tblCellMar>
    </w:tblPr>
  </w:style>
  <w:style w:type="table" w:customStyle="1" w:styleId="afffffff5">
    <w:basedOn w:val="TableNormal9"/>
    <w:tblPr>
      <w:tblStyleRowBandSize w:val="1"/>
      <w:tblStyleColBandSize w:val="1"/>
      <w:tblCellMar>
        <w:top w:w="100" w:type="dxa"/>
        <w:left w:w="100" w:type="dxa"/>
        <w:bottom w:w="100" w:type="dxa"/>
        <w:right w:w="100" w:type="dxa"/>
      </w:tblCellMar>
    </w:tblPr>
  </w:style>
  <w:style w:type="table" w:customStyle="1" w:styleId="afffffff6">
    <w:basedOn w:val="TableNormal9"/>
    <w:tblPr>
      <w:tblStyleRowBandSize w:val="1"/>
      <w:tblStyleColBandSize w:val="1"/>
      <w:tblCellMar>
        <w:top w:w="100" w:type="dxa"/>
        <w:left w:w="100" w:type="dxa"/>
        <w:bottom w:w="100" w:type="dxa"/>
        <w:right w:w="100" w:type="dxa"/>
      </w:tblCellMar>
    </w:tblPr>
  </w:style>
  <w:style w:type="table" w:customStyle="1" w:styleId="afffffff7">
    <w:basedOn w:val="TableNormal9"/>
    <w:tblPr>
      <w:tblStyleRowBandSize w:val="1"/>
      <w:tblStyleColBandSize w:val="1"/>
      <w:tblCellMar>
        <w:top w:w="100" w:type="dxa"/>
        <w:left w:w="100" w:type="dxa"/>
        <w:bottom w:w="100" w:type="dxa"/>
        <w:right w:w="100" w:type="dxa"/>
      </w:tblCellMar>
    </w:tblPr>
  </w:style>
  <w:style w:type="table" w:customStyle="1" w:styleId="afffffff8">
    <w:basedOn w:val="TableNormal9"/>
    <w:tblPr>
      <w:tblStyleRowBandSize w:val="1"/>
      <w:tblStyleColBandSize w:val="1"/>
      <w:tblCellMar>
        <w:top w:w="100" w:type="dxa"/>
        <w:left w:w="100" w:type="dxa"/>
        <w:bottom w:w="100" w:type="dxa"/>
        <w:right w:w="100" w:type="dxa"/>
      </w:tblCellMar>
    </w:tblPr>
  </w:style>
  <w:style w:type="table" w:customStyle="1" w:styleId="afffffff9">
    <w:basedOn w:val="TableNormal9"/>
    <w:tblPr>
      <w:tblStyleRowBandSize w:val="1"/>
      <w:tblStyleColBandSize w:val="1"/>
      <w:tblCellMar>
        <w:top w:w="100" w:type="dxa"/>
        <w:left w:w="100" w:type="dxa"/>
        <w:bottom w:w="100" w:type="dxa"/>
        <w:right w:w="100" w:type="dxa"/>
      </w:tblCellMar>
    </w:tblPr>
  </w:style>
  <w:style w:type="table" w:customStyle="1" w:styleId="afffffffa">
    <w:basedOn w:val="TableNormal9"/>
    <w:tblPr>
      <w:tblStyleRowBandSize w:val="1"/>
      <w:tblStyleColBandSize w:val="1"/>
      <w:tblCellMar>
        <w:top w:w="100" w:type="dxa"/>
        <w:left w:w="100" w:type="dxa"/>
        <w:bottom w:w="100" w:type="dxa"/>
        <w:right w:w="100" w:type="dxa"/>
      </w:tblCellMar>
    </w:tblPr>
  </w:style>
  <w:style w:type="table" w:customStyle="1" w:styleId="afffffffb">
    <w:basedOn w:val="TableNormal9"/>
    <w:tblPr>
      <w:tblStyleRowBandSize w:val="1"/>
      <w:tblStyleColBandSize w:val="1"/>
      <w:tblCellMar>
        <w:top w:w="100" w:type="dxa"/>
        <w:left w:w="100" w:type="dxa"/>
        <w:bottom w:w="100" w:type="dxa"/>
        <w:right w:w="100" w:type="dxa"/>
      </w:tblCellMar>
    </w:tblPr>
  </w:style>
  <w:style w:type="table" w:customStyle="1" w:styleId="afffffffc">
    <w:basedOn w:val="TableNormal9"/>
    <w:tblPr>
      <w:tblStyleRowBandSize w:val="1"/>
      <w:tblStyleColBandSize w:val="1"/>
      <w:tblCellMar>
        <w:top w:w="100" w:type="dxa"/>
        <w:left w:w="100" w:type="dxa"/>
        <w:bottom w:w="100" w:type="dxa"/>
        <w:right w:w="100" w:type="dxa"/>
      </w:tblCellMar>
    </w:tblPr>
  </w:style>
  <w:style w:type="table" w:customStyle="1" w:styleId="afffffffd">
    <w:basedOn w:val="TableNormal9"/>
    <w:tblPr>
      <w:tblStyleRowBandSize w:val="1"/>
      <w:tblStyleColBandSize w:val="1"/>
      <w:tblCellMar>
        <w:top w:w="100" w:type="dxa"/>
        <w:left w:w="100" w:type="dxa"/>
        <w:bottom w:w="100" w:type="dxa"/>
        <w:right w:w="100" w:type="dxa"/>
      </w:tblCellMar>
    </w:tblPr>
  </w:style>
  <w:style w:type="table" w:customStyle="1" w:styleId="afffffffe">
    <w:basedOn w:val="TableNormal9"/>
    <w:tblPr>
      <w:tblStyleRowBandSize w:val="1"/>
      <w:tblStyleColBandSize w:val="1"/>
      <w:tblCellMar>
        <w:top w:w="100" w:type="dxa"/>
        <w:left w:w="100" w:type="dxa"/>
        <w:bottom w:w="100" w:type="dxa"/>
        <w:right w:w="100" w:type="dxa"/>
      </w:tblCellMar>
    </w:tblPr>
  </w:style>
  <w:style w:type="table" w:customStyle="1" w:styleId="affffffff">
    <w:basedOn w:val="TableNormal9"/>
    <w:tblPr>
      <w:tblStyleRowBandSize w:val="1"/>
      <w:tblStyleColBandSize w:val="1"/>
      <w:tblCellMar>
        <w:top w:w="100" w:type="dxa"/>
        <w:left w:w="100" w:type="dxa"/>
        <w:bottom w:w="100" w:type="dxa"/>
        <w:right w:w="100" w:type="dxa"/>
      </w:tblCellMar>
    </w:tblPr>
  </w:style>
  <w:style w:type="table" w:customStyle="1" w:styleId="affffffff0">
    <w:basedOn w:val="TableNormal9"/>
    <w:tblPr>
      <w:tblStyleRowBandSize w:val="1"/>
      <w:tblStyleColBandSize w:val="1"/>
      <w:tblCellMar>
        <w:top w:w="100" w:type="dxa"/>
        <w:left w:w="100" w:type="dxa"/>
        <w:bottom w:w="100" w:type="dxa"/>
        <w:right w:w="100" w:type="dxa"/>
      </w:tblCellMar>
    </w:tblPr>
  </w:style>
  <w:style w:type="table" w:customStyle="1" w:styleId="affffffff1">
    <w:basedOn w:val="TableNormal9"/>
    <w:tblPr>
      <w:tblStyleRowBandSize w:val="1"/>
      <w:tblStyleColBandSize w:val="1"/>
      <w:tblCellMar>
        <w:top w:w="100" w:type="dxa"/>
        <w:left w:w="100" w:type="dxa"/>
        <w:bottom w:w="100" w:type="dxa"/>
        <w:right w:w="100" w:type="dxa"/>
      </w:tblCellMar>
    </w:tblPr>
  </w:style>
  <w:style w:type="table" w:customStyle="1" w:styleId="affffffff2">
    <w:basedOn w:val="TableNormal9"/>
    <w:tblPr>
      <w:tblStyleRowBandSize w:val="1"/>
      <w:tblStyleColBandSize w:val="1"/>
      <w:tblCellMar>
        <w:top w:w="100" w:type="dxa"/>
        <w:left w:w="100" w:type="dxa"/>
        <w:bottom w:w="100" w:type="dxa"/>
        <w:right w:w="100" w:type="dxa"/>
      </w:tblCellMar>
    </w:tblPr>
  </w:style>
  <w:style w:type="table" w:customStyle="1" w:styleId="affffffff3">
    <w:basedOn w:val="TableNormal9"/>
    <w:tblPr>
      <w:tblStyleRowBandSize w:val="1"/>
      <w:tblStyleColBandSize w:val="1"/>
      <w:tblCellMar>
        <w:top w:w="100" w:type="dxa"/>
        <w:left w:w="100" w:type="dxa"/>
        <w:bottom w:w="100" w:type="dxa"/>
        <w:right w:w="100" w:type="dxa"/>
      </w:tblCellMar>
    </w:tblPr>
  </w:style>
  <w:style w:type="table" w:customStyle="1" w:styleId="affffffff4">
    <w:basedOn w:val="TableNormal9"/>
    <w:tblPr>
      <w:tblStyleRowBandSize w:val="1"/>
      <w:tblStyleColBandSize w:val="1"/>
      <w:tblCellMar>
        <w:top w:w="100" w:type="dxa"/>
        <w:left w:w="100" w:type="dxa"/>
        <w:bottom w:w="100" w:type="dxa"/>
        <w:right w:w="100" w:type="dxa"/>
      </w:tblCellMar>
    </w:tblPr>
  </w:style>
  <w:style w:type="table" w:customStyle="1" w:styleId="affffffff5">
    <w:basedOn w:val="TableNormal9"/>
    <w:tblPr>
      <w:tblStyleRowBandSize w:val="1"/>
      <w:tblStyleColBandSize w:val="1"/>
      <w:tblCellMar>
        <w:top w:w="100" w:type="dxa"/>
        <w:left w:w="100" w:type="dxa"/>
        <w:bottom w:w="100" w:type="dxa"/>
        <w:right w:w="100" w:type="dxa"/>
      </w:tblCellMar>
    </w:tblPr>
  </w:style>
  <w:style w:type="table" w:customStyle="1" w:styleId="affffffff6">
    <w:basedOn w:val="TableNormal9"/>
    <w:tblPr>
      <w:tblStyleRowBandSize w:val="1"/>
      <w:tblStyleColBandSize w:val="1"/>
      <w:tblCellMar>
        <w:top w:w="100" w:type="dxa"/>
        <w:left w:w="100" w:type="dxa"/>
        <w:bottom w:w="100" w:type="dxa"/>
        <w:right w:w="100" w:type="dxa"/>
      </w:tblCellMar>
    </w:tblPr>
  </w:style>
  <w:style w:type="table" w:customStyle="1" w:styleId="affffffff7">
    <w:basedOn w:val="TableNormal9"/>
    <w:tblPr>
      <w:tblStyleRowBandSize w:val="1"/>
      <w:tblStyleColBandSize w:val="1"/>
      <w:tblCellMar>
        <w:top w:w="100" w:type="dxa"/>
        <w:left w:w="100" w:type="dxa"/>
        <w:bottom w:w="100" w:type="dxa"/>
        <w:right w:w="100" w:type="dxa"/>
      </w:tblCellMar>
    </w:tblPr>
  </w:style>
  <w:style w:type="table" w:customStyle="1" w:styleId="affffffff8">
    <w:basedOn w:val="TableNormal9"/>
    <w:tblPr>
      <w:tblStyleRowBandSize w:val="1"/>
      <w:tblStyleColBandSize w:val="1"/>
      <w:tblCellMar>
        <w:top w:w="100" w:type="dxa"/>
        <w:left w:w="100" w:type="dxa"/>
        <w:bottom w:w="100" w:type="dxa"/>
        <w:right w:w="100" w:type="dxa"/>
      </w:tblCellMar>
    </w:tblPr>
  </w:style>
  <w:style w:type="table" w:customStyle="1" w:styleId="affffffff9">
    <w:basedOn w:val="TableNormal9"/>
    <w:tblPr>
      <w:tblStyleRowBandSize w:val="1"/>
      <w:tblStyleColBandSize w:val="1"/>
      <w:tblCellMar>
        <w:top w:w="100" w:type="dxa"/>
        <w:left w:w="100" w:type="dxa"/>
        <w:bottom w:w="100" w:type="dxa"/>
        <w:right w:w="100" w:type="dxa"/>
      </w:tblCellMar>
    </w:tblPr>
  </w:style>
  <w:style w:type="table" w:customStyle="1" w:styleId="affffffffa">
    <w:basedOn w:val="TableNormal9"/>
    <w:tblPr>
      <w:tblStyleRowBandSize w:val="1"/>
      <w:tblStyleColBandSize w:val="1"/>
      <w:tblCellMar>
        <w:top w:w="100" w:type="dxa"/>
        <w:left w:w="100" w:type="dxa"/>
        <w:bottom w:w="100" w:type="dxa"/>
        <w:right w:w="100" w:type="dxa"/>
      </w:tblCellMar>
    </w:tblPr>
  </w:style>
  <w:style w:type="table" w:customStyle="1" w:styleId="affffffffb">
    <w:basedOn w:val="TableNormal9"/>
    <w:tblPr>
      <w:tblStyleRowBandSize w:val="1"/>
      <w:tblStyleColBandSize w:val="1"/>
      <w:tblCellMar>
        <w:top w:w="100" w:type="dxa"/>
        <w:left w:w="100" w:type="dxa"/>
        <w:bottom w:w="100" w:type="dxa"/>
        <w:right w:w="100" w:type="dxa"/>
      </w:tblCellMar>
    </w:tblPr>
  </w:style>
  <w:style w:type="table" w:customStyle="1" w:styleId="affffffffc">
    <w:basedOn w:val="TableNormal9"/>
    <w:tblPr>
      <w:tblStyleRowBandSize w:val="1"/>
      <w:tblStyleColBandSize w:val="1"/>
      <w:tblCellMar>
        <w:top w:w="100" w:type="dxa"/>
        <w:left w:w="100" w:type="dxa"/>
        <w:bottom w:w="100" w:type="dxa"/>
        <w:right w:w="100" w:type="dxa"/>
      </w:tblCellMar>
    </w:tblPr>
  </w:style>
  <w:style w:type="table" w:customStyle="1" w:styleId="affffffffd">
    <w:basedOn w:val="TableNormal9"/>
    <w:tblPr>
      <w:tblStyleRowBandSize w:val="1"/>
      <w:tblStyleColBandSize w:val="1"/>
      <w:tblCellMar>
        <w:top w:w="100" w:type="dxa"/>
        <w:left w:w="100" w:type="dxa"/>
        <w:bottom w:w="100" w:type="dxa"/>
        <w:right w:w="100" w:type="dxa"/>
      </w:tblCellMar>
    </w:tblPr>
  </w:style>
  <w:style w:type="table" w:customStyle="1" w:styleId="affffffffe">
    <w:basedOn w:val="TableNormal9"/>
    <w:tblPr>
      <w:tblStyleRowBandSize w:val="1"/>
      <w:tblStyleColBandSize w:val="1"/>
      <w:tblCellMar>
        <w:top w:w="100" w:type="dxa"/>
        <w:left w:w="100" w:type="dxa"/>
        <w:bottom w:w="100" w:type="dxa"/>
        <w:right w:w="100" w:type="dxa"/>
      </w:tblCellMar>
    </w:tblPr>
  </w:style>
  <w:style w:type="table" w:customStyle="1" w:styleId="afffffffff">
    <w:basedOn w:val="TableNormal9"/>
    <w:tblPr>
      <w:tblStyleRowBandSize w:val="1"/>
      <w:tblStyleColBandSize w:val="1"/>
      <w:tblCellMar>
        <w:top w:w="100" w:type="dxa"/>
        <w:left w:w="100" w:type="dxa"/>
        <w:bottom w:w="100" w:type="dxa"/>
        <w:right w:w="100" w:type="dxa"/>
      </w:tblCellMar>
    </w:tblPr>
  </w:style>
  <w:style w:type="table" w:customStyle="1" w:styleId="afffffffff0">
    <w:basedOn w:val="TableNormal9"/>
    <w:tblPr>
      <w:tblStyleRowBandSize w:val="1"/>
      <w:tblStyleColBandSize w:val="1"/>
      <w:tblCellMar>
        <w:top w:w="100" w:type="dxa"/>
        <w:left w:w="100" w:type="dxa"/>
        <w:bottom w:w="100" w:type="dxa"/>
        <w:right w:w="100" w:type="dxa"/>
      </w:tblCellMar>
    </w:tblPr>
  </w:style>
  <w:style w:type="table" w:customStyle="1" w:styleId="afffffffff1">
    <w:basedOn w:val="TableNormal9"/>
    <w:tblPr>
      <w:tblStyleRowBandSize w:val="1"/>
      <w:tblStyleColBandSize w:val="1"/>
      <w:tblCellMar>
        <w:top w:w="100" w:type="dxa"/>
        <w:left w:w="100" w:type="dxa"/>
        <w:bottom w:w="100" w:type="dxa"/>
        <w:right w:w="100" w:type="dxa"/>
      </w:tblCellMar>
    </w:tblPr>
  </w:style>
  <w:style w:type="table" w:customStyle="1" w:styleId="afffffffff2">
    <w:basedOn w:val="TableNormal9"/>
    <w:tblPr>
      <w:tblStyleRowBandSize w:val="1"/>
      <w:tblStyleColBandSize w:val="1"/>
      <w:tblCellMar>
        <w:top w:w="100" w:type="dxa"/>
        <w:left w:w="100" w:type="dxa"/>
        <w:bottom w:w="100" w:type="dxa"/>
        <w:right w:w="100" w:type="dxa"/>
      </w:tblCellMar>
    </w:tblPr>
  </w:style>
  <w:style w:type="table" w:customStyle="1" w:styleId="afffffffff3">
    <w:basedOn w:val="TableNormal9"/>
    <w:tblPr>
      <w:tblStyleRowBandSize w:val="1"/>
      <w:tblStyleColBandSize w:val="1"/>
      <w:tblCellMar>
        <w:top w:w="100" w:type="dxa"/>
        <w:left w:w="100" w:type="dxa"/>
        <w:bottom w:w="100" w:type="dxa"/>
        <w:right w:w="100" w:type="dxa"/>
      </w:tblCellMar>
    </w:tblPr>
  </w:style>
  <w:style w:type="table" w:customStyle="1" w:styleId="afffffffff4">
    <w:basedOn w:val="TableNormal9"/>
    <w:tblPr>
      <w:tblStyleRowBandSize w:val="1"/>
      <w:tblStyleColBandSize w:val="1"/>
      <w:tblCellMar>
        <w:top w:w="100" w:type="dxa"/>
        <w:left w:w="100" w:type="dxa"/>
        <w:bottom w:w="100" w:type="dxa"/>
        <w:right w:w="100" w:type="dxa"/>
      </w:tblCellMar>
    </w:tblPr>
  </w:style>
  <w:style w:type="table" w:customStyle="1" w:styleId="afffffffff5">
    <w:basedOn w:val="TableNormal9"/>
    <w:tblPr>
      <w:tblStyleRowBandSize w:val="1"/>
      <w:tblStyleColBandSize w:val="1"/>
      <w:tblCellMar>
        <w:top w:w="100" w:type="dxa"/>
        <w:left w:w="100" w:type="dxa"/>
        <w:bottom w:w="100" w:type="dxa"/>
        <w:right w:w="100" w:type="dxa"/>
      </w:tblCellMar>
    </w:tblPr>
  </w:style>
  <w:style w:type="table" w:customStyle="1" w:styleId="afffffffff6">
    <w:basedOn w:val="TableNormal9"/>
    <w:tblPr>
      <w:tblStyleRowBandSize w:val="1"/>
      <w:tblStyleColBandSize w:val="1"/>
      <w:tblCellMar>
        <w:top w:w="100" w:type="dxa"/>
        <w:left w:w="100" w:type="dxa"/>
        <w:bottom w:w="100" w:type="dxa"/>
        <w:right w:w="100" w:type="dxa"/>
      </w:tblCellMar>
    </w:tblPr>
  </w:style>
  <w:style w:type="table" w:customStyle="1" w:styleId="afffffffff7">
    <w:basedOn w:val="TableNormal9"/>
    <w:tblPr>
      <w:tblStyleRowBandSize w:val="1"/>
      <w:tblStyleColBandSize w:val="1"/>
      <w:tblCellMar>
        <w:top w:w="100" w:type="dxa"/>
        <w:left w:w="100" w:type="dxa"/>
        <w:bottom w:w="100" w:type="dxa"/>
        <w:right w:w="100" w:type="dxa"/>
      </w:tblCellMar>
    </w:tblPr>
  </w:style>
  <w:style w:type="table" w:customStyle="1" w:styleId="afffffffff8">
    <w:basedOn w:val="TableNormal9"/>
    <w:tblPr>
      <w:tblStyleRowBandSize w:val="1"/>
      <w:tblStyleColBandSize w:val="1"/>
      <w:tblCellMar>
        <w:top w:w="100" w:type="dxa"/>
        <w:left w:w="100" w:type="dxa"/>
        <w:bottom w:w="100" w:type="dxa"/>
        <w:right w:w="100" w:type="dxa"/>
      </w:tblCellMar>
    </w:tblPr>
  </w:style>
  <w:style w:type="table" w:customStyle="1" w:styleId="afffffffff9">
    <w:basedOn w:val="TableNormal9"/>
    <w:tblPr>
      <w:tblStyleRowBandSize w:val="1"/>
      <w:tblStyleColBandSize w:val="1"/>
      <w:tblCellMar>
        <w:top w:w="100" w:type="dxa"/>
        <w:left w:w="100" w:type="dxa"/>
        <w:bottom w:w="100" w:type="dxa"/>
        <w:right w:w="100" w:type="dxa"/>
      </w:tblCellMar>
    </w:tblPr>
  </w:style>
  <w:style w:type="table" w:customStyle="1" w:styleId="afffffffffa">
    <w:basedOn w:val="TableNormal9"/>
    <w:tblPr>
      <w:tblStyleRowBandSize w:val="1"/>
      <w:tblStyleColBandSize w:val="1"/>
      <w:tblCellMar>
        <w:top w:w="100" w:type="dxa"/>
        <w:left w:w="100" w:type="dxa"/>
        <w:bottom w:w="100" w:type="dxa"/>
        <w:right w:w="100" w:type="dxa"/>
      </w:tblCellMar>
    </w:tblPr>
  </w:style>
  <w:style w:type="table" w:customStyle="1" w:styleId="afffffffffb">
    <w:basedOn w:val="TableNormal9"/>
    <w:tblPr>
      <w:tblStyleRowBandSize w:val="1"/>
      <w:tblStyleColBandSize w:val="1"/>
      <w:tblCellMar>
        <w:top w:w="100" w:type="dxa"/>
        <w:left w:w="100" w:type="dxa"/>
        <w:bottom w:w="100" w:type="dxa"/>
        <w:right w:w="100" w:type="dxa"/>
      </w:tblCellMar>
    </w:tblPr>
  </w:style>
  <w:style w:type="table" w:customStyle="1" w:styleId="afffffffffc">
    <w:basedOn w:val="TableNormal9"/>
    <w:tblPr>
      <w:tblStyleRowBandSize w:val="1"/>
      <w:tblStyleColBandSize w:val="1"/>
      <w:tblCellMar>
        <w:top w:w="100" w:type="dxa"/>
        <w:left w:w="100" w:type="dxa"/>
        <w:bottom w:w="100" w:type="dxa"/>
        <w:right w:w="100" w:type="dxa"/>
      </w:tblCellMar>
    </w:tblPr>
  </w:style>
  <w:style w:type="table" w:customStyle="1" w:styleId="afffffffffd">
    <w:basedOn w:val="TableNormal9"/>
    <w:tblPr>
      <w:tblStyleRowBandSize w:val="1"/>
      <w:tblStyleColBandSize w:val="1"/>
      <w:tblCellMar>
        <w:top w:w="100" w:type="dxa"/>
        <w:left w:w="100" w:type="dxa"/>
        <w:bottom w:w="100" w:type="dxa"/>
        <w:right w:w="100" w:type="dxa"/>
      </w:tblCellMar>
    </w:tblPr>
  </w:style>
  <w:style w:type="table" w:customStyle="1" w:styleId="afffffffffe">
    <w:basedOn w:val="TableNormal9"/>
    <w:tblPr>
      <w:tblStyleRowBandSize w:val="1"/>
      <w:tblStyleColBandSize w:val="1"/>
      <w:tblCellMar>
        <w:top w:w="100" w:type="dxa"/>
        <w:left w:w="100" w:type="dxa"/>
        <w:bottom w:w="100" w:type="dxa"/>
        <w:right w:w="100" w:type="dxa"/>
      </w:tblCellMar>
    </w:tblPr>
  </w:style>
  <w:style w:type="table" w:customStyle="1" w:styleId="affffffffff">
    <w:basedOn w:val="TableNormal9"/>
    <w:tblPr>
      <w:tblStyleRowBandSize w:val="1"/>
      <w:tblStyleColBandSize w:val="1"/>
      <w:tblCellMar>
        <w:top w:w="100" w:type="dxa"/>
        <w:left w:w="100" w:type="dxa"/>
        <w:bottom w:w="100" w:type="dxa"/>
        <w:right w:w="100" w:type="dxa"/>
      </w:tblCellMar>
    </w:tblPr>
  </w:style>
  <w:style w:type="table" w:customStyle="1" w:styleId="affffffffff0">
    <w:basedOn w:val="TableNormal9"/>
    <w:tblPr>
      <w:tblStyleRowBandSize w:val="1"/>
      <w:tblStyleColBandSize w:val="1"/>
      <w:tblCellMar>
        <w:top w:w="100" w:type="dxa"/>
        <w:left w:w="100" w:type="dxa"/>
        <w:bottom w:w="100" w:type="dxa"/>
        <w:right w:w="100" w:type="dxa"/>
      </w:tblCellMar>
    </w:tblPr>
  </w:style>
  <w:style w:type="table" w:customStyle="1" w:styleId="affffffffff1">
    <w:basedOn w:val="TableNormal9"/>
    <w:tblPr>
      <w:tblStyleRowBandSize w:val="1"/>
      <w:tblStyleColBandSize w:val="1"/>
      <w:tblCellMar>
        <w:top w:w="100" w:type="dxa"/>
        <w:left w:w="100" w:type="dxa"/>
        <w:bottom w:w="100" w:type="dxa"/>
        <w:right w:w="100" w:type="dxa"/>
      </w:tblCellMar>
    </w:tblPr>
  </w:style>
  <w:style w:type="table" w:customStyle="1" w:styleId="affffffffff2">
    <w:basedOn w:val="TableNormal9"/>
    <w:tblPr>
      <w:tblStyleRowBandSize w:val="1"/>
      <w:tblStyleColBandSize w:val="1"/>
      <w:tblCellMar>
        <w:top w:w="100" w:type="dxa"/>
        <w:left w:w="100" w:type="dxa"/>
        <w:bottom w:w="100" w:type="dxa"/>
        <w:right w:w="100" w:type="dxa"/>
      </w:tblCellMar>
    </w:tblPr>
  </w:style>
  <w:style w:type="table" w:customStyle="1" w:styleId="affffffffff3">
    <w:basedOn w:val="TableNormal9"/>
    <w:tblPr>
      <w:tblStyleRowBandSize w:val="1"/>
      <w:tblStyleColBandSize w:val="1"/>
      <w:tblCellMar>
        <w:top w:w="100" w:type="dxa"/>
        <w:left w:w="100" w:type="dxa"/>
        <w:bottom w:w="100" w:type="dxa"/>
        <w:right w:w="100" w:type="dxa"/>
      </w:tblCellMar>
    </w:tblPr>
  </w:style>
  <w:style w:type="table" w:customStyle="1" w:styleId="affffffffff4">
    <w:basedOn w:val="TableNormal9"/>
    <w:tblPr>
      <w:tblStyleRowBandSize w:val="1"/>
      <w:tblStyleColBandSize w:val="1"/>
      <w:tblCellMar>
        <w:top w:w="100" w:type="dxa"/>
        <w:left w:w="100" w:type="dxa"/>
        <w:bottom w:w="100" w:type="dxa"/>
        <w:right w:w="100" w:type="dxa"/>
      </w:tblCellMar>
    </w:tblPr>
  </w:style>
  <w:style w:type="table" w:customStyle="1" w:styleId="affffffffff5">
    <w:basedOn w:val="TableNormal9"/>
    <w:tblPr>
      <w:tblStyleRowBandSize w:val="1"/>
      <w:tblStyleColBandSize w:val="1"/>
      <w:tblCellMar>
        <w:top w:w="100" w:type="dxa"/>
        <w:left w:w="100" w:type="dxa"/>
        <w:bottom w:w="100" w:type="dxa"/>
        <w:right w:w="100" w:type="dxa"/>
      </w:tblCellMar>
    </w:tblPr>
  </w:style>
  <w:style w:type="table" w:customStyle="1" w:styleId="affffffffff6">
    <w:basedOn w:val="TableNormal9"/>
    <w:tblPr>
      <w:tblStyleRowBandSize w:val="1"/>
      <w:tblStyleColBandSize w:val="1"/>
      <w:tblCellMar>
        <w:top w:w="100" w:type="dxa"/>
        <w:left w:w="100" w:type="dxa"/>
        <w:bottom w:w="100" w:type="dxa"/>
        <w:right w:w="100" w:type="dxa"/>
      </w:tblCellMar>
    </w:tblPr>
  </w:style>
  <w:style w:type="table" w:customStyle="1" w:styleId="affffffffff7">
    <w:basedOn w:val="TableNormal9"/>
    <w:tblPr>
      <w:tblStyleRowBandSize w:val="1"/>
      <w:tblStyleColBandSize w:val="1"/>
      <w:tblCellMar>
        <w:top w:w="100" w:type="dxa"/>
        <w:left w:w="100" w:type="dxa"/>
        <w:bottom w:w="100" w:type="dxa"/>
        <w:right w:w="100" w:type="dxa"/>
      </w:tblCellMar>
    </w:tblPr>
  </w:style>
  <w:style w:type="table" w:customStyle="1" w:styleId="affffffffff8">
    <w:basedOn w:val="TableNormal9"/>
    <w:tblPr>
      <w:tblStyleRowBandSize w:val="1"/>
      <w:tblStyleColBandSize w:val="1"/>
      <w:tblCellMar>
        <w:top w:w="100" w:type="dxa"/>
        <w:left w:w="100" w:type="dxa"/>
        <w:bottom w:w="100" w:type="dxa"/>
        <w:right w:w="100" w:type="dxa"/>
      </w:tblCellMar>
    </w:tblPr>
  </w:style>
  <w:style w:type="table" w:customStyle="1" w:styleId="affffffffff9">
    <w:basedOn w:val="TableNormal9"/>
    <w:tblPr>
      <w:tblStyleRowBandSize w:val="1"/>
      <w:tblStyleColBandSize w:val="1"/>
      <w:tblCellMar>
        <w:top w:w="100" w:type="dxa"/>
        <w:left w:w="100" w:type="dxa"/>
        <w:bottom w:w="100" w:type="dxa"/>
        <w:right w:w="100" w:type="dxa"/>
      </w:tblCellMar>
    </w:tblPr>
  </w:style>
  <w:style w:type="table" w:customStyle="1" w:styleId="affffffffffa">
    <w:basedOn w:val="TableNormal9"/>
    <w:tblPr>
      <w:tblStyleRowBandSize w:val="1"/>
      <w:tblStyleColBandSize w:val="1"/>
      <w:tblCellMar>
        <w:top w:w="100" w:type="dxa"/>
        <w:left w:w="100" w:type="dxa"/>
        <w:bottom w:w="100" w:type="dxa"/>
        <w:right w:w="100" w:type="dxa"/>
      </w:tblCellMar>
    </w:tblPr>
  </w:style>
  <w:style w:type="table" w:customStyle="1" w:styleId="affffffffffb">
    <w:basedOn w:val="TableNormal9"/>
    <w:tblPr>
      <w:tblStyleRowBandSize w:val="1"/>
      <w:tblStyleColBandSize w:val="1"/>
      <w:tblCellMar>
        <w:top w:w="100" w:type="dxa"/>
        <w:left w:w="100" w:type="dxa"/>
        <w:bottom w:w="100" w:type="dxa"/>
        <w:right w:w="100" w:type="dxa"/>
      </w:tblCellMar>
    </w:tblPr>
  </w:style>
  <w:style w:type="table" w:customStyle="1" w:styleId="affffffffffc">
    <w:basedOn w:val="TableNormal9"/>
    <w:tblPr>
      <w:tblStyleRowBandSize w:val="1"/>
      <w:tblStyleColBandSize w:val="1"/>
      <w:tblCellMar>
        <w:top w:w="100" w:type="dxa"/>
        <w:left w:w="100" w:type="dxa"/>
        <w:bottom w:w="100" w:type="dxa"/>
        <w:right w:w="100" w:type="dxa"/>
      </w:tblCellMar>
    </w:tblPr>
  </w:style>
  <w:style w:type="table" w:customStyle="1" w:styleId="affffffffffd">
    <w:basedOn w:val="TableNormal9"/>
    <w:tblPr>
      <w:tblStyleRowBandSize w:val="1"/>
      <w:tblStyleColBandSize w:val="1"/>
      <w:tblCellMar>
        <w:top w:w="100" w:type="dxa"/>
        <w:left w:w="100" w:type="dxa"/>
        <w:bottom w:w="100" w:type="dxa"/>
        <w:right w:w="100" w:type="dxa"/>
      </w:tblCellMar>
    </w:tblPr>
  </w:style>
  <w:style w:type="table" w:customStyle="1" w:styleId="affffffffffe">
    <w:basedOn w:val="TableNormal9"/>
    <w:tblPr>
      <w:tblStyleRowBandSize w:val="1"/>
      <w:tblStyleColBandSize w:val="1"/>
      <w:tblCellMar>
        <w:top w:w="100" w:type="dxa"/>
        <w:left w:w="100" w:type="dxa"/>
        <w:bottom w:w="100" w:type="dxa"/>
        <w:right w:w="100" w:type="dxa"/>
      </w:tblCellMar>
    </w:tblPr>
  </w:style>
  <w:style w:type="table" w:customStyle="1" w:styleId="afffffffffff">
    <w:basedOn w:val="TableNormal9"/>
    <w:tblPr>
      <w:tblStyleRowBandSize w:val="1"/>
      <w:tblStyleColBandSize w:val="1"/>
      <w:tblCellMar>
        <w:top w:w="100" w:type="dxa"/>
        <w:left w:w="100" w:type="dxa"/>
        <w:bottom w:w="100" w:type="dxa"/>
        <w:right w:w="100" w:type="dxa"/>
      </w:tblCellMar>
    </w:tblPr>
  </w:style>
  <w:style w:type="table" w:customStyle="1" w:styleId="afffffffffff0">
    <w:basedOn w:val="TableNormal9"/>
    <w:tblPr>
      <w:tblStyleRowBandSize w:val="1"/>
      <w:tblStyleColBandSize w:val="1"/>
      <w:tblCellMar>
        <w:top w:w="100" w:type="dxa"/>
        <w:left w:w="100" w:type="dxa"/>
        <w:bottom w:w="100" w:type="dxa"/>
        <w:right w:w="100" w:type="dxa"/>
      </w:tblCellMar>
    </w:tblPr>
  </w:style>
  <w:style w:type="table" w:customStyle="1" w:styleId="afffffffffff1">
    <w:basedOn w:val="TableNormal9"/>
    <w:tblPr>
      <w:tblStyleRowBandSize w:val="1"/>
      <w:tblStyleColBandSize w:val="1"/>
      <w:tblCellMar>
        <w:top w:w="100" w:type="dxa"/>
        <w:left w:w="100" w:type="dxa"/>
        <w:bottom w:w="100" w:type="dxa"/>
        <w:right w:w="100" w:type="dxa"/>
      </w:tblCellMar>
    </w:tblPr>
  </w:style>
  <w:style w:type="table" w:customStyle="1" w:styleId="afffffffffff2">
    <w:basedOn w:val="TableNormal9"/>
    <w:tblPr>
      <w:tblStyleRowBandSize w:val="1"/>
      <w:tblStyleColBandSize w:val="1"/>
      <w:tblCellMar>
        <w:top w:w="100" w:type="dxa"/>
        <w:left w:w="100" w:type="dxa"/>
        <w:bottom w:w="100" w:type="dxa"/>
        <w:right w:w="100" w:type="dxa"/>
      </w:tblCellMar>
    </w:tblPr>
  </w:style>
  <w:style w:type="table" w:customStyle="1" w:styleId="afffffffffff3">
    <w:basedOn w:val="TableNormal9"/>
    <w:tblPr>
      <w:tblStyleRowBandSize w:val="1"/>
      <w:tblStyleColBandSize w:val="1"/>
      <w:tblCellMar>
        <w:top w:w="100" w:type="dxa"/>
        <w:left w:w="100" w:type="dxa"/>
        <w:bottom w:w="100" w:type="dxa"/>
        <w:right w:w="100" w:type="dxa"/>
      </w:tblCellMar>
    </w:tblPr>
  </w:style>
  <w:style w:type="table" w:customStyle="1" w:styleId="afffffffffff4">
    <w:basedOn w:val="TableNormal9"/>
    <w:tblPr>
      <w:tblStyleRowBandSize w:val="1"/>
      <w:tblStyleColBandSize w:val="1"/>
      <w:tblCellMar>
        <w:top w:w="100" w:type="dxa"/>
        <w:left w:w="100" w:type="dxa"/>
        <w:bottom w:w="100" w:type="dxa"/>
        <w:right w:w="100" w:type="dxa"/>
      </w:tblCellMar>
    </w:tblPr>
  </w:style>
  <w:style w:type="table" w:customStyle="1" w:styleId="afffffffffff5">
    <w:basedOn w:val="TableNormal9"/>
    <w:tblPr>
      <w:tblStyleRowBandSize w:val="1"/>
      <w:tblStyleColBandSize w:val="1"/>
      <w:tblCellMar>
        <w:top w:w="100" w:type="dxa"/>
        <w:left w:w="100" w:type="dxa"/>
        <w:bottom w:w="100" w:type="dxa"/>
        <w:right w:w="100" w:type="dxa"/>
      </w:tblCellMar>
    </w:tblPr>
  </w:style>
  <w:style w:type="table" w:customStyle="1" w:styleId="afffffffffff6">
    <w:basedOn w:val="TableNormal9"/>
    <w:tblPr>
      <w:tblStyleRowBandSize w:val="1"/>
      <w:tblStyleColBandSize w:val="1"/>
      <w:tblCellMar>
        <w:top w:w="100" w:type="dxa"/>
        <w:left w:w="100" w:type="dxa"/>
        <w:bottom w:w="100" w:type="dxa"/>
        <w:right w:w="100" w:type="dxa"/>
      </w:tblCellMar>
    </w:tblPr>
  </w:style>
  <w:style w:type="table" w:customStyle="1" w:styleId="afffffffffff7">
    <w:basedOn w:val="TableNormal9"/>
    <w:tblPr>
      <w:tblStyleRowBandSize w:val="1"/>
      <w:tblStyleColBandSize w:val="1"/>
      <w:tblCellMar>
        <w:top w:w="100" w:type="dxa"/>
        <w:left w:w="100" w:type="dxa"/>
        <w:bottom w:w="100" w:type="dxa"/>
        <w:right w:w="100" w:type="dxa"/>
      </w:tblCellMar>
    </w:tblPr>
  </w:style>
  <w:style w:type="table" w:customStyle="1" w:styleId="afffffffffff8">
    <w:basedOn w:val="TableNormal9"/>
    <w:tblPr>
      <w:tblStyleRowBandSize w:val="1"/>
      <w:tblStyleColBandSize w:val="1"/>
      <w:tblCellMar>
        <w:top w:w="100" w:type="dxa"/>
        <w:left w:w="100" w:type="dxa"/>
        <w:bottom w:w="100" w:type="dxa"/>
        <w:right w:w="100" w:type="dxa"/>
      </w:tblCellMar>
    </w:tblPr>
  </w:style>
  <w:style w:type="table" w:customStyle="1" w:styleId="afffffffffff9">
    <w:basedOn w:val="TableNormal9"/>
    <w:tblPr>
      <w:tblStyleRowBandSize w:val="1"/>
      <w:tblStyleColBandSize w:val="1"/>
      <w:tblCellMar>
        <w:top w:w="100" w:type="dxa"/>
        <w:left w:w="100" w:type="dxa"/>
        <w:bottom w:w="100" w:type="dxa"/>
        <w:right w:w="100" w:type="dxa"/>
      </w:tblCellMar>
    </w:tblPr>
  </w:style>
  <w:style w:type="table" w:customStyle="1" w:styleId="afffffffffffa">
    <w:basedOn w:val="TableNormal9"/>
    <w:tblPr>
      <w:tblStyleRowBandSize w:val="1"/>
      <w:tblStyleColBandSize w:val="1"/>
      <w:tblCellMar>
        <w:top w:w="100" w:type="dxa"/>
        <w:left w:w="100" w:type="dxa"/>
        <w:bottom w:w="100" w:type="dxa"/>
        <w:right w:w="100" w:type="dxa"/>
      </w:tblCellMar>
    </w:tblPr>
  </w:style>
  <w:style w:type="table" w:customStyle="1" w:styleId="afffffffffffb">
    <w:basedOn w:val="TableNormal9"/>
    <w:tblPr>
      <w:tblStyleRowBandSize w:val="1"/>
      <w:tblStyleColBandSize w:val="1"/>
      <w:tblCellMar>
        <w:top w:w="100" w:type="dxa"/>
        <w:left w:w="100" w:type="dxa"/>
        <w:bottom w:w="100" w:type="dxa"/>
        <w:right w:w="100" w:type="dxa"/>
      </w:tblCellMar>
    </w:tblPr>
  </w:style>
  <w:style w:type="table" w:customStyle="1" w:styleId="afffffffffffc">
    <w:basedOn w:val="TableNormal9"/>
    <w:tblPr>
      <w:tblStyleRowBandSize w:val="1"/>
      <w:tblStyleColBandSize w:val="1"/>
      <w:tblCellMar>
        <w:top w:w="100" w:type="dxa"/>
        <w:left w:w="100" w:type="dxa"/>
        <w:bottom w:w="100" w:type="dxa"/>
        <w:right w:w="100" w:type="dxa"/>
      </w:tblCellMar>
    </w:tblPr>
  </w:style>
  <w:style w:type="table" w:customStyle="1" w:styleId="afffffffffffd">
    <w:basedOn w:val="TableNormal9"/>
    <w:tblPr>
      <w:tblStyleRowBandSize w:val="1"/>
      <w:tblStyleColBandSize w:val="1"/>
      <w:tblCellMar>
        <w:top w:w="100" w:type="dxa"/>
        <w:left w:w="100" w:type="dxa"/>
        <w:bottom w:w="100" w:type="dxa"/>
        <w:right w:w="100" w:type="dxa"/>
      </w:tblCellMar>
    </w:tblPr>
  </w:style>
  <w:style w:type="table" w:customStyle="1" w:styleId="afffffffffffe">
    <w:basedOn w:val="TableNormal9"/>
    <w:tblPr>
      <w:tblStyleRowBandSize w:val="1"/>
      <w:tblStyleColBandSize w:val="1"/>
      <w:tblCellMar>
        <w:top w:w="100" w:type="dxa"/>
        <w:left w:w="100" w:type="dxa"/>
        <w:bottom w:w="100" w:type="dxa"/>
        <w:right w:w="100" w:type="dxa"/>
      </w:tblCellMar>
    </w:tblPr>
  </w:style>
  <w:style w:type="table" w:customStyle="1" w:styleId="affffffffffff">
    <w:basedOn w:val="TableNormal9"/>
    <w:tblPr>
      <w:tblStyleRowBandSize w:val="1"/>
      <w:tblStyleColBandSize w:val="1"/>
      <w:tblCellMar>
        <w:top w:w="100" w:type="dxa"/>
        <w:left w:w="100" w:type="dxa"/>
        <w:bottom w:w="100" w:type="dxa"/>
        <w:right w:w="100" w:type="dxa"/>
      </w:tblCellMar>
    </w:tblPr>
  </w:style>
  <w:style w:type="table" w:customStyle="1" w:styleId="affffffffffff0">
    <w:basedOn w:val="TableNormal9"/>
    <w:tblPr>
      <w:tblStyleRowBandSize w:val="1"/>
      <w:tblStyleColBandSize w:val="1"/>
      <w:tblCellMar>
        <w:top w:w="100" w:type="dxa"/>
        <w:left w:w="100" w:type="dxa"/>
        <w:bottom w:w="100" w:type="dxa"/>
        <w:right w:w="100" w:type="dxa"/>
      </w:tblCellMar>
    </w:tblPr>
  </w:style>
  <w:style w:type="table" w:customStyle="1" w:styleId="affffffffffff1">
    <w:basedOn w:val="TableNormal9"/>
    <w:tblPr>
      <w:tblStyleRowBandSize w:val="1"/>
      <w:tblStyleColBandSize w:val="1"/>
      <w:tblCellMar>
        <w:top w:w="100" w:type="dxa"/>
        <w:left w:w="100" w:type="dxa"/>
        <w:bottom w:w="100" w:type="dxa"/>
        <w:right w:w="100" w:type="dxa"/>
      </w:tblCellMar>
    </w:tblPr>
  </w:style>
  <w:style w:type="table" w:customStyle="1" w:styleId="affffffffffff2">
    <w:basedOn w:val="TableNormal9"/>
    <w:tblPr>
      <w:tblStyleRowBandSize w:val="1"/>
      <w:tblStyleColBandSize w:val="1"/>
      <w:tblCellMar>
        <w:top w:w="100" w:type="dxa"/>
        <w:left w:w="100" w:type="dxa"/>
        <w:bottom w:w="100" w:type="dxa"/>
        <w:right w:w="100" w:type="dxa"/>
      </w:tblCellMar>
    </w:tblPr>
  </w:style>
  <w:style w:type="table" w:customStyle="1" w:styleId="affffffffffff3">
    <w:basedOn w:val="TableNormal9"/>
    <w:tblPr>
      <w:tblStyleRowBandSize w:val="1"/>
      <w:tblStyleColBandSize w:val="1"/>
      <w:tblCellMar>
        <w:top w:w="100" w:type="dxa"/>
        <w:left w:w="100" w:type="dxa"/>
        <w:bottom w:w="100" w:type="dxa"/>
        <w:right w:w="100" w:type="dxa"/>
      </w:tblCellMar>
    </w:tblPr>
  </w:style>
  <w:style w:type="table" w:customStyle="1" w:styleId="affffffffffff4">
    <w:basedOn w:val="TableNormal9"/>
    <w:tblPr>
      <w:tblStyleRowBandSize w:val="1"/>
      <w:tblStyleColBandSize w:val="1"/>
      <w:tblCellMar>
        <w:top w:w="100" w:type="dxa"/>
        <w:left w:w="100" w:type="dxa"/>
        <w:bottom w:w="100" w:type="dxa"/>
        <w:right w:w="100" w:type="dxa"/>
      </w:tblCellMar>
    </w:tblPr>
  </w:style>
  <w:style w:type="table" w:customStyle="1" w:styleId="affffffffffff5">
    <w:basedOn w:val="TableNormal9"/>
    <w:tblPr>
      <w:tblStyleRowBandSize w:val="1"/>
      <w:tblStyleColBandSize w:val="1"/>
      <w:tblCellMar>
        <w:top w:w="100" w:type="dxa"/>
        <w:left w:w="100" w:type="dxa"/>
        <w:bottom w:w="100" w:type="dxa"/>
        <w:right w:w="100" w:type="dxa"/>
      </w:tblCellMar>
    </w:tblPr>
  </w:style>
  <w:style w:type="table" w:customStyle="1" w:styleId="affffffffffff6">
    <w:basedOn w:val="TableNormal9"/>
    <w:tblPr>
      <w:tblStyleRowBandSize w:val="1"/>
      <w:tblStyleColBandSize w:val="1"/>
      <w:tblCellMar>
        <w:top w:w="100" w:type="dxa"/>
        <w:left w:w="100" w:type="dxa"/>
        <w:bottom w:w="100" w:type="dxa"/>
        <w:right w:w="100" w:type="dxa"/>
      </w:tblCellMar>
    </w:tblPr>
  </w:style>
  <w:style w:type="table" w:customStyle="1" w:styleId="affffffffffff7">
    <w:basedOn w:val="TableNormal9"/>
    <w:tblPr>
      <w:tblStyleRowBandSize w:val="1"/>
      <w:tblStyleColBandSize w:val="1"/>
      <w:tblCellMar>
        <w:top w:w="100" w:type="dxa"/>
        <w:left w:w="100" w:type="dxa"/>
        <w:bottom w:w="100" w:type="dxa"/>
        <w:right w:w="100" w:type="dxa"/>
      </w:tblCellMar>
    </w:tblPr>
  </w:style>
  <w:style w:type="table" w:customStyle="1" w:styleId="affffffffffff8">
    <w:basedOn w:val="TableNormal9"/>
    <w:tblPr>
      <w:tblStyleRowBandSize w:val="1"/>
      <w:tblStyleColBandSize w:val="1"/>
      <w:tblCellMar>
        <w:top w:w="100" w:type="dxa"/>
        <w:left w:w="100" w:type="dxa"/>
        <w:bottom w:w="100" w:type="dxa"/>
        <w:right w:w="100" w:type="dxa"/>
      </w:tblCellMar>
    </w:tblPr>
  </w:style>
  <w:style w:type="table" w:customStyle="1" w:styleId="affffffffffff9">
    <w:basedOn w:val="TableNormal9"/>
    <w:tblPr>
      <w:tblStyleRowBandSize w:val="1"/>
      <w:tblStyleColBandSize w:val="1"/>
      <w:tblCellMar>
        <w:top w:w="100" w:type="dxa"/>
        <w:left w:w="100" w:type="dxa"/>
        <w:bottom w:w="100" w:type="dxa"/>
        <w:right w:w="100" w:type="dxa"/>
      </w:tblCellMar>
    </w:tblPr>
  </w:style>
  <w:style w:type="table" w:customStyle="1" w:styleId="affffffffffffa">
    <w:basedOn w:val="TableNormal9"/>
    <w:tblPr>
      <w:tblStyleRowBandSize w:val="1"/>
      <w:tblStyleColBandSize w:val="1"/>
      <w:tblCellMar>
        <w:top w:w="100" w:type="dxa"/>
        <w:left w:w="100" w:type="dxa"/>
        <w:bottom w:w="100" w:type="dxa"/>
        <w:right w:w="100" w:type="dxa"/>
      </w:tblCellMar>
    </w:tblPr>
  </w:style>
  <w:style w:type="table" w:customStyle="1" w:styleId="affffffffffffb">
    <w:basedOn w:val="TableNormal9"/>
    <w:tblPr>
      <w:tblStyleRowBandSize w:val="1"/>
      <w:tblStyleColBandSize w:val="1"/>
      <w:tblCellMar>
        <w:top w:w="100" w:type="dxa"/>
        <w:left w:w="100" w:type="dxa"/>
        <w:bottom w:w="100" w:type="dxa"/>
        <w:right w:w="100" w:type="dxa"/>
      </w:tblCellMar>
    </w:tblPr>
  </w:style>
  <w:style w:type="table" w:customStyle="1" w:styleId="affffffffffffc">
    <w:basedOn w:val="TableNormal9"/>
    <w:tblPr>
      <w:tblStyleRowBandSize w:val="1"/>
      <w:tblStyleColBandSize w:val="1"/>
      <w:tblCellMar>
        <w:top w:w="100" w:type="dxa"/>
        <w:left w:w="100" w:type="dxa"/>
        <w:bottom w:w="100" w:type="dxa"/>
        <w:right w:w="100" w:type="dxa"/>
      </w:tblCellMar>
    </w:tblPr>
  </w:style>
  <w:style w:type="table" w:customStyle="1" w:styleId="affffffffffffd">
    <w:basedOn w:val="TableNormal9"/>
    <w:tblPr>
      <w:tblStyleRowBandSize w:val="1"/>
      <w:tblStyleColBandSize w:val="1"/>
      <w:tblCellMar>
        <w:top w:w="100" w:type="dxa"/>
        <w:left w:w="100" w:type="dxa"/>
        <w:bottom w:w="100" w:type="dxa"/>
        <w:right w:w="100" w:type="dxa"/>
      </w:tblCellMar>
    </w:tblPr>
  </w:style>
  <w:style w:type="table" w:customStyle="1" w:styleId="affffffffffffe">
    <w:basedOn w:val="TableNormal9"/>
    <w:tblPr>
      <w:tblStyleRowBandSize w:val="1"/>
      <w:tblStyleColBandSize w:val="1"/>
      <w:tblCellMar>
        <w:top w:w="100" w:type="dxa"/>
        <w:left w:w="100" w:type="dxa"/>
        <w:bottom w:w="100" w:type="dxa"/>
        <w:right w:w="100" w:type="dxa"/>
      </w:tblCellMar>
    </w:tblPr>
  </w:style>
  <w:style w:type="table" w:customStyle="1" w:styleId="afffffffffffff">
    <w:basedOn w:val="TableNormal9"/>
    <w:tblPr>
      <w:tblStyleRowBandSize w:val="1"/>
      <w:tblStyleColBandSize w:val="1"/>
      <w:tblCellMar>
        <w:top w:w="100" w:type="dxa"/>
        <w:left w:w="100" w:type="dxa"/>
        <w:bottom w:w="100" w:type="dxa"/>
        <w:right w:w="100" w:type="dxa"/>
      </w:tblCellMar>
    </w:tblPr>
  </w:style>
  <w:style w:type="table" w:customStyle="1" w:styleId="a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5">
    <w:basedOn w:val="TableNormal9"/>
    <w:tblPr>
      <w:tblStyleRowBandSize w:val="1"/>
      <w:tblStyleColBandSize w:val="1"/>
      <w:tblCellMar>
        <w:top w:w="100" w:type="dxa"/>
        <w:left w:w="100" w:type="dxa"/>
        <w:bottom w:w="100" w:type="dxa"/>
        <w:right w:w="100" w:type="dxa"/>
      </w:tblCellMar>
    </w:tblPr>
  </w:style>
  <w:style w:type="table" w:customStyle="1" w:styleId="afffffffffffff6">
    <w:basedOn w:val="TableNormal9"/>
    <w:tblPr>
      <w:tblStyleRowBandSize w:val="1"/>
      <w:tblStyleColBandSize w:val="1"/>
      <w:tblCellMar>
        <w:top w:w="100" w:type="dxa"/>
        <w:left w:w="100" w:type="dxa"/>
        <w:bottom w:w="100" w:type="dxa"/>
        <w:right w:w="100" w:type="dxa"/>
      </w:tblCellMar>
    </w:tblPr>
  </w:style>
  <w:style w:type="table" w:customStyle="1" w:styleId="afffffffffffff7">
    <w:basedOn w:val="TableNormal9"/>
    <w:tblPr>
      <w:tblStyleRowBandSize w:val="1"/>
      <w:tblStyleColBandSize w:val="1"/>
      <w:tblCellMar>
        <w:top w:w="100" w:type="dxa"/>
        <w:left w:w="100" w:type="dxa"/>
        <w:bottom w:w="100" w:type="dxa"/>
        <w:right w:w="100" w:type="dxa"/>
      </w:tblCellMar>
    </w:tblPr>
  </w:style>
  <w:style w:type="table" w:customStyle="1" w:styleId="afffffffffffff8">
    <w:basedOn w:val="TableNormal9"/>
    <w:tblPr>
      <w:tblStyleRowBandSize w:val="1"/>
      <w:tblStyleColBandSize w:val="1"/>
      <w:tblCellMar>
        <w:top w:w="100" w:type="dxa"/>
        <w:left w:w="100" w:type="dxa"/>
        <w:bottom w:w="100" w:type="dxa"/>
        <w:right w:w="100" w:type="dxa"/>
      </w:tblCellMar>
    </w:tblPr>
  </w:style>
  <w:style w:type="table" w:customStyle="1" w:styleId="afffffffffffff9">
    <w:basedOn w:val="TableNormal9"/>
    <w:tblPr>
      <w:tblStyleRowBandSize w:val="1"/>
      <w:tblStyleColBandSize w:val="1"/>
      <w:tblCellMar>
        <w:top w:w="100" w:type="dxa"/>
        <w:left w:w="100" w:type="dxa"/>
        <w:bottom w:w="100" w:type="dxa"/>
        <w:right w:w="100" w:type="dxa"/>
      </w:tblCellMar>
    </w:tblPr>
  </w:style>
  <w:style w:type="table" w:customStyle="1" w:styleId="afffffffffffffa">
    <w:basedOn w:val="TableNormal9"/>
    <w:tblPr>
      <w:tblStyleRowBandSize w:val="1"/>
      <w:tblStyleColBandSize w:val="1"/>
      <w:tblCellMar>
        <w:top w:w="100" w:type="dxa"/>
        <w:left w:w="100" w:type="dxa"/>
        <w:bottom w:w="100" w:type="dxa"/>
        <w:right w:w="100" w:type="dxa"/>
      </w:tblCellMar>
    </w:tblPr>
  </w:style>
  <w:style w:type="table" w:customStyle="1" w:styleId="afffffffffffffb">
    <w:basedOn w:val="TableNormal9"/>
    <w:tblPr>
      <w:tblStyleRowBandSize w:val="1"/>
      <w:tblStyleColBandSize w:val="1"/>
      <w:tblCellMar>
        <w:top w:w="100" w:type="dxa"/>
        <w:left w:w="100" w:type="dxa"/>
        <w:bottom w:w="100" w:type="dxa"/>
        <w:right w:w="100" w:type="dxa"/>
      </w:tblCellMar>
    </w:tblPr>
  </w:style>
  <w:style w:type="table" w:customStyle="1" w:styleId="afffffffffffffc">
    <w:basedOn w:val="TableNormal9"/>
    <w:tblPr>
      <w:tblStyleRowBandSize w:val="1"/>
      <w:tblStyleColBandSize w:val="1"/>
      <w:tblCellMar>
        <w:top w:w="100" w:type="dxa"/>
        <w:left w:w="100" w:type="dxa"/>
        <w:bottom w:w="100" w:type="dxa"/>
        <w:right w:w="100" w:type="dxa"/>
      </w:tblCellMar>
    </w:tblPr>
  </w:style>
  <w:style w:type="table" w:customStyle="1" w:styleId="afffffffffffffd">
    <w:basedOn w:val="TableNormal9"/>
    <w:tblPr>
      <w:tblStyleRowBandSize w:val="1"/>
      <w:tblStyleColBandSize w:val="1"/>
      <w:tblCellMar>
        <w:top w:w="100" w:type="dxa"/>
        <w:left w:w="100" w:type="dxa"/>
        <w:bottom w:w="100" w:type="dxa"/>
        <w:right w:w="100" w:type="dxa"/>
      </w:tblCellMar>
    </w:tblPr>
  </w:style>
  <w:style w:type="table" w:customStyle="1" w:styleId="afffffffffffffe">
    <w:basedOn w:val="TableNormal9"/>
    <w:tblPr>
      <w:tblStyleRowBandSize w:val="1"/>
      <w:tblStyleColBandSize w:val="1"/>
      <w:tblCellMar>
        <w:top w:w="100" w:type="dxa"/>
        <w:left w:w="100" w:type="dxa"/>
        <w:bottom w:w="100" w:type="dxa"/>
        <w:right w:w="100" w:type="dxa"/>
      </w:tblCellMar>
    </w:tblPr>
  </w:style>
  <w:style w:type="table" w:customStyle="1" w:styleId="affffffffffffff">
    <w:basedOn w:val="TableNormal9"/>
    <w:tblPr>
      <w:tblStyleRowBandSize w:val="1"/>
      <w:tblStyleColBandSize w:val="1"/>
      <w:tblCellMar>
        <w:top w:w="100" w:type="dxa"/>
        <w:left w:w="100" w:type="dxa"/>
        <w:bottom w:w="100" w:type="dxa"/>
        <w:right w:w="100" w:type="dxa"/>
      </w:tblCellMar>
    </w:tblPr>
  </w:style>
  <w:style w:type="table" w:customStyle="1" w:styleId="affffffffffffff0">
    <w:basedOn w:val="TableNormal9"/>
    <w:tblPr>
      <w:tblStyleRowBandSize w:val="1"/>
      <w:tblStyleColBandSize w:val="1"/>
      <w:tblCellMar>
        <w:top w:w="100" w:type="dxa"/>
        <w:left w:w="100" w:type="dxa"/>
        <w:bottom w:w="100" w:type="dxa"/>
        <w:right w:w="100" w:type="dxa"/>
      </w:tblCellMar>
    </w:tblPr>
  </w:style>
  <w:style w:type="table" w:customStyle="1" w:styleId="affffffffffffff1">
    <w:basedOn w:val="TableNormal9"/>
    <w:tblPr>
      <w:tblStyleRowBandSize w:val="1"/>
      <w:tblStyleColBandSize w:val="1"/>
      <w:tblCellMar>
        <w:top w:w="100" w:type="dxa"/>
        <w:left w:w="100" w:type="dxa"/>
        <w:bottom w:w="100" w:type="dxa"/>
        <w:right w:w="100" w:type="dxa"/>
      </w:tblCellMar>
    </w:tblPr>
  </w:style>
  <w:style w:type="table" w:customStyle="1" w:styleId="affffffffffffff2">
    <w:basedOn w:val="TableNormal9"/>
    <w:tblPr>
      <w:tblStyleRowBandSize w:val="1"/>
      <w:tblStyleColBandSize w:val="1"/>
      <w:tblCellMar>
        <w:top w:w="100" w:type="dxa"/>
        <w:left w:w="100" w:type="dxa"/>
        <w:bottom w:w="100" w:type="dxa"/>
        <w:right w:w="100" w:type="dxa"/>
      </w:tblCellMar>
    </w:tblPr>
  </w:style>
  <w:style w:type="table" w:customStyle="1" w:styleId="affffffffffffff3">
    <w:basedOn w:val="TableNormal9"/>
    <w:tblPr>
      <w:tblStyleRowBandSize w:val="1"/>
      <w:tblStyleColBandSize w:val="1"/>
      <w:tblCellMar>
        <w:top w:w="100" w:type="dxa"/>
        <w:left w:w="100" w:type="dxa"/>
        <w:bottom w:w="100" w:type="dxa"/>
        <w:right w:w="100" w:type="dxa"/>
      </w:tblCellMar>
    </w:tblPr>
  </w:style>
  <w:style w:type="table" w:customStyle="1" w:styleId="affffffffffffff4">
    <w:basedOn w:val="TableNormal9"/>
    <w:tblPr>
      <w:tblStyleRowBandSize w:val="1"/>
      <w:tblStyleColBandSize w:val="1"/>
      <w:tblCellMar>
        <w:top w:w="100" w:type="dxa"/>
        <w:left w:w="100" w:type="dxa"/>
        <w:bottom w:w="100" w:type="dxa"/>
        <w:right w:w="100" w:type="dxa"/>
      </w:tblCellMar>
    </w:tblPr>
  </w:style>
  <w:style w:type="table" w:customStyle="1" w:styleId="affffffffffffff5">
    <w:basedOn w:val="TableNormal9"/>
    <w:tblPr>
      <w:tblStyleRowBandSize w:val="1"/>
      <w:tblStyleColBandSize w:val="1"/>
      <w:tblCellMar>
        <w:top w:w="100" w:type="dxa"/>
        <w:left w:w="100" w:type="dxa"/>
        <w:bottom w:w="100" w:type="dxa"/>
        <w:right w:w="100" w:type="dxa"/>
      </w:tblCellMar>
    </w:tblPr>
  </w:style>
  <w:style w:type="character" w:customStyle="1" w:styleId="normaltextrun">
    <w:name w:val="normaltextrun"/>
    <w:basedOn w:val="Fuentedeprrafopredeter"/>
    <w:qFormat/>
    <w:rsid w:val="000E7305"/>
  </w:style>
  <w:style w:type="table" w:customStyle="1" w:styleId="affffffffffffff6">
    <w:basedOn w:val="TableNormal3"/>
    <w:tblPr>
      <w:tblStyleRowBandSize w:val="1"/>
      <w:tblStyleColBandSize w:val="1"/>
      <w:tblCellMar>
        <w:top w:w="100" w:type="dxa"/>
        <w:left w:w="100" w:type="dxa"/>
        <w:bottom w:w="100" w:type="dxa"/>
        <w:right w:w="100" w:type="dxa"/>
      </w:tblCellMar>
    </w:tblPr>
  </w:style>
  <w:style w:type="table" w:customStyle="1" w:styleId="affffffffffffff7">
    <w:basedOn w:val="TableNormal3"/>
    <w:tblPr>
      <w:tblStyleRowBandSize w:val="1"/>
      <w:tblStyleColBandSize w:val="1"/>
      <w:tblCellMar>
        <w:top w:w="100" w:type="dxa"/>
        <w:left w:w="100" w:type="dxa"/>
        <w:bottom w:w="100" w:type="dxa"/>
        <w:right w:w="100" w:type="dxa"/>
      </w:tblCellMar>
    </w:tblPr>
  </w:style>
  <w:style w:type="table" w:customStyle="1" w:styleId="affffffffffffff8">
    <w:basedOn w:val="TableNormal3"/>
    <w:tblPr>
      <w:tblStyleRowBandSize w:val="1"/>
      <w:tblStyleColBandSize w:val="1"/>
      <w:tblCellMar>
        <w:top w:w="100" w:type="dxa"/>
        <w:left w:w="100" w:type="dxa"/>
        <w:bottom w:w="100" w:type="dxa"/>
        <w:right w:w="100" w:type="dxa"/>
      </w:tblCellMar>
    </w:tblPr>
  </w:style>
  <w:style w:type="table" w:customStyle="1" w:styleId="affffffffffffff9">
    <w:basedOn w:val="TableNormal3"/>
    <w:tblPr>
      <w:tblStyleRowBandSize w:val="1"/>
      <w:tblStyleColBandSize w:val="1"/>
      <w:tblCellMar>
        <w:top w:w="100" w:type="dxa"/>
        <w:left w:w="100" w:type="dxa"/>
        <w:bottom w:w="100" w:type="dxa"/>
        <w:right w:w="100" w:type="dxa"/>
      </w:tblCellMar>
    </w:tblPr>
  </w:style>
  <w:style w:type="table" w:customStyle="1" w:styleId="affffffffffffffa">
    <w:basedOn w:val="TableNormal3"/>
    <w:tblPr>
      <w:tblStyleRowBandSize w:val="1"/>
      <w:tblStyleColBandSize w:val="1"/>
      <w:tblCellMar>
        <w:top w:w="100" w:type="dxa"/>
        <w:left w:w="100" w:type="dxa"/>
        <w:bottom w:w="100" w:type="dxa"/>
        <w:right w:w="100" w:type="dxa"/>
      </w:tblCellMar>
    </w:tblPr>
  </w:style>
  <w:style w:type="table" w:customStyle="1" w:styleId="affffffffffffffb">
    <w:basedOn w:val="TableNormal3"/>
    <w:tblPr>
      <w:tblStyleRowBandSize w:val="1"/>
      <w:tblStyleColBandSize w:val="1"/>
      <w:tblCellMar>
        <w:top w:w="100" w:type="dxa"/>
        <w:left w:w="100" w:type="dxa"/>
        <w:bottom w:w="100" w:type="dxa"/>
        <w:right w:w="100" w:type="dxa"/>
      </w:tblCellMar>
    </w:tblPr>
  </w:style>
  <w:style w:type="table" w:customStyle="1" w:styleId="affffffffffffffc">
    <w:basedOn w:val="TableNormal3"/>
    <w:tblPr>
      <w:tblStyleRowBandSize w:val="1"/>
      <w:tblStyleColBandSize w:val="1"/>
      <w:tblCellMar>
        <w:top w:w="100" w:type="dxa"/>
        <w:left w:w="100" w:type="dxa"/>
        <w:bottom w:w="100" w:type="dxa"/>
        <w:right w:w="100" w:type="dxa"/>
      </w:tblCellMar>
    </w:tblPr>
  </w:style>
  <w:style w:type="table" w:customStyle="1" w:styleId="affffffffffffffd">
    <w:basedOn w:val="TableNormal2"/>
    <w:tblPr>
      <w:tblStyleRowBandSize w:val="1"/>
      <w:tblStyleColBandSize w:val="1"/>
      <w:tblCellMar>
        <w:top w:w="100" w:type="dxa"/>
        <w:left w:w="100" w:type="dxa"/>
        <w:bottom w:w="100" w:type="dxa"/>
        <w:right w:w="100" w:type="dxa"/>
      </w:tblCellMar>
    </w:tblPr>
  </w:style>
  <w:style w:type="table" w:customStyle="1" w:styleId="affffffffffffffe">
    <w:basedOn w:val="TableNormal2"/>
    <w:tblPr>
      <w:tblStyleRowBandSize w:val="1"/>
      <w:tblStyleColBandSize w:val="1"/>
      <w:tblCellMar>
        <w:top w:w="100" w:type="dxa"/>
        <w:left w:w="100" w:type="dxa"/>
        <w:bottom w:w="100" w:type="dxa"/>
        <w:right w:w="100" w:type="dxa"/>
      </w:tblCellMar>
    </w:tblPr>
  </w:style>
  <w:style w:type="table" w:customStyle="1" w:styleId="afffffffffffffff">
    <w:basedOn w:val="TableNormal2"/>
    <w:tblPr>
      <w:tblStyleRowBandSize w:val="1"/>
      <w:tblStyleColBandSize w:val="1"/>
      <w:tblCellMar>
        <w:top w:w="100" w:type="dxa"/>
        <w:left w:w="100" w:type="dxa"/>
        <w:bottom w:w="100" w:type="dxa"/>
        <w:right w:w="100" w:type="dxa"/>
      </w:tblCellMar>
    </w:tblPr>
  </w:style>
  <w:style w:type="table" w:customStyle="1" w:styleId="afffffffffffffff0">
    <w:basedOn w:val="TableNormal2"/>
    <w:tblPr>
      <w:tblStyleRowBandSize w:val="1"/>
      <w:tblStyleColBandSize w:val="1"/>
      <w:tblCellMar>
        <w:top w:w="100" w:type="dxa"/>
        <w:left w:w="100" w:type="dxa"/>
        <w:bottom w:w="100" w:type="dxa"/>
        <w:right w:w="100" w:type="dxa"/>
      </w:tblCellMar>
    </w:tblPr>
  </w:style>
  <w:style w:type="table" w:customStyle="1" w:styleId="afffffffffffffff1">
    <w:basedOn w:val="TableNormal2"/>
    <w:tblPr>
      <w:tblStyleRowBandSize w:val="1"/>
      <w:tblStyleColBandSize w:val="1"/>
      <w:tblCellMar>
        <w:top w:w="100" w:type="dxa"/>
        <w:left w:w="100" w:type="dxa"/>
        <w:bottom w:w="100" w:type="dxa"/>
        <w:right w:w="100" w:type="dxa"/>
      </w:tblCellMar>
    </w:tblPr>
  </w:style>
  <w:style w:type="table" w:customStyle="1" w:styleId="afffffffffffffff2">
    <w:basedOn w:val="TableNormal1"/>
    <w:tblPr>
      <w:tblStyleRowBandSize w:val="1"/>
      <w:tblStyleColBandSize w:val="1"/>
      <w:tblCellMar>
        <w:top w:w="100" w:type="dxa"/>
        <w:left w:w="100" w:type="dxa"/>
        <w:bottom w:w="100" w:type="dxa"/>
        <w:right w:w="100" w:type="dxa"/>
      </w:tblCellMar>
    </w:tblPr>
  </w:style>
  <w:style w:type="table" w:customStyle="1" w:styleId="afffffffffffffff3">
    <w:basedOn w:val="TableNormal1"/>
    <w:tblPr>
      <w:tblStyleRowBandSize w:val="1"/>
      <w:tblStyleColBandSize w:val="1"/>
      <w:tblCellMar>
        <w:top w:w="100" w:type="dxa"/>
        <w:left w:w="100" w:type="dxa"/>
        <w:bottom w:w="100" w:type="dxa"/>
        <w:right w:w="100" w:type="dxa"/>
      </w:tblCellMar>
    </w:tblPr>
  </w:style>
  <w:style w:type="table" w:customStyle="1" w:styleId="afffffffffffffff4">
    <w:basedOn w:val="TableNormal1"/>
    <w:tblPr>
      <w:tblStyleRowBandSize w:val="1"/>
      <w:tblStyleColBandSize w:val="1"/>
      <w:tblCellMar>
        <w:top w:w="100" w:type="dxa"/>
        <w:left w:w="100" w:type="dxa"/>
        <w:bottom w:w="100" w:type="dxa"/>
        <w:right w:w="100" w:type="dxa"/>
      </w:tblCellMar>
    </w:tblPr>
  </w:style>
  <w:style w:type="table" w:customStyle="1" w:styleId="afffffffffffffff5">
    <w:basedOn w:val="TableNormal1"/>
    <w:tblPr>
      <w:tblStyleRowBandSize w:val="1"/>
      <w:tblStyleColBandSize w:val="1"/>
      <w:tblCellMar>
        <w:top w:w="100" w:type="dxa"/>
        <w:left w:w="100" w:type="dxa"/>
        <w:bottom w:w="100" w:type="dxa"/>
        <w:right w:w="100" w:type="dxa"/>
      </w:tblCellMar>
    </w:tblPr>
  </w:style>
  <w:style w:type="table" w:customStyle="1" w:styleId="afffffffffffffff6">
    <w:basedOn w:val="TableNormal1"/>
    <w:tblPr>
      <w:tblStyleRowBandSize w:val="1"/>
      <w:tblStyleColBandSize w:val="1"/>
      <w:tblCellMar>
        <w:top w:w="100" w:type="dxa"/>
        <w:left w:w="100" w:type="dxa"/>
        <w:bottom w:w="100" w:type="dxa"/>
        <w:right w:w="100" w:type="dxa"/>
      </w:tblCellMar>
    </w:tblPr>
  </w:style>
  <w:style w:type="table" w:customStyle="1" w:styleId="afffffffffffffff7">
    <w:basedOn w:val="TableNormal1"/>
    <w:tblPr>
      <w:tblStyleRowBandSize w:val="1"/>
      <w:tblStyleColBandSize w:val="1"/>
      <w:tblCellMar>
        <w:top w:w="100" w:type="dxa"/>
        <w:left w:w="100" w:type="dxa"/>
        <w:bottom w:w="100" w:type="dxa"/>
        <w:right w:w="100" w:type="dxa"/>
      </w:tblCellMar>
    </w:tblPr>
  </w:style>
  <w:style w:type="table" w:customStyle="1" w:styleId="afffffffffffffff8">
    <w:basedOn w:val="TableNormal1"/>
    <w:tblPr>
      <w:tblStyleRowBandSize w:val="1"/>
      <w:tblStyleColBandSize w:val="1"/>
      <w:tblCellMar>
        <w:top w:w="100" w:type="dxa"/>
        <w:left w:w="100" w:type="dxa"/>
        <w:bottom w:w="100" w:type="dxa"/>
        <w:right w:w="100" w:type="dxa"/>
      </w:tblCellMar>
    </w:tblPr>
  </w:style>
  <w:style w:type="table" w:customStyle="1" w:styleId="afffffffffffffff9">
    <w:basedOn w:val="TableNormal1"/>
    <w:tblPr>
      <w:tblStyleRowBandSize w:val="1"/>
      <w:tblStyleColBandSize w:val="1"/>
      <w:tblCellMar>
        <w:top w:w="100" w:type="dxa"/>
        <w:left w:w="100" w:type="dxa"/>
        <w:bottom w:w="100" w:type="dxa"/>
        <w:right w:w="100" w:type="dxa"/>
      </w:tblCellMar>
    </w:tblPr>
  </w:style>
  <w:style w:type="paragraph" w:customStyle="1" w:styleId="Textbody">
    <w:name w:val="Text body"/>
    <w:basedOn w:val="Normal"/>
    <w:rsid w:val="0004012B"/>
    <w:pPr>
      <w:suppressAutoHyphens/>
      <w:autoSpaceDN w:val="0"/>
      <w:spacing w:after="140" w:line="276" w:lineRule="auto"/>
      <w:textAlignment w:val="baseline"/>
    </w:pPr>
    <w:rPr>
      <w:rFonts w:ascii="Liberation Serif" w:eastAsia="Tahoma" w:hAnsi="Liberation Serif" w:cs="Nirmala UI"/>
      <w:kern w:val="3"/>
      <w:lang w:eastAsia="zh-CN" w:bidi="hi-IN"/>
    </w:rPr>
  </w:style>
  <w:style w:type="character" w:styleId="Textoennegrita">
    <w:name w:val="Strong"/>
    <w:basedOn w:val="Fuentedeprrafopredeter"/>
    <w:uiPriority w:val="22"/>
    <w:qFormat/>
    <w:rsid w:val="0076025E"/>
    <w:rPr>
      <w:b/>
      <w:bCs/>
    </w:rPr>
  </w:style>
  <w:style w:type="paragraph" w:customStyle="1" w:styleId="SECRETARIADELAFUNCIONPUBLICA">
    <w:name w:val="SECRETARIA DE LA FUNCION PUBLICA"/>
    <w:basedOn w:val="Normal"/>
    <w:qFormat/>
    <w:rsid w:val="00D72694"/>
    <w:rPr>
      <w:rFonts w:ascii="Arial" w:eastAsia="Batang" w:hAnsi="Arial" w:cs="Times New Roman"/>
      <w:kern w:val="2"/>
      <w:sz w:val="18"/>
      <w:szCs w:val="20"/>
      <w:lang w:val="es-ES"/>
    </w:rPr>
  </w:style>
  <w:style w:type="paragraph" w:styleId="Sinespaciado">
    <w:name w:val="No Spacing"/>
    <w:uiPriority w:val="1"/>
    <w:qFormat/>
    <w:rsid w:val="00B05D9B"/>
    <w:rPr>
      <w:rFonts w:eastAsiaTheme="minorEastAsia"/>
    </w:rPr>
  </w:style>
  <w:style w:type="paragraph" w:styleId="Revisin">
    <w:name w:val="Revision"/>
    <w:hidden/>
    <w:uiPriority w:val="99"/>
    <w:semiHidden/>
    <w:rsid w:val="00B41F2B"/>
    <w:rPr>
      <w:rFonts w:eastAsiaTheme="minorEastAsia"/>
    </w:rPr>
  </w:style>
  <w:style w:type="paragraph" w:customStyle="1" w:styleId="Textocomentario1">
    <w:name w:val="Texto comentario1"/>
    <w:basedOn w:val="Normal"/>
    <w:next w:val="Textocomentario"/>
    <w:uiPriority w:val="99"/>
    <w:unhideWhenUsed/>
    <w:rsid w:val="007F1175"/>
    <w:rPr>
      <w:rFonts w:eastAsia="Times New Roman" w:cs="Times New Roman"/>
      <w:sz w:val="20"/>
      <w:szCs w:val="20"/>
      <w:lang w:val="en-US"/>
    </w:rPr>
  </w:style>
  <w:style w:type="paragraph" w:customStyle="1" w:styleId="Texto">
    <w:name w:val="Texto"/>
    <w:basedOn w:val="Normal"/>
    <w:link w:val="TextoCar"/>
    <w:rsid w:val="005E272C"/>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E272C"/>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9852">
      <w:bodyDiv w:val="1"/>
      <w:marLeft w:val="0"/>
      <w:marRight w:val="0"/>
      <w:marTop w:val="0"/>
      <w:marBottom w:val="0"/>
      <w:divBdr>
        <w:top w:val="none" w:sz="0" w:space="0" w:color="auto"/>
        <w:left w:val="none" w:sz="0" w:space="0" w:color="auto"/>
        <w:bottom w:val="none" w:sz="0" w:space="0" w:color="auto"/>
        <w:right w:val="none" w:sz="0" w:space="0" w:color="auto"/>
      </w:divBdr>
    </w:div>
    <w:div w:id="657197759">
      <w:bodyDiv w:val="1"/>
      <w:marLeft w:val="0"/>
      <w:marRight w:val="0"/>
      <w:marTop w:val="0"/>
      <w:marBottom w:val="0"/>
      <w:divBdr>
        <w:top w:val="none" w:sz="0" w:space="0" w:color="auto"/>
        <w:left w:val="none" w:sz="0" w:space="0" w:color="auto"/>
        <w:bottom w:val="none" w:sz="0" w:space="0" w:color="auto"/>
        <w:right w:val="none" w:sz="0" w:space="0" w:color="auto"/>
      </w:divBdr>
    </w:div>
    <w:div w:id="1748460908">
      <w:bodyDiv w:val="1"/>
      <w:marLeft w:val="0"/>
      <w:marRight w:val="0"/>
      <w:marTop w:val="0"/>
      <w:marBottom w:val="0"/>
      <w:divBdr>
        <w:top w:val="none" w:sz="0" w:space="0" w:color="auto"/>
        <w:left w:val="none" w:sz="0" w:space="0" w:color="auto"/>
        <w:bottom w:val="none" w:sz="0" w:space="0" w:color="auto"/>
        <w:right w:val="none" w:sz="0" w:space="0" w:color="auto"/>
      </w:divBdr>
    </w:div>
    <w:div w:id="1829787302">
      <w:bodyDiv w:val="1"/>
      <w:marLeft w:val="0"/>
      <w:marRight w:val="0"/>
      <w:marTop w:val="0"/>
      <w:marBottom w:val="0"/>
      <w:divBdr>
        <w:top w:val="none" w:sz="0" w:space="0" w:color="auto"/>
        <w:left w:val="none" w:sz="0" w:space="0" w:color="auto"/>
        <w:bottom w:val="none" w:sz="0" w:space="0" w:color="auto"/>
        <w:right w:val="none" w:sz="0" w:space="0" w:color="auto"/>
      </w:divBdr>
    </w:div>
    <w:div w:id="1889418683">
      <w:bodyDiv w:val="1"/>
      <w:marLeft w:val="0"/>
      <w:marRight w:val="0"/>
      <w:marTop w:val="0"/>
      <w:marBottom w:val="0"/>
      <w:divBdr>
        <w:top w:val="none" w:sz="0" w:space="0" w:color="auto"/>
        <w:left w:val="none" w:sz="0" w:space="0" w:color="auto"/>
        <w:bottom w:val="none" w:sz="0" w:space="0" w:color="auto"/>
        <w:right w:val="none" w:sz="0" w:space="0" w:color="auto"/>
      </w:divBdr>
    </w:div>
    <w:div w:id="1893151393">
      <w:bodyDiv w:val="1"/>
      <w:marLeft w:val="0"/>
      <w:marRight w:val="0"/>
      <w:marTop w:val="0"/>
      <w:marBottom w:val="0"/>
      <w:divBdr>
        <w:top w:val="none" w:sz="0" w:space="0" w:color="auto"/>
        <w:left w:val="none" w:sz="0" w:space="0" w:color="auto"/>
        <w:bottom w:val="none" w:sz="0" w:space="0" w:color="auto"/>
        <w:right w:val="none" w:sz="0" w:space="0" w:color="auto"/>
      </w:divBdr>
    </w:div>
    <w:div w:id="1952010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Bp0GXBlJ8AE9/pL6nrmXeNgDtg==">AMUW2mVp5TdG4SuBen45G+35wIz13/FhldvS1MO/ikqlgdFDT5QRdIJpZoEtOODdoowBjjpftuSl0FKwHl+k3RcL0m3LVlW3PqDI/wxl6IRZ1ahiGEg9+PKz7o/SAIFXw2k8cPOZCJ5PKghGuLw4Syfq9NPE7jk2kQ==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E98F88-B4DE-4B32-8344-D458F2167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43</Pages>
  <Words>20550</Words>
  <Characters>117135</Characters>
  <Application>Microsoft Office Word</Application>
  <DocSecurity>0</DocSecurity>
  <Lines>976</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Julio Cesar Martínez Sanabria</cp:lastModifiedBy>
  <cp:revision>3</cp:revision>
  <cp:lastPrinted>2024-01-26T22:57:00Z</cp:lastPrinted>
  <dcterms:created xsi:type="dcterms:W3CDTF">2024-02-12T22:12:00Z</dcterms:created>
  <dcterms:modified xsi:type="dcterms:W3CDTF">2024-02-13T15:48:00Z</dcterms:modified>
</cp:coreProperties>
</file>